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318C0" w14:textId="77777777" w:rsidR="00F03FAE" w:rsidRDefault="0056239F" w:rsidP="000A62B8">
      <w:pPr>
        <w:pStyle w:val="PlainText"/>
        <w:spacing w:line="360" w:lineRule="auto"/>
        <w:jc w:val="center"/>
        <w:rPr>
          <w:rFonts w:ascii="Arial" w:hAnsi="Arial" w:cs="Arial"/>
          <w:sz w:val="24"/>
          <w:szCs w:val="24"/>
        </w:rPr>
      </w:pPr>
      <w:bookmarkStart w:id="0" w:name="_GoBack"/>
      <w:bookmarkEnd w:id="0"/>
      <w:r w:rsidRPr="00F03FAE">
        <w:rPr>
          <w:rFonts w:ascii="Arial" w:hAnsi="Arial" w:cs="Arial"/>
          <w:sz w:val="24"/>
          <w:szCs w:val="24"/>
        </w:rPr>
        <w:t>PROTOCOL</w:t>
      </w:r>
    </w:p>
    <w:p w14:paraId="1309292D" w14:textId="77777777" w:rsidR="00F03FAE" w:rsidRDefault="0056239F" w:rsidP="000A62B8">
      <w:pPr>
        <w:pStyle w:val="PlainText"/>
        <w:spacing w:line="360" w:lineRule="auto"/>
        <w:jc w:val="center"/>
        <w:rPr>
          <w:rFonts w:ascii="Arial" w:hAnsi="Arial" w:cs="Arial"/>
          <w:sz w:val="24"/>
          <w:szCs w:val="24"/>
        </w:rPr>
      </w:pPr>
      <w:r w:rsidRPr="00F03FAE">
        <w:rPr>
          <w:rFonts w:ascii="Arial" w:hAnsi="Arial" w:cs="Arial"/>
          <w:sz w:val="24"/>
          <w:szCs w:val="24"/>
        </w:rPr>
        <w:t>AMENDING</w:t>
      </w:r>
    </w:p>
    <w:p w14:paraId="617D4DA5" w14:textId="77777777" w:rsidR="00F03FAE" w:rsidRDefault="0056239F" w:rsidP="000A62B8">
      <w:pPr>
        <w:pStyle w:val="PlainText"/>
        <w:spacing w:line="360" w:lineRule="auto"/>
        <w:jc w:val="center"/>
        <w:rPr>
          <w:rFonts w:ascii="Arial" w:hAnsi="Arial" w:cs="Arial"/>
          <w:sz w:val="24"/>
          <w:szCs w:val="24"/>
        </w:rPr>
      </w:pPr>
      <w:r w:rsidRPr="00F03FAE">
        <w:rPr>
          <w:rFonts w:ascii="Arial" w:hAnsi="Arial" w:cs="Arial"/>
          <w:sz w:val="24"/>
          <w:szCs w:val="24"/>
        </w:rPr>
        <w:t>THE AGREEMENT</w:t>
      </w:r>
    </w:p>
    <w:p w14:paraId="1F188E2B" w14:textId="77777777" w:rsidR="00F03FAE" w:rsidRDefault="0056239F" w:rsidP="000A62B8">
      <w:pPr>
        <w:pStyle w:val="PlainText"/>
        <w:spacing w:line="360" w:lineRule="auto"/>
        <w:jc w:val="center"/>
        <w:rPr>
          <w:rFonts w:ascii="Arial" w:hAnsi="Arial" w:cs="Arial"/>
          <w:sz w:val="24"/>
          <w:szCs w:val="24"/>
        </w:rPr>
      </w:pPr>
      <w:r w:rsidRPr="00F03FAE">
        <w:rPr>
          <w:rFonts w:ascii="Arial" w:hAnsi="Arial" w:cs="Arial"/>
          <w:sz w:val="24"/>
          <w:szCs w:val="24"/>
        </w:rPr>
        <w:t>BETWEEN</w:t>
      </w:r>
    </w:p>
    <w:p w14:paraId="0C12D3E7" w14:textId="77777777" w:rsidR="00F03FAE" w:rsidRDefault="0056239F" w:rsidP="000A62B8">
      <w:pPr>
        <w:pStyle w:val="PlainText"/>
        <w:spacing w:line="360" w:lineRule="auto"/>
        <w:jc w:val="center"/>
        <w:rPr>
          <w:rFonts w:ascii="Arial" w:hAnsi="Arial" w:cs="Arial"/>
          <w:sz w:val="24"/>
          <w:szCs w:val="24"/>
        </w:rPr>
      </w:pPr>
      <w:r w:rsidRPr="00F03FAE">
        <w:rPr>
          <w:rFonts w:ascii="Arial" w:hAnsi="Arial" w:cs="Arial"/>
          <w:sz w:val="24"/>
          <w:szCs w:val="24"/>
        </w:rPr>
        <w:t xml:space="preserve">THE </w:t>
      </w:r>
      <w:r w:rsidR="00C53D3D" w:rsidRPr="00F03FAE">
        <w:rPr>
          <w:rFonts w:ascii="Arial" w:hAnsi="Arial" w:cs="Arial"/>
          <w:sz w:val="24"/>
          <w:szCs w:val="24"/>
        </w:rPr>
        <w:t>GOVERNMENT OF NEW ZEALAND</w:t>
      </w:r>
    </w:p>
    <w:p w14:paraId="4957F4F2" w14:textId="77777777" w:rsidR="00F03FAE" w:rsidRDefault="00C53D3D" w:rsidP="000A62B8">
      <w:pPr>
        <w:pStyle w:val="PlainText"/>
        <w:spacing w:line="360" w:lineRule="auto"/>
        <w:jc w:val="center"/>
        <w:rPr>
          <w:rFonts w:ascii="Arial" w:hAnsi="Arial" w:cs="Arial"/>
          <w:sz w:val="24"/>
          <w:szCs w:val="24"/>
        </w:rPr>
      </w:pPr>
      <w:r w:rsidRPr="00F03FAE">
        <w:rPr>
          <w:rFonts w:ascii="Arial" w:hAnsi="Arial" w:cs="Arial"/>
          <w:sz w:val="24"/>
          <w:szCs w:val="24"/>
        </w:rPr>
        <w:t>AND</w:t>
      </w:r>
    </w:p>
    <w:p w14:paraId="4E5CD250" w14:textId="77777777" w:rsidR="00F03FAE" w:rsidRDefault="00C53D3D" w:rsidP="000A62B8">
      <w:pPr>
        <w:pStyle w:val="PlainText"/>
        <w:spacing w:line="360" w:lineRule="auto"/>
        <w:jc w:val="center"/>
        <w:rPr>
          <w:rFonts w:ascii="Arial" w:hAnsi="Arial" w:cs="Arial"/>
          <w:sz w:val="24"/>
          <w:szCs w:val="24"/>
        </w:rPr>
      </w:pPr>
      <w:r w:rsidRPr="00F03FAE">
        <w:rPr>
          <w:rFonts w:ascii="Arial" w:hAnsi="Arial" w:cs="Arial"/>
          <w:sz w:val="24"/>
          <w:szCs w:val="24"/>
        </w:rPr>
        <w:t xml:space="preserve">THE </w:t>
      </w:r>
      <w:r w:rsidR="0056239F" w:rsidRPr="00F03FAE">
        <w:rPr>
          <w:rFonts w:ascii="Arial" w:hAnsi="Arial" w:cs="Arial"/>
          <w:sz w:val="24"/>
          <w:szCs w:val="24"/>
        </w:rPr>
        <w:t>STATES OF GUERNSEY</w:t>
      </w:r>
    </w:p>
    <w:p w14:paraId="59FD1E34" w14:textId="77777777" w:rsidR="00F03FAE" w:rsidRDefault="00F03FAE" w:rsidP="000A62B8">
      <w:pPr>
        <w:pStyle w:val="PlainText"/>
        <w:spacing w:line="360" w:lineRule="auto"/>
        <w:jc w:val="center"/>
        <w:rPr>
          <w:rFonts w:ascii="Arial" w:hAnsi="Arial" w:cs="Arial"/>
          <w:sz w:val="24"/>
          <w:szCs w:val="24"/>
        </w:rPr>
      </w:pPr>
    </w:p>
    <w:p w14:paraId="5E7C943E" w14:textId="77777777" w:rsidR="000A62B8" w:rsidRDefault="000A62B8" w:rsidP="000A62B8">
      <w:pPr>
        <w:pStyle w:val="PlainText"/>
        <w:spacing w:line="360" w:lineRule="auto"/>
        <w:jc w:val="center"/>
        <w:rPr>
          <w:rFonts w:ascii="Arial" w:hAnsi="Arial" w:cs="Arial"/>
          <w:sz w:val="24"/>
          <w:szCs w:val="24"/>
        </w:rPr>
      </w:pPr>
      <w:r>
        <w:rPr>
          <w:rFonts w:ascii="Arial" w:hAnsi="Arial" w:cs="Arial"/>
          <w:sz w:val="24"/>
          <w:szCs w:val="24"/>
        </w:rPr>
        <w:t xml:space="preserve">FOR </w:t>
      </w:r>
      <w:r w:rsidR="0056239F" w:rsidRPr="00F03FAE">
        <w:rPr>
          <w:rFonts w:ascii="Arial" w:hAnsi="Arial" w:cs="Arial"/>
          <w:sz w:val="24"/>
          <w:szCs w:val="24"/>
        </w:rPr>
        <w:t>THE EXCHANGE OF IN</w:t>
      </w:r>
      <w:r>
        <w:rPr>
          <w:rFonts w:ascii="Arial" w:hAnsi="Arial" w:cs="Arial"/>
          <w:sz w:val="24"/>
          <w:szCs w:val="24"/>
        </w:rPr>
        <w:t xml:space="preserve">FORMATION WITH RESPECT TO TAXES </w:t>
      </w:r>
      <w:r w:rsidR="0056239F" w:rsidRPr="00F03FAE">
        <w:rPr>
          <w:rFonts w:ascii="Arial" w:hAnsi="Arial" w:cs="Arial"/>
          <w:sz w:val="24"/>
          <w:szCs w:val="24"/>
        </w:rPr>
        <w:t>AND</w:t>
      </w:r>
      <w:r>
        <w:rPr>
          <w:rFonts w:ascii="Arial" w:hAnsi="Arial" w:cs="Arial"/>
          <w:sz w:val="24"/>
          <w:szCs w:val="24"/>
        </w:rPr>
        <w:t xml:space="preserve"> </w:t>
      </w:r>
      <w:r w:rsidR="0056239F" w:rsidRPr="00F03FAE">
        <w:rPr>
          <w:rFonts w:ascii="Arial" w:hAnsi="Arial" w:cs="Arial"/>
          <w:sz w:val="24"/>
          <w:szCs w:val="24"/>
        </w:rPr>
        <w:t xml:space="preserve">THE ALLOCATION OF TAXING RIGHTS WITH RESPECT TO CERTAIN INCOME OF INDIVIDUALS </w:t>
      </w:r>
    </w:p>
    <w:p w14:paraId="6C50092E" w14:textId="77777777" w:rsidR="000A62B8" w:rsidRDefault="000A62B8" w:rsidP="000A62B8">
      <w:pPr>
        <w:pStyle w:val="PlainText"/>
        <w:spacing w:line="360" w:lineRule="auto"/>
        <w:jc w:val="center"/>
        <w:rPr>
          <w:rFonts w:ascii="Arial" w:hAnsi="Arial" w:cs="Arial"/>
          <w:sz w:val="24"/>
          <w:szCs w:val="24"/>
        </w:rPr>
      </w:pPr>
    </w:p>
    <w:p w14:paraId="557D10D0" w14:textId="77777777" w:rsidR="0056239F" w:rsidRPr="00F03FAE" w:rsidRDefault="0056239F" w:rsidP="000A62B8">
      <w:pPr>
        <w:pStyle w:val="PlainText"/>
        <w:spacing w:line="360" w:lineRule="auto"/>
        <w:jc w:val="center"/>
        <w:rPr>
          <w:rFonts w:ascii="Arial" w:hAnsi="Arial" w:cs="Arial"/>
          <w:sz w:val="24"/>
          <w:szCs w:val="24"/>
        </w:rPr>
      </w:pPr>
      <w:r w:rsidRPr="00F03FAE">
        <w:rPr>
          <w:rFonts w:ascii="Arial" w:hAnsi="Arial" w:cs="Arial"/>
          <w:sz w:val="24"/>
          <w:szCs w:val="24"/>
        </w:rPr>
        <w:t xml:space="preserve">DONE AT LONDON ON 21 </w:t>
      </w:r>
      <w:proofErr w:type="gramStart"/>
      <w:r w:rsidRPr="00F03FAE">
        <w:rPr>
          <w:rFonts w:ascii="Arial" w:hAnsi="Arial" w:cs="Arial"/>
          <w:sz w:val="24"/>
          <w:szCs w:val="24"/>
        </w:rPr>
        <w:t>JULY,</w:t>
      </w:r>
      <w:proofErr w:type="gramEnd"/>
      <w:r w:rsidRPr="00F03FAE">
        <w:rPr>
          <w:rFonts w:ascii="Arial" w:hAnsi="Arial" w:cs="Arial"/>
          <w:sz w:val="24"/>
          <w:szCs w:val="24"/>
        </w:rPr>
        <w:t xml:space="preserve"> 2009</w:t>
      </w:r>
    </w:p>
    <w:p w14:paraId="39FAD301" w14:textId="77777777" w:rsidR="0056239F" w:rsidRPr="00F03FAE" w:rsidRDefault="0056239F" w:rsidP="000A62B8">
      <w:pPr>
        <w:pStyle w:val="PlainText"/>
        <w:spacing w:line="360" w:lineRule="auto"/>
        <w:jc w:val="both"/>
        <w:rPr>
          <w:rFonts w:ascii="Arial" w:hAnsi="Arial" w:cs="Arial"/>
          <w:sz w:val="24"/>
          <w:szCs w:val="24"/>
        </w:rPr>
      </w:pPr>
    </w:p>
    <w:p w14:paraId="667DA63A" w14:textId="77777777" w:rsidR="00F03FAE" w:rsidRDefault="00F03FAE" w:rsidP="000A62B8">
      <w:pPr>
        <w:pStyle w:val="PlainText"/>
        <w:spacing w:line="360" w:lineRule="auto"/>
        <w:jc w:val="both"/>
        <w:rPr>
          <w:rFonts w:ascii="Arial" w:hAnsi="Arial" w:cs="Arial"/>
          <w:sz w:val="24"/>
          <w:szCs w:val="24"/>
        </w:rPr>
      </w:pPr>
    </w:p>
    <w:p w14:paraId="7D5EE93E" w14:textId="77777777" w:rsidR="000032FC" w:rsidRDefault="000032FC" w:rsidP="000A62B8">
      <w:pPr>
        <w:pStyle w:val="PlainText"/>
        <w:spacing w:line="360" w:lineRule="auto"/>
        <w:jc w:val="both"/>
        <w:rPr>
          <w:rFonts w:ascii="Arial" w:hAnsi="Arial" w:cs="Arial"/>
          <w:sz w:val="24"/>
          <w:szCs w:val="24"/>
        </w:rPr>
      </w:pPr>
    </w:p>
    <w:p w14:paraId="3D26D820" w14:textId="77777777" w:rsidR="0056239F" w:rsidRPr="00F03FAE" w:rsidRDefault="0056239F" w:rsidP="000A62B8">
      <w:pPr>
        <w:pStyle w:val="PlainText"/>
        <w:spacing w:line="360" w:lineRule="auto"/>
        <w:jc w:val="both"/>
        <w:rPr>
          <w:rFonts w:ascii="Arial" w:hAnsi="Arial" w:cs="Arial"/>
          <w:sz w:val="24"/>
          <w:szCs w:val="24"/>
        </w:rPr>
      </w:pPr>
      <w:r w:rsidRPr="00F03FAE">
        <w:rPr>
          <w:rFonts w:ascii="Arial" w:hAnsi="Arial" w:cs="Arial"/>
          <w:sz w:val="24"/>
          <w:szCs w:val="24"/>
        </w:rPr>
        <w:t>The Government of New Zealand</w:t>
      </w:r>
      <w:r w:rsidR="001861D9" w:rsidRPr="00F03FAE">
        <w:rPr>
          <w:rFonts w:ascii="Arial" w:hAnsi="Arial" w:cs="Arial"/>
          <w:sz w:val="24"/>
          <w:szCs w:val="24"/>
        </w:rPr>
        <w:t xml:space="preserve"> and the States of Guernsey</w:t>
      </w:r>
      <w:r w:rsidRPr="00F03FAE">
        <w:rPr>
          <w:rFonts w:ascii="Arial" w:hAnsi="Arial" w:cs="Arial"/>
          <w:sz w:val="24"/>
          <w:szCs w:val="24"/>
        </w:rPr>
        <w:t xml:space="preserve"> (</w:t>
      </w:r>
      <w:r w:rsidR="00E31353" w:rsidRPr="00F03FAE">
        <w:rPr>
          <w:rFonts w:ascii="Arial" w:hAnsi="Arial" w:cs="Arial"/>
          <w:sz w:val="24"/>
          <w:szCs w:val="24"/>
        </w:rPr>
        <w:t>“</w:t>
      </w:r>
      <w:r w:rsidRPr="00F03FAE">
        <w:rPr>
          <w:rFonts w:ascii="Arial" w:hAnsi="Arial" w:cs="Arial"/>
          <w:sz w:val="24"/>
          <w:szCs w:val="24"/>
        </w:rPr>
        <w:t>the Parties</w:t>
      </w:r>
      <w:r w:rsidR="00E31353" w:rsidRPr="00F03FAE">
        <w:rPr>
          <w:rFonts w:ascii="Arial" w:hAnsi="Arial" w:cs="Arial"/>
          <w:sz w:val="24"/>
          <w:szCs w:val="24"/>
        </w:rPr>
        <w:t>”</w:t>
      </w:r>
      <w:r w:rsidRPr="00F03FAE">
        <w:rPr>
          <w:rFonts w:ascii="Arial" w:hAnsi="Arial" w:cs="Arial"/>
          <w:sz w:val="24"/>
          <w:szCs w:val="24"/>
        </w:rPr>
        <w:t>), desiring to amend the Agreement between the Government of New Zealand</w:t>
      </w:r>
      <w:r w:rsidR="001861D9" w:rsidRPr="00F03FAE">
        <w:rPr>
          <w:rFonts w:ascii="Arial" w:hAnsi="Arial" w:cs="Arial"/>
          <w:sz w:val="24"/>
          <w:szCs w:val="24"/>
        </w:rPr>
        <w:t xml:space="preserve"> and the States of Guernsey</w:t>
      </w:r>
      <w:r w:rsidRPr="00F03FAE">
        <w:rPr>
          <w:rFonts w:ascii="Arial" w:hAnsi="Arial" w:cs="Arial"/>
          <w:sz w:val="24"/>
          <w:szCs w:val="24"/>
        </w:rPr>
        <w:t xml:space="preserve"> for the Exchange of Information with Respect to Taxes and the Allocation of Taxing Rights with Respect to Certain Income of Individuals, done at London on 21 July, 2009 (</w:t>
      </w:r>
      <w:r w:rsidR="00E31353" w:rsidRPr="00F03FAE">
        <w:rPr>
          <w:rFonts w:ascii="Arial" w:hAnsi="Arial" w:cs="Arial"/>
          <w:sz w:val="24"/>
          <w:szCs w:val="24"/>
        </w:rPr>
        <w:t>“</w:t>
      </w:r>
      <w:r w:rsidRPr="00F03FAE">
        <w:rPr>
          <w:rFonts w:ascii="Arial" w:hAnsi="Arial" w:cs="Arial"/>
          <w:sz w:val="24"/>
          <w:szCs w:val="24"/>
        </w:rPr>
        <w:t>the 2009 Agreement</w:t>
      </w:r>
      <w:r w:rsidR="00E31353" w:rsidRPr="00F03FAE">
        <w:rPr>
          <w:rFonts w:ascii="Arial" w:hAnsi="Arial" w:cs="Arial"/>
          <w:sz w:val="24"/>
          <w:szCs w:val="24"/>
        </w:rPr>
        <w:t>”</w:t>
      </w:r>
      <w:r w:rsidRPr="00F03FAE">
        <w:rPr>
          <w:rFonts w:ascii="Arial" w:hAnsi="Arial" w:cs="Arial"/>
          <w:sz w:val="24"/>
          <w:szCs w:val="24"/>
        </w:rPr>
        <w:t>),</w:t>
      </w:r>
    </w:p>
    <w:p w14:paraId="163E0CFC" w14:textId="77777777" w:rsidR="0056239F" w:rsidRPr="00F03FAE" w:rsidRDefault="0056239F" w:rsidP="000A62B8">
      <w:pPr>
        <w:pStyle w:val="PlainText"/>
        <w:spacing w:line="360" w:lineRule="auto"/>
        <w:jc w:val="both"/>
        <w:rPr>
          <w:rFonts w:ascii="Arial" w:hAnsi="Arial" w:cs="Arial"/>
          <w:sz w:val="24"/>
          <w:szCs w:val="24"/>
        </w:rPr>
      </w:pPr>
    </w:p>
    <w:p w14:paraId="6584CC5A" w14:textId="77777777" w:rsidR="000032FC" w:rsidRPr="00F03FAE" w:rsidRDefault="0056239F" w:rsidP="000A62B8">
      <w:pPr>
        <w:pStyle w:val="PlainText"/>
        <w:spacing w:line="360" w:lineRule="auto"/>
        <w:jc w:val="both"/>
        <w:rPr>
          <w:rFonts w:ascii="Arial" w:hAnsi="Arial" w:cs="Arial"/>
          <w:sz w:val="24"/>
          <w:szCs w:val="24"/>
        </w:rPr>
      </w:pPr>
      <w:r w:rsidRPr="00F03FAE">
        <w:rPr>
          <w:rFonts w:ascii="Arial" w:hAnsi="Arial" w:cs="Arial"/>
          <w:sz w:val="24"/>
          <w:szCs w:val="24"/>
        </w:rPr>
        <w:t>Have agreed as follows:</w:t>
      </w:r>
      <w:r w:rsidR="000A62B8">
        <w:rPr>
          <w:rFonts w:ascii="Arial" w:hAnsi="Arial" w:cs="Arial"/>
          <w:sz w:val="24"/>
          <w:szCs w:val="24"/>
        </w:rPr>
        <w:tab/>
      </w:r>
      <w:r w:rsidR="000A62B8">
        <w:rPr>
          <w:rFonts w:ascii="Arial" w:hAnsi="Arial" w:cs="Arial"/>
          <w:sz w:val="24"/>
          <w:szCs w:val="24"/>
        </w:rPr>
        <w:tab/>
      </w:r>
      <w:r w:rsidR="000A62B8">
        <w:rPr>
          <w:rFonts w:ascii="Arial" w:hAnsi="Arial" w:cs="Arial"/>
          <w:sz w:val="24"/>
          <w:szCs w:val="24"/>
        </w:rPr>
        <w:tab/>
      </w:r>
      <w:r w:rsidR="000A62B8">
        <w:rPr>
          <w:rFonts w:ascii="Arial" w:hAnsi="Arial" w:cs="Arial"/>
          <w:sz w:val="24"/>
          <w:szCs w:val="24"/>
        </w:rPr>
        <w:tab/>
      </w:r>
      <w:r w:rsidR="000A62B8">
        <w:rPr>
          <w:rFonts w:ascii="Arial" w:hAnsi="Arial" w:cs="Arial"/>
          <w:sz w:val="24"/>
          <w:szCs w:val="24"/>
        </w:rPr>
        <w:tab/>
      </w:r>
      <w:r w:rsidR="000A62B8">
        <w:rPr>
          <w:rFonts w:ascii="Arial" w:hAnsi="Arial" w:cs="Arial"/>
          <w:sz w:val="24"/>
          <w:szCs w:val="24"/>
        </w:rPr>
        <w:tab/>
      </w:r>
      <w:r w:rsidR="000A62B8">
        <w:rPr>
          <w:rFonts w:ascii="Arial" w:hAnsi="Arial" w:cs="Arial"/>
          <w:sz w:val="24"/>
          <w:szCs w:val="24"/>
        </w:rPr>
        <w:tab/>
      </w:r>
      <w:r w:rsidRPr="00F03FAE">
        <w:rPr>
          <w:rFonts w:ascii="Arial" w:hAnsi="Arial" w:cs="Arial"/>
          <w:sz w:val="24"/>
          <w:szCs w:val="24"/>
        </w:rPr>
        <w:tab/>
      </w:r>
      <w:r w:rsidRPr="00F03FAE">
        <w:rPr>
          <w:rFonts w:ascii="Arial" w:hAnsi="Arial" w:cs="Arial"/>
          <w:sz w:val="24"/>
          <w:szCs w:val="24"/>
        </w:rPr>
        <w:tab/>
      </w:r>
      <w:r w:rsidRPr="00F03FAE">
        <w:rPr>
          <w:rFonts w:ascii="Arial" w:hAnsi="Arial" w:cs="Arial"/>
          <w:sz w:val="24"/>
          <w:szCs w:val="24"/>
        </w:rPr>
        <w:tab/>
      </w:r>
      <w:r w:rsidRPr="00F03FAE">
        <w:rPr>
          <w:rFonts w:ascii="Arial" w:hAnsi="Arial" w:cs="Arial"/>
          <w:sz w:val="24"/>
          <w:szCs w:val="24"/>
        </w:rPr>
        <w:tab/>
      </w:r>
    </w:p>
    <w:p w14:paraId="32A08A5D" w14:textId="77777777" w:rsidR="0056239F" w:rsidRPr="00F03FAE" w:rsidRDefault="0056239F" w:rsidP="000A62B8">
      <w:pPr>
        <w:pStyle w:val="PlainText"/>
        <w:spacing w:line="360" w:lineRule="auto"/>
        <w:jc w:val="both"/>
        <w:rPr>
          <w:rFonts w:ascii="Arial" w:hAnsi="Arial" w:cs="Arial"/>
          <w:sz w:val="24"/>
          <w:szCs w:val="24"/>
        </w:rPr>
      </w:pPr>
      <w:r w:rsidRPr="00F03FAE">
        <w:rPr>
          <w:rFonts w:ascii="Arial" w:hAnsi="Arial" w:cs="Arial"/>
          <w:sz w:val="24"/>
          <w:szCs w:val="24"/>
        </w:rPr>
        <w:t xml:space="preserve">ARTICLE </w:t>
      </w:r>
      <w:r w:rsidR="00EF4F50" w:rsidRPr="00F03FAE">
        <w:rPr>
          <w:rFonts w:ascii="Arial" w:hAnsi="Arial" w:cs="Arial"/>
          <w:sz w:val="24"/>
          <w:szCs w:val="24"/>
        </w:rPr>
        <w:t>1</w:t>
      </w:r>
    </w:p>
    <w:p w14:paraId="53E8DA51" w14:textId="77777777" w:rsidR="0056239F" w:rsidRPr="00F03FAE" w:rsidRDefault="0056239F" w:rsidP="000A62B8">
      <w:pPr>
        <w:pStyle w:val="PlainText"/>
        <w:spacing w:line="360" w:lineRule="auto"/>
        <w:jc w:val="both"/>
        <w:rPr>
          <w:rFonts w:ascii="Arial" w:hAnsi="Arial" w:cs="Arial"/>
          <w:sz w:val="24"/>
          <w:szCs w:val="24"/>
        </w:rPr>
      </w:pPr>
    </w:p>
    <w:p w14:paraId="270C28AC" w14:textId="77777777" w:rsidR="0056239F" w:rsidRPr="00F03FAE" w:rsidRDefault="0056239F" w:rsidP="000A62B8">
      <w:pPr>
        <w:pStyle w:val="PlainText"/>
        <w:spacing w:line="360" w:lineRule="auto"/>
        <w:jc w:val="both"/>
        <w:rPr>
          <w:rFonts w:ascii="Arial" w:hAnsi="Arial" w:cs="Arial"/>
          <w:sz w:val="24"/>
          <w:szCs w:val="24"/>
        </w:rPr>
      </w:pPr>
      <w:r w:rsidRPr="00F03FAE">
        <w:rPr>
          <w:rFonts w:ascii="Arial" w:hAnsi="Arial" w:cs="Arial"/>
          <w:sz w:val="24"/>
          <w:szCs w:val="24"/>
        </w:rPr>
        <w:t xml:space="preserve">The following shall be inserted immediately after the existing fifth </w:t>
      </w:r>
      <w:r w:rsidR="007E5F04" w:rsidRPr="00F03FAE">
        <w:rPr>
          <w:rFonts w:ascii="Arial" w:hAnsi="Arial" w:cs="Arial"/>
          <w:sz w:val="24"/>
          <w:szCs w:val="24"/>
        </w:rPr>
        <w:t>recital</w:t>
      </w:r>
      <w:r w:rsidRPr="00F03FAE">
        <w:rPr>
          <w:rFonts w:ascii="Arial" w:hAnsi="Arial" w:cs="Arial"/>
          <w:sz w:val="24"/>
          <w:szCs w:val="24"/>
        </w:rPr>
        <w:t xml:space="preserve"> of the Preamble to the 2009 Agreement:</w:t>
      </w:r>
    </w:p>
    <w:p w14:paraId="188120C2" w14:textId="77777777" w:rsidR="0056239F" w:rsidRPr="00F03FAE" w:rsidRDefault="0056239F" w:rsidP="000A62B8">
      <w:pPr>
        <w:pStyle w:val="PlainText"/>
        <w:spacing w:line="360" w:lineRule="auto"/>
        <w:jc w:val="both"/>
        <w:rPr>
          <w:rFonts w:ascii="Arial" w:hAnsi="Arial" w:cs="Arial"/>
          <w:sz w:val="24"/>
          <w:szCs w:val="24"/>
        </w:rPr>
      </w:pPr>
    </w:p>
    <w:p w14:paraId="2CD276E3" w14:textId="77777777" w:rsidR="0056239F" w:rsidRPr="00F03FAE" w:rsidRDefault="00E31353" w:rsidP="000A62B8">
      <w:pPr>
        <w:pStyle w:val="PlainText"/>
        <w:spacing w:line="360" w:lineRule="auto"/>
        <w:jc w:val="both"/>
        <w:rPr>
          <w:rFonts w:ascii="Arial" w:hAnsi="Arial" w:cs="Arial"/>
          <w:sz w:val="24"/>
          <w:szCs w:val="24"/>
        </w:rPr>
      </w:pPr>
      <w:r w:rsidRPr="00F03FAE">
        <w:rPr>
          <w:rFonts w:ascii="Arial" w:hAnsi="Arial" w:cs="Arial"/>
          <w:sz w:val="24"/>
          <w:szCs w:val="24"/>
        </w:rPr>
        <w:lastRenderedPageBreak/>
        <w:t>“</w:t>
      </w:r>
      <w:r w:rsidR="0056239F" w:rsidRPr="00F03FAE">
        <w:rPr>
          <w:rFonts w:ascii="Arial" w:hAnsi="Arial" w:cs="Arial"/>
          <w:sz w:val="24"/>
          <w:szCs w:val="24"/>
        </w:rPr>
        <w:t xml:space="preserve">Intending to eliminate double taxation with respect to the taxes covered by this Agreement without creating opportunities for non-taxation or reduced taxation through tax evasion or avoidance (including through treaty-shopping arrangements aimed at obtaining reliefs provided in this </w:t>
      </w:r>
      <w:r w:rsidR="00504926" w:rsidRPr="00F03FAE">
        <w:rPr>
          <w:rFonts w:ascii="Arial" w:hAnsi="Arial" w:cs="Arial"/>
          <w:sz w:val="24"/>
          <w:szCs w:val="24"/>
        </w:rPr>
        <w:t>A</w:t>
      </w:r>
      <w:r w:rsidR="0056239F" w:rsidRPr="00F03FAE">
        <w:rPr>
          <w:rFonts w:ascii="Arial" w:hAnsi="Arial" w:cs="Arial"/>
          <w:sz w:val="24"/>
          <w:szCs w:val="24"/>
        </w:rPr>
        <w:t>greement for the indirect benefit of residents of third jurisdictions);</w:t>
      </w:r>
      <w:r w:rsidRPr="00F03FAE">
        <w:rPr>
          <w:rFonts w:ascii="Arial" w:hAnsi="Arial" w:cs="Arial"/>
          <w:sz w:val="24"/>
          <w:szCs w:val="24"/>
        </w:rPr>
        <w:t>”</w:t>
      </w:r>
      <w:r w:rsidR="0056239F" w:rsidRPr="00F03FAE">
        <w:rPr>
          <w:rFonts w:ascii="Arial" w:hAnsi="Arial" w:cs="Arial"/>
          <w:sz w:val="24"/>
          <w:szCs w:val="24"/>
        </w:rPr>
        <w:t>.</w:t>
      </w:r>
    </w:p>
    <w:p w14:paraId="2127B616" w14:textId="77777777" w:rsidR="0056239F" w:rsidRPr="00F03FAE" w:rsidRDefault="0056239F" w:rsidP="000A62B8">
      <w:pPr>
        <w:pStyle w:val="PlainText"/>
        <w:spacing w:line="360" w:lineRule="auto"/>
        <w:jc w:val="both"/>
        <w:rPr>
          <w:rFonts w:ascii="Arial" w:hAnsi="Arial" w:cs="Arial"/>
          <w:sz w:val="24"/>
          <w:szCs w:val="24"/>
        </w:rPr>
      </w:pPr>
    </w:p>
    <w:p w14:paraId="0B8138BF" w14:textId="77777777" w:rsidR="0056239F" w:rsidRPr="00F03FAE" w:rsidRDefault="0056239F" w:rsidP="000A62B8">
      <w:pPr>
        <w:pStyle w:val="PlainText"/>
        <w:spacing w:line="360" w:lineRule="auto"/>
        <w:jc w:val="both"/>
        <w:rPr>
          <w:rFonts w:ascii="Arial" w:hAnsi="Arial" w:cs="Arial"/>
          <w:sz w:val="24"/>
          <w:szCs w:val="24"/>
        </w:rPr>
      </w:pPr>
    </w:p>
    <w:p w14:paraId="776AA730" w14:textId="77777777" w:rsidR="0056239F" w:rsidRPr="00F03FAE" w:rsidRDefault="0056239F" w:rsidP="000A62B8">
      <w:pPr>
        <w:pStyle w:val="PlainText"/>
        <w:spacing w:line="360" w:lineRule="auto"/>
        <w:jc w:val="both"/>
        <w:rPr>
          <w:rFonts w:ascii="Arial" w:hAnsi="Arial" w:cs="Arial"/>
          <w:sz w:val="24"/>
          <w:szCs w:val="24"/>
        </w:rPr>
      </w:pPr>
      <w:r w:rsidRPr="00F03FAE">
        <w:rPr>
          <w:rFonts w:ascii="Arial" w:hAnsi="Arial" w:cs="Arial"/>
          <w:sz w:val="24"/>
          <w:szCs w:val="24"/>
        </w:rPr>
        <w:t>ARTICLE 2</w:t>
      </w:r>
    </w:p>
    <w:p w14:paraId="519CD84B" w14:textId="77777777" w:rsidR="0056239F" w:rsidRPr="00F03FAE" w:rsidRDefault="0056239F" w:rsidP="000A62B8">
      <w:pPr>
        <w:pStyle w:val="PlainText"/>
        <w:spacing w:line="360" w:lineRule="auto"/>
        <w:jc w:val="both"/>
        <w:rPr>
          <w:rFonts w:ascii="Arial" w:hAnsi="Arial" w:cs="Arial"/>
          <w:sz w:val="24"/>
          <w:szCs w:val="24"/>
        </w:rPr>
      </w:pPr>
    </w:p>
    <w:p w14:paraId="092298D4" w14:textId="77777777" w:rsidR="0056239F" w:rsidRPr="00F03FAE" w:rsidRDefault="0056239F" w:rsidP="000A62B8">
      <w:pPr>
        <w:pStyle w:val="PlainText"/>
        <w:spacing w:line="360" w:lineRule="auto"/>
        <w:jc w:val="both"/>
        <w:rPr>
          <w:rFonts w:ascii="Arial" w:hAnsi="Arial" w:cs="Arial"/>
          <w:sz w:val="24"/>
          <w:szCs w:val="24"/>
        </w:rPr>
      </w:pPr>
      <w:r w:rsidRPr="00F03FAE">
        <w:rPr>
          <w:rFonts w:ascii="Arial" w:hAnsi="Arial" w:cs="Arial"/>
          <w:sz w:val="24"/>
          <w:szCs w:val="24"/>
        </w:rPr>
        <w:t>In Article 11 (Mutual Agreement Procedure) of the 2009 Agreement:</w:t>
      </w:r>
    </w:p>
    <w:p w14:paraId="0F4DBFDB" w14:textId="77777777" w:rsidR="0056239F" w:rsidRPr="00F03FAE" w:rsidRDefault="0056239F" w:rsidP="000A62B8">
      <w:pPr>
        <w:pStyle w:val="PlainText"/>
        <w:spacing w:line="360" w:lineRule="auto"/>
        <w:jc w:val="both"/>
        <w:rPr>
          <w:rFonts w:ascii="Arial" w:hAnsi="Arial" w:cs="Arial"/>
          <w:sz w:val="24"/>
          <w:szCs w:val="24"/>
        </w:rPr>
      </w:pPr>
    </w:p>
    <w:p w14:paraId="34C5E8EF" w14:textId="77777777" w:rsidR="0056239F" w:rsidRPr="00F03FAE" w:rsidRDefault="00734FB5" w:rsidP="000A62B8">
      <w:pPr>
        <w:pStyle w:val="PlainText"/>
        <w:spacing w:line="360" w:lineRule="auto"/>
        <w:jc w:val="both"/>
        <w:rPr>
          <w:rFonts w:ascii="Arial" w:hAnsi="Arial" w:cs="Arial"/>
          <w:sz w:val="24"/>
          <w:szCs w:val="24"/>
        </w:rPr>
      </w:pPr>
      <w:r w:rsidRPr="00F03FAE">
        <w:rPr>
          <w:rFonts w:ascii="Arial" w:hAnsi="Arial" w:cs="Arial"/>
          <w:sz w:val="24"/>
          <w:szCs w:val="24"/>
        </w:rPr>
        <w:t xml:space="preserve">1. </w:t>
      </w:r>
      <w:r w:rsidR="0056239F" w:rsidRPr="00F03FAE">
        <w:rPr>
          <w:rFonts w:ascii="Arial" w:hAnsi="Arial" w:cs="Arial"/>
          <w:sz w:val="24"/>
          <w:szCs w:val="24"/>
        </w:rPr>
        <w:t xml:space="preserve">The </w:t>
      </w:r>
      <w:r w:rsidR="00440FD4" w:rsidRPr="00F03FAE">
        <w:rPr>
          <w:rFonts w:ascii="Arial" w:hAnsi="Arial" w:cs="Arial"/>
          <w:sz w:val="24"/>
          <w:szCs w:val="24"/>
        </w:rPr>
        <w:t xml:space="preserve">first </w:t>
      </w:r>
      <w:r w:rsidR="0056239F" w:rsidRPr="00F03FAE">
        <w:rPr>
          <w:rFonts w:ascii="Arial" w:hAnsi="Arial" w:cs="Arial"/>
          <w:sz w:val="24"/>
          <w:szCs w:val="24"/>
        </w:rPr>
        <w:t>paragraph shall be deleted</w:t>
      </w:r>
      <w:r w:rsidR="00440FD4" w:rsidRPr="00F03FAE">
        <w:rPr>
          <w:rFonts w:ascii="Arial" w:hAnsi="Arial" w:cs="Arial"/>
          <w:sz w:val="24"/>
          <w:szCs w:val="24"/>
        </w:rPr>
        <w:t xml:space="preserve"> and replaced by the following;</w:t>
      </w:r>
    </w:p>
    <w:p w14:paraId="2785F164" w14:textId="77777777" w:rsidR="00440FD4" w:rsidRPr="00F03FAE" w:rsidRDefault="00440FD4" w:rsidP="000A62B8">
      <w:pPr>
        <w:pStyle w:val="PlainText"/>
        <w:spacing w:line="360" w:lineRule="auto"/>
        <w:jc w:val="both"/>
        <w:rPr>
          <w:rFonts w:ascii="Arial" w:hAnsi="Arial" w:cs="Arial"/>
          <w:sz w:val="24"/>
          <w:szCs w:val="24"/>
        </w:rPr>
      </w:pPr>
    </w:p>
    <w:p w14:paraId="588A57A1" w14:textId="77777777" w:rsidR="00440FD4" w:rsidRPr="00F03FAE" w:rsidRDefault="00440FD4" w:rsidP="000A62B8">
      <w:pPr>
        <w:spacing w:line="360" w:lineRule="auto"/>
        <w:jc w:val="both"/>
        <w:rPr>
          <w:rFonts w:ascii="Arial" w:hAnsi="Arial" w:cs="Arial"/>
          <w:sz w:val="24"/>
          <w:szCs w:val="24"/>
        </w:rPr>
      </w:pPr>
      <w:r w:rsidRPr="00F03FAE">
        <w:rPr>
          <w:rFonts w:ascii="Arial" w:hAnsi="Arial" w:cs="Arial"/>
          <w:sz w:val="24"/>
          <w:szCs w:val="24"/>
        </w:rPr>
        <w:tab/>
        <w:t>“1.</w:t>
      </w:r>
      <w:r w:rsidR="00EF4F50" w:rsidRPr="00F03FAE">
        <w:rPr>
          <w:rFonts w:ascii="Arial" w:hAnsi="Arial" w:cs="Arial"/>
          <w:sz w:val="24"/>
          <w:szCs w:val="24"/>
        </w:rPr>
        <w:t xml:space="preserve"> </w:t>
      </w:r>
      <w:r w:rsidRPr="00F03FAE">
        <w:rPr>
          <w:rFonts w:ascii="Arial" w:hAnsi="Arial" w:cs="Arial"/>
          <w:sz w:val="24"/>
          <w:szCs w:val="24"/>
        </w:rPr>
        <w:t>Where difficulties or doubts arise between the Parties regarding the implementation, application or interpretation of this Agreement</w:t>
      </w:r>
      <w:r w:rsidR="00945DBC" w:rsidRPr="00F03FAE">
        <w:rPr>
          <w:rFonts w:ascii="Arial" w:hAnsi="Arial" w:cs="Arial"/>
          <w:sz w:val="24"/>
          <w:szCs w:val="24"/>
        </w:rPr>
        <w:t>,</w:t>
      </w:r>
      <w:r w:rsidRPr="00F03FAE">
        <w:rPr>
          <w:rFonts w:ascii="Arial" w:hAnsi="Arial" w:cs="Arial"/>
          <w:sz w:val="24"/>
          <w:szCs w:val="24"/>
        </w:rPr>
        <w:t xml:space="preserve"> including the application of the arm's length principle under Chapter III, the respective competent authorities shall use their best efforts to resolve the matter by mutual agreement.”.</w:t>
      </w:r>
    </w:p>
    <w:p w14:paraId="4E508E35" w14:textId="77777777" w:rsidR="0056239F" w:rsidRPr="00F03FAE" w:rsidRDefault="0056239F" w:rsidP="000A62B8">
      <w:pPr>
        <w:pStyle w:val="PlainText"/>
        <w:spacing w:line="360" w:lineRule="auto"/>
        <w:jc w:val="both"/>
        <w:rPr>
          <w:rFonts w:ascii="Arial" w:hAnsi="Arial" w:cs="Arial"/>
          <w:sz w:val="24"/>
          <w:szCs w:val="24"/>
        </w:rPr>
      </w:pPr>
    </w:p>
    <w:p w14:paraId="036C757A" w14:textId="77777777" w:rsidR="0056239F" w:rsidRPr="00F03FAE" w:rsidRDefault="0056239F" w:rsidP="000A62B8">
      <w:pPr>
        <w:pStyle w:val="PlainText"/>
        <w:spacing w:line="360" w:lineRule="auto"/>
        <w:jc w:val="both"/>
        <w:rPr>
          <w:rFonts w:ascii="Arial" w:hAnsi="Arial" w:cs="Arial"/>
          <w:sz w:val="24"/>
          <w:szCs w:val="24"/>
        </w:rPr>
      </w:pPr>
      <w:r w:rsidRPr="00F03FAE">
        <w:rPr>
          <w:rFonts w:ascii="Arial" w:hAnsi="Arial" w:cs="Arial"/>
          <w:sz w:val="24"/>
          <w:szCs w:val="24"/>
        </w:rPr>
        <w:t>2. The fourth paragraph shall be deleted and replaced by the following;</w:t>
      </w:r>
    </w:p>
    <w:p w14:paraId="72E38436" w14:textId="77777777" w:rsidR="0056239F" w:rsidRPr="00F03FAE" w:rsidRDefault="0056239F" w:rsidP="000A62B8">
      <w:pPr>
        <w:pStyle w:val="PlainText"/>
        <w:spacing w:line="360" w:lineRule="auto"/>
        <w:jc w:val="both"/>
        <w:rPr>
          <w:rFonts w:ascii="Arial" w:hAnsi="Arial" w:cs="Arial"/>
          <w:sz w:val="24"/>
          <w:szCs w:val="24"/>
        </w:rPr>
      </w:pPr>
    </w:p>
    <w:p w14:paraId="1D5402FB" w14:textId="77777777" w:rsidR="0056239F" w:rsidRPr="00F03FAE" w:rsidRDefault="0056239F" w:rsidP="000A62B8">
      <w:pPr>
        <w:pStyle w:val="PlainText"/>
        <w:spacing w:line="360" w:lineRule="auto"/>
        <w:jc w:val="both"/>
        <w:rPr>
          <w:rFonts w:ascii="Arial" w:hAnsi="Arial" w:cs="Arial"/>
          <w:sz w:val="24"/>
          <w:szCs w:val="24"/>
        </w:rPr>
      </w:pPr>
      <w:r w:rsidRPr="00F03FAE">
        <w:rPr>
          <w:rFonts w:ascii="Arial" w:hAnsi="Arial" w:cs="Arial"/>
          <w:sz w:val="24"/>
          <w:szCs w:val="24"/>
        </w:rPr>
        <w:tab/>
      </w:r>
      <w:r w:rsidR="00BB13C9" w:rsidRPr="00F03FAE">
        <w:rPr>
          <w:rFonts w:ascii="Arial" w:hAnsi="Arial" w:cs="Arial"/>
          <w:sz w:val="24"/>
          <w:szCs w:val="24"/>
        </w:rPr>
        <w:t>“</w:t>
      </w:r>
      <w:r w:rsidRPr="00F03FAE">
        <w:rPr>
          <w:rFonts w:ascii="Arial" w:hAnsi="Arial" w:cs="Arial"/>
          <w:sz w:val="24"/>
          <w:szCs w:val="24"/>
        </w:rPr>
        <w:t xml:space="preserve">4. Where a person considers that the actions of one or both of the Parties result or will result for </w:t>
      </w:r>
      <w:r w:rsidR="004C63F1" w:rsidRPr="00F03FAE">
        <w:rPr>
          <w:rFonts w:ascii="Arial" w:hAnsi="Arial" w:cs="Arial"/>
          <w:sz w:val="24"/>
          <w:szCs w:val="24"/>
        </w:rPr>
        <w:t xml:space="preserve">that person </w:t>
      </w:r>
      <w:r w:rsidRPr="00F03FAE">
        <w:rPr>
          <w:rFonts w:ascii="Arial" w:hAnsi="Arial" w:cs="Arial"/>
          <w:sz w:val="24"/>
          <w:szCs w:val="24"/>
        </w:rPr>
        <w:t xml:space="preserve">in taxation not in accordance with the provisions of Chapter III of this Agreement, or will result in a transfer pricing adjustment not in accordance with the arm's length principle, </w:t>
      </w:r>
      <w:r w:rsidR="004C63F1" w:rsidRPr="00F03FAE">
        <w:rPr>
          <w:rFonts w:ascii="Arial" w:hAnsi="Arial" w:cs="Arial"/>
          <w:sz w:val="24"/>
          <w:szCs w:val="24"/>
        </w:rPr>
        <w:t xml:space="preserve">that person </w:t>
      </w:r>
      <w:r w:rsidRPr="00F03FAE">
        <w:rPr>
          <w:rFonts w:ascii="Arial" w:hAnsi="Arial" w:cs="Arial"/>
          <w:sz w:val="24"/>
          <w:szCs w:val="24"/>
        </w:rPr>
        <w:t xml:space="preserve">may, irrespective of the remedies provided by the domestic law of those Parties, present </w:t>
      </w:r>
      <w:r w:rsidR="004C63F1" w:rsidRPr="00F03FAE">
        <w:rPr>
          <w:rFonts w:ascii="Arial" w:hAnsi="Arial" w:cs="Arial"/>
          <w:sz w:val="24"/>
          <w:szCs w:val="24"/>
        </w:rPr>
        <w:t>a</w:t>
      </w:r>
      <w:r w:rsidRPr="00F03FAE">
        <w:rPr>
          <w:rFonts w:ascii="Arial" w:hAnsi="Arial" w:cs="Arial"/>
          <w:sz w:val="24"/>
          <w:szCs w:val="24"/>
        </w:rPr>
        <w:t xml:space="preserve"> case to the competent authority of either Party. The case must be presented within three years from the first notification of the action resulting in taxation not in accordance with the provisions of this Agreement.</w:t>
      </w:r>
      <w:r w:rsidR="00440FD4" w:rsidRPr="00F03FAE">
        <w:rPr>
          <w:rFonts w:ascii="Arial" w:hAnsi="Arial" w:cs="Arial"/>
          <w:sz w:val="24"/>
          <w:szCs w:val="24"/>
        </w:rPr>
        <w:t>”.</w:t>
      </w:r>
    </w:p>
    <w:p w14:paraId="3B03184C" w14:textId="77777777" w:rsidR="00440FD4" w:rsidRPr="00F03FAE" w:rsidRDefault="00440FD4" w:rsidP="000A62B8">
      <w:pPr>
        <w:pStyle w:val="PlainText"/>
        <w:spacing w:line="360" w:lineRule="auto"/>
        <w:jc w:val="both"/>
        <w:rPr>
          <w:rFonts w:ascii="Arial" w:hAnsi="Arial" w:cs="Arial"/>
          <w:sz w:val="24"/>
          <w:szCs w:val="24"/>
        </w:rPr>
      </w:pPr>
    </w:p>
    <w:p w14:paraId="00C7EF89" w14:textId="77777777" w:rsidR="00440FD4" w:rsidRPr="00F03FAE" w:rsidRDefault="00440FD4" w:rsidP="000A62B8">
      <w:pPr>
        <w:pStyle w:val="PlainText"/>
        <w:spacing w:line="360" w:lineRule="auto"/>
        <w:jc w:val="both"/>
        <w:rPr>
          <w:rFonts w:ascii="Arial" w:hAnsi="Arial" w:cs="Arial"/>
          <w:sz w:val="24"/>
          <w:szCs w:val="24"/>
        </w:rPr>
      </w:pPr>
      <w:r w:rsidRPr="00F03FAE">
        <w:rPr>
          <w:rFonts w:ascii="Arial" w:hAnsi="Arial" w:cs="Arial"/>
          <w:sz w:val="24"/>
          <w:szCs w:val="24"/>
        </w:rPr>
        <w:lastRenderedPageBreak/>
        <w:t>3. The fifth paragraph shall be deleted and replaced by the following;</w:t>
      </w:r>
    </w:p>
    <w:p w14:paraId="113CF8AB" w14:textId="77777777" w:rsidR="00440FD4" w:rsidRPr="00F03FAE" w:rsidRDefault="00440FD4" w:rsidP="000A62B8">
      <w:pPr>
        <w:pStyle w:val="PlainText"/>
        <w:spacing w:line="360" w:lineRule="auto"/>
        <w:jc w:val="both"/>
        <w:rPr>
          <w:rFonts w:ascii="Arial" w:hAnsi="Arial" w:cs="Arial"/>
          <w:sz w:val="24"/>
          <w:szCs w:val="24"/>
        </w:rPr>
      </w:pPr>
    </w:p>
    <w:p w14:paraId="6B1C7DCE" w14:textId="77777777" w:rsidR="0056239F" w:rsidRPr="00F03FAE" w:rsidRDefault="00440FD4" w:rsidP="000A62B8">
      <w:pPr>
        <w:pStyle w:val="PlainText"/>
        <w:spacing w:line="360" w:lineRule="auto"/>
        <w:ind w:firstLine="720"/>
        <w:jc w:val="both"/>
        <w:rPr>
          <w:rFonts w:ascii="Arial" w:hAnsi="Arial" w:cs="Arial"/>
          <w:sz w:val="24"/>
          <w:szCs w:val="24"/>
        </w:rPr>
      </w:pPr>
      <w:r w:rsidRPr="00F03FAE">
        <w:rPr>
          <w:rFonts w:ascii="Arial" w:hAnsi="Arial" w:cs="Arial"/>
          <w:sz w:val="24"/>
          <w:szCs w:val="24"/>
        </w:rPr>
        <w:t>“</w:t>
      </w:r>
      <w:r w:rsidR="0056239F" w:rsidRPr="00F03FAE">
        <w:rPr>
          <w:rFonts w:ascii="Arial" w:hAnsi="Arial" w:cs="Arial"/>
          <w:sz w:val="24"/>
          <w:szCs w:val="24"/>
        </w:rPr>
        <w:t>5. The competent authority shall endeavour, if the objection appears to it to be justified and if it is not itself able to arrive at a satisfactory solution, to resolve the case by mutual agreement with the competent authority of the other Party, with a view to the avoidance of taxation which is not in accordance with Chapter III of this Agreement or the arm's length principle. Any agreement reached shall be implemented notwithstanding any time limits in the domestic law of the Parties.</w:t>
      </w:r>
      <w:r w:rsidRPr="00F03FAE">
        <w:rPr>
          <w:rFonts w:ascii="Arial" w:hAnsi="Arial" w:cs="Arial"/>
          <w:sz w:val="24"/>
          <w:szCs w:val="24"/>
        </w:rPr>
        <w:t>”.</w:t>
      </w:r>
    </w:p>
    <w:p w14:paraId="3F132A54" w14:textId="77777777" w:rsidR="0056239F" w:rsidRPr="00F03FAE" w:rsidRDefault="0056239F" w:rsidP="000A62B8">
      <w:pPr>
        <w:pStyle w:val="PlainText"/>
        <w:spacing w:line="360" w:lineRule="auto"/>
        <w:jc w:val="both"/>
        <w:rPr>
          <w:rFonts w:ascii="Arial" w:hAnsi="Arial" w:cs="Arial"/>
          <w:sz w:val="24"/>
          <w:szCs w:val="24"/>
        </w:rPr>
      </w:pPr>
    </w:p>
    <w:p w14:paraId="5D4BBCB1" w14:textId="77777777" w:rsidR="0056239F" w:rsidRPr="00F03FAE" w:rsidRDefault="0056239F" w:rsidP="000A62B8">
      <w:pPr>
        <w:pStyle w:val="PlainText"/>
        <w:spacing w:line="360" w:lineRule="auto"/>
        <w:jc w:val="both"/>
        <w:rPr>
          <w:rFonts w:ascii="Arial" w:hAnsi="Arial" w:cs="Arial"/>
          <w:sz w:val="24"/>
          <w:szCs w:val="24"/>
        </w:rPr>
      </w:pPr>
    </w:p>
    <w:p w14:paraId="3D92CCE2" w14:textId="77777777" w:rsidR="0056239F" w:rsidRPr="00F03FAE" w:rsidRDefault="0056239F" w:rsidP="000A62B8">
      <w:pPr>
        <w:pStyle w:val="PlainText"/>
        <w:spacing w:line="360" w:lineRule="auto"/>
        <w:jc w:val="both"/>
        <w:rPr>
          <w:rFonts w:ascii="Arial" w:hAnsi="Arial" w:cs="Arial"/>
          <w:sz w:val="24"/>
          <w:szCs w:val="24"/>
        </w:rPr>
      </w:pPr>
      <w:r w:rsidRPr="00F03FAE">
        <w:rPr>
          <w:rFonts w:ascii="Arial" w:hAnsi="Arial" w:cs="Arial"/>
          <w:sz w:val="24"/>
          <w:szCs w:val="24"/>
        </w:rPr>
        <w:t>ARTICLE 3</w:t>
      </w:r>
    </w:p>
    <w:p w14:paraId="43CADA3C" w14:textId="77777777" w:rsidR="0056239F" w:rsidRPr="00F03FAE" w:rsidRDefault="0056239F" w:rsidP="000A62B8">
      <w:pPr>
        <w:pStyle w:val="PlainText"/>
        <w:spacing w:line="360" w:lineRule="auto"/>
        <w:jc w:val="both"/>
        <w:rPr>
          <w:rFonts w:ascii="Arial" w:hAnsi="Arial" w:cs="Arial"/>
          <w:sz w:val="24"/>
          <w:szCs w:val="24"/>
        </w:rPr>
      </w:pPr>
    </w:p>
    <w:p w14:paraId="58230B5C" w14:textId="77777777" w:rsidR="0056239F" w:rsidRPr="00F03FAE" w:rsidRDefault="0056239F" w:rsidP="000A62B8">
      <w:pPr>
        <w:pStyle w:val="PlainText"/>
        <w:spacing w:line="360" w:lineRule="auto"/>
        <w:jc w:val="both"/>
        <w:rPr>
          <w:rFonts w:ascii="Arial" w:hAnsi="Arial" w:cs="Arial"/>
          <w:sz w:val="24"/>
          <w:szCs w:val="24"/>
        </w:rPr>
      </w:pPr>
      <w:r w:rsidRPr="00F03FAE">
        <w:rPr>
          <w:rFonts w:ascii="Arial" w:hAnsi="Arial" w:cs="Arial"/>
          <w:sz w:val="24"/>
          <w:szCs w:val="24"/>
        </w:rPr>
        <w:t>The following shall be inserted immediately after Article 11 (Mutual Agreement Procedure) of the 2009 Agreement:</w:t>
      </w:r>
    </w:p>
    <w:p w14:paraId="5377A0E9" w14:textId="77777777" w:rsidR="0056239F" w:rsidRPr="00F03FAE" w:rsidRDefault="0056239F" w:rsidP="000A62B8">
      <w:pPr>
        <w:pStyle w:val="PlainText"/>
        <w:spacing w:line="360" w:lineRule="auto"/>
        <w:jc w:val="both"/>
        <w:rPr>
          <w:rFonts w:ascii="Arial" w:hAnsi="Arial" w:cs="Arial"/>
          <w:sz w:val="24"/>
          <w:szCs w:val="24"/>
        </w:rPr>
      </w:pPr>
    </w:p>
    <w:p w14:paraId="2F64F857" w14:textId="77777777" w:rsidR="0056239F" w:rsidRPr="00F03FAE" w:rsidRDefault="0056239F" w:rsidP="000A62B8">
      <w:pPr>
        <w:pStyle w:val="PlainText"/>
        <w:spacing w:line="360" w:lineRule="auto"/>
        <w:jc w:val="both"/>
        <w:rPr>
          <w:rFonts w:ascii="Arial" w:hAnsi="Arial" w:cs="Arial"/>
          <w:sz w:val="24"/>
          <w:szCs w:val="24"/>
        </w:rPr>
      </w:pPr>
    </w:p>
    <w:p w14:paraId="4F97F872" w14:textId="77777777" w:rsidR="0056239F" w:rsidRPr="00F03FAE" w:rsidRDefault="00416123" w:rsidP="000A62B8">
      <w:pPr>
        <w:pStyle w:val="ListParagraph"/>
        <w:spacing w:line="360" w:lineRule="auto"/>
        <w:ind w:left="0"/>
        <w:jc w:val="both"/>
        <w:rPr>
          <w:rFonts w:cs="Arial"/>
          <w:szCs w:val="24"/>
        </w:rPr>
      </w:pPr>
      <w:r w:rsidRPr="00F03FAE">
        <w:rPr>
          <w:rFonts w:cs="Arial"/>
          <w:szCs w:val="24"/>
        </w:rPr>
        <w:t>“</w:t>
      </w:r>
      <w:r w:rsidR="0056239F" w:rsidRPr="00F03FAE">
        <w:rPr>
          <w:rFonts w:cs="Arial"/>
          <w:b/>
          <w:szCs w:val="24"/>
          <w:lang w:val="fr-LU"/>
        </w:rPr>
        <w:t>Article 11A</w:t>
      </w:r>
    </w:p>
    <w:p w14:paraId="14231B43" w14:textId="77777777" w:rsidR="0056239F" w:rsidRPr="00F03FAE" w:rsidRDefault="0056239F" w:rsidP="000A62B8">
      <w:pPr>
        <w:spacing w:line="360" w:lineRule="auto"/>
        <w:jc w:val="both"/>
        <w:rPr>
          <w:rFonts w:ascii="Arial" w:hAnsi="Arial" w:cs="Arial"/>
          <w:b/>
          <w:sz w:val="24"/>
          <w:szCs w:val="24"/>
          <w:lang w:val="fr-LU"/>
        </w:rPr>
      </w:pPr>
      <w:r w:rsidRPr="00F03FAE">
        <w:rPr>
          <w:rFonts w:ascii="Arial" w:hAnsi="Arial" w:cs="Arial"/>
          <w:b/>
          <w:sz w:val="24"/>
          <w:szCs w:val="24"/>
          <w:lang w:val="fr-LU"/>
        </w:rPr>
        <w:t>ENTITLEMENT TO BENEFITS</w:t>
      </w:r>
    </w:p>
    <w:p w14:paraId="21D997C2" w14:textId="77777777" w:rsidR="0056239F" w:rsidRPr="00F03FAE" w:rsidRDefault="0056239F" w:rsidP="000A62B8">
      <w:pPr>
        <w:pStyle w:val="PlainText"/>
        <w:spacing w:line="360" w:lineRule="auto"/>
        <w:jc w:val="both"/>
        <w:rPr>
          <w:rFonts w:ascii="Arial" w:hAnsi="Arial" w:cs="Arial"/>
          <w:sz w:val="24"/>
          <w:szCs w:val="24"/>
        </w:rPr>
      </w:pPr>
    </w:p>
    <w:p w14:paraId="339FACB8" w14:textId="77777777" w:rsidR="0056239F" w:rsidRPr="00F03FAE" w:rsidRDefault="0056239F" w:rsidP="000A62B8">
      <w:pPr>
        <w:pStyle w:val="PlainText"/>
        <w:spacing w:line="360" w:lineRule="auto"/>
        <w:jc w:val="both"/>
        <w:rPr>
          <w:rFonts w:ascii="Arial" w:hAnsi="Arial" w:cs="Arial"/>
          <w:sz w:val="24"/>
          <w:szCs w:val="24"/>
        </w:rPr>
      </w:pPr>
    </w:p>
    <w:p w14:paraId="0FB1CE03" w14:textId="77777777" w:rsidR="0056239F" w:rsidRPr="00F03FAE" w:rsidRDefault="0056239F" w:rsidP="000A62B8">
      <w:pPr>
        <w:pStyle w:val="PlainText"/>
        <w:spacing w:line="360" w:lineRule="auto"/>
        <w:jc w:val="both"/>
        <w:rPr>
          <w:rFonts w:ascii="Arial" w:hAnsi="Arial" w:cs="Arial"/>
          <w:sz w:val="24"/>
          <w:szCs w:val="24"/>
        </w:rPr>
      </w:pPr>
      <w:r w:rsidRPr="00F03FAE">
        <w:rPr>
          <w:rFonts w:ascii="Arial" w:hAnsi="Arial" w:cs="Arial"/>
          <w:sz w:val="24"/>
          <w:szCs w:val="24"/>
        </w:rPr>
        <w:t>1. Notwithstanding any provisions of this Agreement, a benefit under this Agreement shall not be granted in respect of an item of income if it is reasonable to conclude, having regard to all relevant facts and circumstances, that obtaining that benefit was one of the principal purposes of any arrangement or transaction that resulted directly or indirectly in that benefit, unless it is established that granting that benefit in these circumstances would be in accordance with the object and purpose of the relevant provisions of this Agreement.</w:t>
      </w:r>
    </w:p>
    <w:p w14:paraId="3339014A" w14:textId="77777777" w:rsidR="0056239F" w:rsidRPr="00F03FAE" w:rsidRDefault="0056239F" w:rsidP="000A62B8">
      <w:pPr>
        <w:pStyle w:val="PlainText"/>
        <w:spacing w:line="360" w:lineRule="auto"/>
        <w:jc w:val="both"/>
        <w:rPr>
          <w:rFonts w:ascii="Arial" w:hAnsi="Arial" w:cs="Arial"/>
          <w:sz w:val="24"/>
          <w:szCs w:val="24"/>
        </w:rPr>
      </w:pPr>
    </w:p>
    <w:p w14:paraId="2CF33034" w14:textId="77777777" w:rsidR="003C6998" w:rsidRPr="00F03FAE" w:rsidRDefault="0056239F" w:rsidP="000032FC">
      <w:pPr>
        <w:pStyle w:val="PlainText"/>
        <w:spacing w:line="360" w:lineRule="auto"/>
        <w:jc w:val="both"/>
        <w:rPr>
          <w:rFonts w:ascii="Arial" w:hAnsi="Arial" w:cs="Arial"/>
          <w:sz w:val="24"/>
          <w:szCs w:val="24"/>
        </w:rPr>
      </w:pPr>
      <w:r w:rsidRPr="00F03FAE">
        <w:rPr>
          <w:rFonts w:ascii="Arial" w:hAnsi="Arial" w:cs="Arial"/>
          <w:sz w:val="24"/>
          <w:szCs w:val="24"/>
        </w:rPr>
        <w:lastRenderedPageBreak/>
        <w:t xml:space="preserve">2. Where a benefit under this Agreement is denied to a person under paragraph 1, the competent authority of the Party that would otherwise </w:t>
      </w:r>
      <w:r w:rsidR="003C6998" w:rsidRPr="00F03FAE">
        <w:rPr>
          <w:rFonts w:ascii="Arial" w:hAnsi="Arial" w:cs="Arial"/>
          <w:sz w:val="24"/>
          <w:szCs w:val="24"/>
        </w:rPr>
        <w:t>have granted this benefit shall nevertheless treat that person as being entitled to this benefit, or to different benefits with respect to a specific item of income, if such competent authority, upon request from that person and after consideration of the relevant facts and circumstances, determines that such benefits would have been granted to that person in the absence of the transaction or arrangement referred to in paragraph 1. The competent authority of the Party to which a request has been made under this paragraph will consult with the competent authority of the other Party before rejecting the request.”.</w:t>
      </w:r>
    </w:p>
    <w:p w14:paraId="088CF6D6" w14:textId="77777777" w:rsidR="003C6998" w:rsidRDefault="003C6998" w:rsidP="000032FC">
      <w:pPr>
        <w:pStyle w:val="PlainText"/>
        <w:spacing w:line="360" w:lineRule="auto"/>
        <w:jc w:val="both"/>
        <w:rPr>
          <w:rFonts w:ascii="Arial" w:hAnsi="Arial" w:cs="Arial"/>
          <w:sz w:val="24"/>
          <w:szCs w:val="24"/>
        </w:rPr>
      </w:pPr>
    </w:p>
    <w:p w14:paraId="22E62F35" w14:textId="77777777" w:rsidR="003C6998" w:rsidRPr="00F03FAE" w:rsidRDefault="003C6998" w:rsidP="000032FC">
      <w:pPr>
        <w:pStyle w:val="PlainText"/>
        <w:spacing w:line="360" w:lineRule="auto"/>
        <w:jc w:val="both"/>
        <w:rPr>
          <w:rFonts w:ascii="Arial" w:hAnsi="Arial" w:cs="Arial"/>
          <w:sz w:val="24"/>
          <w:szCs w:val="24"/>
        </w:rPr>
      </w:pPr>
    </w:p>
    <w:p w14:paraId="73ADD852" w14:textId="77777777" w:rsidR="003C6998" w:rsidRPr="00F03FAE" w:rsidRDefault="003C6998" w:rsidP="000032FC">
      <w:pPr>
        <w:pStyle w:val="PlainText"/>
        <w:spacing w:line="360" w:lineRule="auto"/>
        <w:jc w:val="both"/>
        <w:rPr>
          <w:rFonts w:ascii="Arial" w:hAnsi="Arial" w:cs="Arial"/>
          <w:sz w:val="24"/>
          <w:szCs w:val="24"/>
        </w:rPr>
      </w:pPr>
      <w:r w:rsidRPr="00F03FAE">
        <w:rPr>
          <w:rFonts w:ascii="Arial" w:hAnsi="Arial" w:cs="Arial"/>
          <w:sz w:val="24"/>
          <w:szCs w:val="24"/>
        </w:rPr>
        <w:t>ARTICLE 4</w:t>
      </w:r>
    </w:p>
    <w:p w14:paraId="6F50BA59" w14:textId="77777777" w:rsidR="003C6998" w:rsidRPr="00F03FAE" w:rsidRDefault="003C6998" w:rsidP="000032FC">
      <w:pPr>
        <w:pStyle w:val="PlainText"/>
        <w:spacing w:line="360" w:lineRule="auto"/>
        <w:jc w:val="both"/>
        <w:rPr>
          <w:rFonts w:ascii="Arial" w:hAnsi="Arial" w:cs="Arial"/>
          <w:sz w:val="24"/>
          <w:szCs w:val="24"/>
        </w:rPr>
      </w:pPr>
    </w:p>
    <w:p w14:paraId="0709CC37" w14:textId="77777777" w:rsidR="003C6998" w:rsidRPr="00F03FAE" w:rsidRDefault="003C6998" w:rsidP="000032FC">
      <w:pPr>
        <w:pStyle w:val="PlainText"/>
        <w:spacing w:line="360" w:lineRule="auto"/>
        <w:jc w:val="both"/>
        <w:rPr>
          <w:rFonts w:ascii="Arial" w:hAnsi="Arial" w:cs="Arial"/>
          <w:sz w:val="24"/>
          <w:szCs w:val="24"/>
        </w:rPr>
      </w:pPr>
      <w:r w:rsidRPr="00F03FAE">
        <w:rPr>
          <w:rFonts w:ascii="Arial" w:hAnsi="Arial" w:cs="Arial"/>
          <w:sz w:val="24"/>
          <w:szCs w:val="24"/>
        </w:rPr>
        <w:t>The Parties shall notify each other, in writing, through the appropriate channel, of the completion of their constitutional and legal procedures for the entry into force of this Protocol. This Protocol shall enter into force on the date of the last notification and shall have effect from that date.</w:t>
      </w:r>
    </w:p>
    <w:sectPr w:rsidR="003C6998" w:rsidRPr="00F03FAE" w:rsidSect="000A62B8">
      <w:footerReference w:type="default" r:id="rId8"/>
      <w:pgSz w:w="11906" w:h="16838"/>
      <w:pgMar w:top="1985" w:right="1985" w:bottom="1985"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135B5" w14:textId="77777777" w:rsidR="00C836FC" w:rsidRDefault="00C836FC" w:rsidP="000A62B8">
      <w:r>
        <w:separator/>
      </w:r>
    </w:p>
  </w:endnote>
  <w:endnote w:type="continuationSeparator" w:id="0">
    <w:p w14:paraId="5DB80935" w14:textId="77777777" w:rsidR="00C836FC" w:rsidRDefault="00C836FC" w:rsidP="000A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FE06B" w14:textId="1F0A9F0F" w:rsidR="000A62B8" w:rsidRDefault="009C76ED" w:rsidP="000042C9">
    <w:pPr>
      <w:pStyle w:val="Footer"/>
      <w:jc w:val="center"/>
    </w:pPr>
    <w:sdt>
      <w:sdtPr>
        <w:id w:val="-943152578"/>
        <w:docPartObj>
          <w:docPartGallery w:val="Page Numbers (Bottom of Page)"/>
          <w:docPartUnique/>
        </w:docPartObj>
      </w:sdtPr>
      <w:sdtEndPr>
        <w:rPr>
          <w:noProof/>
        </w:rPr>
      </w:sdtEndPr>
      <w:sdtContent>
        <w:r w:rsidR="000A62B8">
          <w:fldChar w:fldCharType="begin"/>
        </w:r>
        <w:r w:rsidR="000A62B8">
          <w:instrText xml:space="preserve"> PAGE   \* MERGEFORMAT </w:instrText>
        </w:r>
        <w:r w:rsidR="000A62B8">
          <w:fldChar w:fldCharType="separate"/>
        </w:r>
        <w:r w:rsidR="000032FC">
          <w:rPr>
            <w:noProof/>
          </w:rPr>
          <w:t>4</w:t>
        </w:r>
        <w:r w:rsidR="000A62B8">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030D8" w14:textId="77777777" w:rsidR="00C836FC" w:rsidRDefault="00C836FC" w:rsidP="000A62B8">
      <w:r>
        <w:separator/>
      </w:r>
    </w:p>
  </w:footnote>
  <w:footnote w:type="continuationSeparator" w:id="0">
    <w:p w14:paraId="5496FE44" w14:textId="77777777" w:rsidR="00C836FC" w:rsidRDefault="00C836FC" w:rsidP="000A62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550704"/>
    <w:multiLevelType w:val="hybridMultilevel"/>
    <w:tmpl w:val="BD48F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39F"/>
    <w:rsid w:val="000032FC"/>
    <w:rsid w:val="000042C9"/>
    <w:rsid w:val="000A62B8"/>
    <w:rsid w:val="001861D9"/>
    <w:rsid w:val="00240521"/>
    <w:rsid w:val="003C6998"/>
    <w:rsid w:val="003F00CF"/>
    <w:rsid w:val="00416123"/>
    <w:rsid w:val="00440FD4"/>
    <w:rsid w:val="004C63F1"/>
    <w:rsid w:val="00504926"/>
    <w:rsid w:val="00527515"/>
    <w:rsid w:val="0056239F"/>
    <w:rsid w:val="005B69B9"/>
    <w:rsid w:val="00734FB5"/>
    <w:rsid w:val="007E5F04"/>
    <w:rsid w:val="008D1149"/>
    <w:rsid w:val="00945DBC"/>
    <w:rsid w:val="009C76ED"/>
    <w:rsid w:val="00A67DB4"/>
    <w:rsid w:val="00B72F47"/>
    <w:rsid w:val="00BB13C9"/>
    <w:rsid w:val="00C53D3D"/>
    <w:rsid w:val="00C836FC"/>
    <w:rsid w:val="00E31353"/>
    <w:rsid w:val="00E4376A"/>
    <w:rsid w:val="00EF4F50"/>
    <w:rsid w:val="00F03FAE"/>
    <w:rsid w:val="00F72080"/>
    <w:rsid w:val="00FC4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EFE163"/>
  <w15:docId w15:val="{A541C08A-C7C7-4C66-AAB5-B43C7B76C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6239F"/>
    <w:pPr>
      <w:spacing w:after="0" w:line="240" w:lineRule="auto"/>
    </w:pPr>
    <w:rPr>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6239F"/>
    <w:rPr>
      <w:rFonts w:ascii="Verdana" w:hAnsi="Verdana"/>
      <w:sz w:val="20"/>
      <w:szCs w:val="21"/>
    </w:rPr>
  </w:style>
  <w:style w:type="character" w:customStyle="1" w:styleId="PlainTextChar">
    <w:name w:val="Plain Text Char"/>
    <w:basedOn w:val="DefaultParagraphFont"/>
    <w:link w:val="PlainText"/>
    <w:uiPriority w:val="99"/>
    <w:rsid w:val="0056239F"/>
    <w:rPr>
      <w:rFonts w:ascii="Verdana" w:hAnsi="Verdana"/>
      <w:sz w:val="20"/>
      <w:szCs w:val="21"/>
      <w:lang w:val="en-NZ"/>
    </w:rPr>
  </w:style>
  <w:style w:type="table" w:styleId="TableGrid">
    <w:name w:val="Table Grid"/>
    <w:basedOn w:val="TableNormal"/>
    <w:uiPriority w:val="59"/>
    <w:rsid w:val="0056239F"/>
    <w:pPr>
      <w:spacing w:after="0" w:line="240" w:lineRule="auto"/>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239F"/>
    <w:pPr>
      <w:ind w:left="720"/>
      <w:contextualSpacing/>
    </w:pPr>
    <w:rPr>
      <w:rFonts w:ascii="Arial" w:eastAsia="Times New Roman" w:hAnsi="Arial" w:cs="Times New Roman"/>
      <w:sz w:val="24"/>
      <w:szCs w:val="20"/>
      <w:lang w:val="en-GB" w:eastAsia="en-NZ"/>
    </w:rPr>
  </w:style>
  <w:style w:type="paragraph" w:styleId="BalloonText">
    <w:name w:val="Balloon Text"/>
    <w:basedOn w:val="Normal"/>
    <w:link w:val="BalloonTextChar"/>
    <w:uiPriority w:val="99"/>
    <w:semiHidden/>
    <w:unhideWhenUsed/>
    <w:rsid w:val="00440FD4"/>
    <w:rPr>
      <w:rFonts w:ascii="Tahoma" w:hAnsi="Tahoma" w:cs="Tahoma"/>
      <w:sz w:val="16"/>
      <w:szCs w:val="16"/>
    </w:rPr>
  </w:style>
  <w:style w:type="character" w:customStyle="1" w:styleId="BalloonTextChar">
    <w:name w:val="Balloon Text Char"/>
    <w:basedOn w:val="DefaultParagraphFont"/>
    <w:link w:val="BalloonText"/>
    <w:uiPriority w:val="99"/>
    <w:semiHidden/>
    <w:rsid w:val="00440FD4"/>
    <w:rPr>
      <w:rFonts w:ascii="Tahoma" w:hAnsi="Tahoma" w:cs="Tahoma"/>
      <w:sz w:val="16"/>
      <w:szCs w:val="16"/>
      <w:lang w:val="en-NZ"/>
    </w:rPr>
  </w:style>
  <w:style w:type="character" w:styleId="CommentReference">
    <w:name w:val="annotation reference"/>
    <w:basedOn w:val="DefaultParagraphFont"/>
    <w:uiPriority w:val="99"/>
    <w:semiHidden/>
    <w:unhideWhenUsed/>
    <w:rsid w:val="005B69B9"/>
    <w:rPr>
      <w:sz w:val="16"/>
      <w:szCs w:val="16"/>
    </w:rPr>
  </w:style>
  <w:style w:type="paragraph" w:styleId="CommentText">
    <w:name w:val="annotation text"/>
    <w:basedOn w:val="Normal"/>
    <w:link w:val="CommentTextChar"/>
    <w:uiPriority w:val="99"/>
    <w:semiHidden/>
    <w:unhideWhenUsed/>
    <w:rsid w:val="005B69B9"/>
    <w:rPr>
      <w:sz w:val="20"/>
      <w:szCs w:val="20"/>
    </w:rPr>
  </w:style>
  <w:style w:type="character" w:customStyle="1" w:styleId="CommentTextChar">
    <w:name w:val="Comment Text Char"/>
    <w:basedOn w:val="DefaultParagraphFont"/>
    <w:link w:val="CommentText"/>
    <w:uiPriority w:val="99"/>
    <w:semiHidden/>
    <w:rsid w:val="005B69B9"/>
    <w:rPr>
      <w:sz w:val="20"/>
      <w:szCs w:val="20"/>
      <w:lang w:val="en-NZ"/>
    </w:rPr>
  </w:style>
  <w:style w:type="paragraph" w:styleId="CommentSubject">
    <w:name w:val="annotation subject"/>
    <w:basedOn w:val="CommentText"/>
    <w:next w:val="CommentText"/>
    <w:link w:val="CommentSubjectChar"/>
    <w:uiPriority w:val="99"/>
    <w:semiHidden/>
    <w:unhideWhenUsed/>
    <w:rsid w:val="005B69B9"/>
    <w:rPr>
      <w:b/>
      <w:bCs/>
    </w:rPr>
  </w:style>
  <w:style w:type="character" w:customStyle="1" w:styleId="CommentSubjectChar">
    <w:name w:val="Comment Subject Char"/>
    <w:basedOn w:val="CommentTextChar"/>
    <w:link w:val="CommentSubject"/>
    <w:uiPriority w:val="99"/>
    <w:semiHidden/>
    <w:rsid w:val="005B69B9"/>
    <w:rPr>
      <w:b/>
      <w:bCs/>
      <w:sz w:val="20"/>
      <w:szCs w:val="20"/>
      <w:lang w:val="en-NZ"/>
    </w:rPr>
  </w:style>
  <w:style w:type="paragraph" w:styleId="Header">
    <w:name w:val="header"/>
    <w:basedOn w:val="Normal"/>
    <w:link w:val="HeaderChar"/>
    <w:uiPriority w:val="99"/>
    <w:unhideWhenUsed/>
    <w:rsid w:val="000A62B8"/>
    <w:pPr>
      <w:tabs>
        <w:tab w:val="center" w:pos="4513"/>
        <w:tab w:val="right" w:pos="9026"/>
      </w:tabs>
    </w:pPr>
  </w:style>
  <w:style w:type="character" w:customStyle="1" w:styleId="HeaderChar">
    <w:name w:val="Header Char"/>
    <w:basedOn w:val="DefaultParagraphFont"/>
    <w:link w:val="Header"/>
    <w:uiPriority w:val="99"/>
    <w:rsid w:val="000A62B8"/>
    <w:rPr>
      <w:lang w:val="en-NZ"/>
    </w:rPr>
  </w:style>
  <w:style w:type="paragraph" w:styleId="Footer">
    <w:name w:val="footer"/>
    <w:basedOn w:val="Normal"/>
    <w:link w:val="FooterChar"/>
    <w:uiPriority w:val="99"/>
    <w:unhideWhenUsed/>
    <w:rsid w:val="000A62B8"/>
    <w:pPr>
      <w:tabs>
        <w:tab w:val="center" w:pos="4513"/>
        <w:tab w:val="right" w:pos="9026"/>
      </w:tabs>
    </w:pPr>
  </w:style>
  <w:style w:type="character" w:customStyle="1" w:styleId="FooterChar">
    <w:name w:val="Footer Char"/>
    <w:basedOn w:val="DefaultParagraphFont"/>
    <w:link w:val="Footer"/>
    <w:uiPriority w:val="99"/>
    <w:rsid w:val="000A62B8"/>
    <w:rPr>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347338">
      <w:bodyDiv w:val="1"/>
      <w:marLeft w:val="0"/>
      <w:marRight w:val="0"/>
      <w:marTop w:val="0"/>
      <w:marBottom w:val="0"/>
      <w:divBdr>
        <w:top w:val="none" w:sz="0" w:space="0" w:color="auto"/>
        <w:left w:val="none" w:sz="0" w:space="0" w:color="auto"/>
        <w:bottom w:val="none" w:sz="0" w:space="0" w:color="auto"/>
        <w:right w:val="none" w:sz="0" w:space="0" w:color="auto"/>
      </w:divBdr>
    </w:div>
    <w:div w:id="134273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3C9F7-821B-41BA-88FA-27F72A55B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Protocol amending the agreement between the government of New Zealand and the States of Guernsey (September 2019)</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amending the agreement between the government of New Zealand and the States of Guernsey (September 2019)</dc:title>
  <dc:creator>New Zealand + States of Guernsey</dc:creator>
  <dcterms:created xsi:type="dcterms:W3CDTF">2019-09-16T21:54:00Z</dcterms:created>
  <dcterms:modified xsi:type="dcterms:W3CDTF">2019-09-16T21:54:00Z</dcterms:modified>
</cp:coreProperties>
</file>