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0DD9" w14:textId="77777777" w:rsidR="00011F57" w:rsidRDefault="00011F57" w:rsidP="009C34EC">
      <w:pPr>
        <w:spacing w:before="0" w:line="259" w:lineRule="auto"/>
        <w:rPr>
          <w:rFonts w:ascii="Segoe UI Light" w:hAnsi="Segoe UI Light"/>
          <w:b/>
          <w:sz w:val="28"/>
        </w:rPr>
      </w:pPr>
    </w:p>
    <w:p w14:paraId="182BFD00"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6A95A132" w14:textId="77777777" w:rsidR="00282ECC" w:rsidRDefault="00282ECC" w:rsidP="009C34EC">
          <w:pPr>
            <w:spacing w:before="0" w:line="259" w:lineRule="auto"/>
            <w:rPr>
              <w:rStyle w:val="TitleChar"/>
              <w:sz w:val="24"/>
              <w:szCs w:val="24"/>
            </w:rPr>
          </w:pPr>
        </w:p>
        <w:p w14:paraId="0955DDD9" w14:textId="1CAE0C62"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594B20">
            <w:t xml:space="preserve">ORDER IN COUNCIL &gt; </w:t>
          </w:r>
          <w:r w:rsidR="004B1242" w:rsidRPr="004B1242">
            <w:rPr>
              <w:b w:val="0"/>
              <w:bCs/>
            </w:rPr>
            <w:t>SPECIAL REPORT</w:t>
          </w:r>
        </w:p>
        <w:p w14:paraId="3E2C89C6" w14:textId="1D79677C" w:rsidR="00A4149F" w:rsidRPr="00A4149F" w:rsidRDefault="00FB096D" w:rsidP="692107A3">
          <w:pPr>
            <w:spacing w:before="0" w:after="0" w:line="240" w:lineRule="auto"/>
            <w:contextualSpacing/>
            <w:rPr>
              <w:rFonts w:ascii="Segoe UI Black" w:eastAsiaTheme="majorEastAsia" w:hAnsi="Segoe UI Black" w:cstheme="majorBidi"/>
              <w:color w:val="auto"/>
              <w:spacing w:val="-10"/>
              <w:kern w:val="28"/>
              <w:sz w:val="44"/>
              <w:szCs w:val="44"/>
            </w:rPr>
          </w:pPr>
          <w:r w:rsidRPr="00FB096D">
            <w:rPr>
              <w:rFonts w:ascii="Segoe UI Black" w:eastAsiaTheme="majorEastAsia" w:hAnsi="Segoe UI Black" w:cstheme="majorBidi"/>
              <w:color w:val="auto"/>
              <w:spacing w:val="-10"/>
              <w:kern w:val="28"/>
              <w:sz w:val="44"/>
              <w:szCs w:val="44"/>
            </w:rPr>
            <w:t>Tax Administration (Research and Development Tax Credit Deadlines for Taxpayers Affected by Weather Events) Order 2023</w:t>
          </w:r>
        </w:p>
        <w:p w14:paraId="10FECF18" w14:textId="77777777" w:rsidR="009E241A" w:rsidRDefault="009E241A" w:rsidP="00902E79">
          <w:pPr>
            <w:pStyle w:val="DocumentDate"/>
          </w:pPr>
        </w:p>
        <w:p w14:paraId="4DAE56C2" w14:textId="5084C823" w:rsidR="00902E79" w:rsidRPr="00A4149F" w:rsidRDefault="29CC920D" w:rsidP="00902E79">
          <w:pPr>
            <w:pStyle w:val="DocumentDate"/>
          </w:pPr>
          <w:r>
            <w:t xml:space="preserve">Issued: </w:t>
          </w:r>
          <w:r w:rsidR="00FB096D">
            <w:t>7 March 2023</w:t>
          </w:r>
        </w:p>
        <w:tbl>
          <w:tblPr>
            <w:tblStyle w:val="IR-ShoulderNumberTable"/>
            <w:tblW w:w="0" w:type="auto"/>
            <w:tblLook w:val="04A0" w:firstRow="1" w:lastRow="0" w:firstColumn="1" w:lastColumn="0" w:noHBand="0" w:noVBand="1"/>
          </w:tblPr>
          <w:tblGrid>
            <w:gridCol w:w="1985"/>
          </w:tblGrid>
          <w:tr w:rsidR="00902E79" w:rsidRPr="00A4149F" w14:paraId="0EDDE10F" w14:textId="77777777" w:rsidTr="00FB096D">
            <w:tc>
              <w:tcPr>
                <w:tcW w:w="1985" w:type="dxa"/>
              </w:tcPr>
              <w:p w14:paraId="3443248C" w14:textId="383A70F9" w:rsidR="00902E79" w:rsidRPr="00DE7CEF" w:rsidRDefault="00FB096D" w:rsidP="00AD4B8B">
                <w:pPr>
                  <w:pStyle w:val="PublicationNumber"/>
                </w:pPr>
                <w:bookmarkStart w:id="1" w:name="_Hlk14700370"/>
                <w:r>
                  <w:t>SL 2023/0011</w:t>
                </w:r>
              </w:p>
            </w:tc>
          </w:tr>
          <w:bookmarkEnd w:id="0"/>
          <w:bookmarkEnd w:id="1"/>
        </w:tbl>
        <w:p w14:paraId="710FB9E3" w14:textId="77777777" w:rsidR="00282ECC" w:rsidRDefault="00282ECC" w:rsidP="002546C5">
          <w:pPr>
            <w:pStyle w:val="DocumentDate"/>
          </w:pPr>
        </w:p>
        <w:p w14:paraId="6FF110BF" w14:textId="69B3AA4F" w:rsidR="002E3014" w:rsidRDefault="00DA3A71" w:rsidP="009E241A">
          <w:r>
            <w:t xml:space="preserve">This special report provides early information </w:t>
          </w:r>
          <w:r w:rsidR="002E3014">
            <w:t xml:space="preserve">ahead of an upcoming edition of the </w:t>
          </w:r>
          <w:r w:rsidR="002E3014" w:rsidRPr="00B13DC7">
            <w:rPr>
              <w:i/>
              <w:iCs/>
            </w:rPr>
            <w:t>Tax Information Bulletin</w:t>
          </w:r>
          <w:r w:rsidR="002E3014">
            <w:t xml:space="preserve"> o</w:t>
          </w:r>
          <w:r w:rsidR="007958E3">
            <w:t xml:space="preserve">n extending the deadline for filing an approval application or supplementary return </w:t>
          </w:r>
          <w:r w:rsidR="00867070">
            <w:t>until 31 March 2023 for taxpayers with a relevant deadline falling between 26 January and 7 March 2023</w:t>
          </w:r>
          <w:r w:rsidR="005B6434">
            <w:t>, if they are significantly adversely affected by the weather events in their ability to meet the filing deadline.</w:t>
          </w:r>
        </w:p>
        <w:p w14:paraId="5D6FAA7D"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1FEC5E12" w14:textId="77777777" w:rsidR="00B303D9" w:rsidRDefault="00B303D9" w:rsidP="00B303D9">
          <w:pPr>
            <w:pStyle w:val="TOCHeader"/>
          </w:pPr>
          <w:r>
            <w:t>Table of Contents</w:t>
          </w:r>
        </w:p>
        <w:p w14:paraId="5ADE3E49" w14:textId="7BD5DC88" w:rsidR="005E4FBD"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29083741" w:history="1">
            <w:r w:rsidR="005E4FBD" w:rsidRPr="00973ADA">
              <w:rPr>
                <w:rStyle w:val="Hyperlink"/>
                <w:noProof/>
              </w:rPr>
              <w:t>Order</w:t>
            </w:r>
            <w:r w:rsidR="005E4FBD">
              <w:rPr>
                <w:noProof/>
                <w:webHidden/>
              </w:rPr>
              <w:tab/>
            </w:r>
            <w:r w:rsidR="005E4FBD">
              <w:rPr>
                <w:noProof/>
                <w:webHidden/>
              </w:rPr>
              <w:fldChar w:fldCharType="begin"/>
            </w:r>
            <w:r w:rsidR="005E4FBD">
              <w:rPr>
                <w:noProof/>
                <w:webHidden/>
              </w:rPr>
              <w:instrText xml:space="preserve"> PAGEREF _Toc129083741 \h </w:instrText>
            </w:r>
            <w:r w:rsidR="005E4FBD">
              <w:rPr>
                <w:noProof/>
                <w:webHidden/>
              </w:rPr>
            </w:r>
            <w:r w:rsidR="005E4FBD">
              <w:rPr>
                <w:noProof/>
                <w:webHidden/>
              </w:rPr>
              <w:fldChar w:fldCharType="separate"/>
            </w:r>
            <w:r w:rsidR="005E4FBD">
              <w:rPr>
                <w:noProof/>
                <w:webHidden/>
              </w:rPr>
              <w:t>3</w:t>
            </w:r>
            <w:r w:rsidR="005E4FBD">
              <w:rPr>
                <w:noProof/>
                <w:webHidden/>
              </w:rPr>
              <w:fldChar w:fldCharType="end"/>
            </w:r>
          </w:hyperlink>
        </w:p>
        <w:p w14:paraId="1B08577B" w14:textId="7955AC5F" w:rsidR="005E4FBD" w:rsidRDefault="001C782D">
          <w:pPr>
            <w:pStyle w:val="TOC2"/>
            <w:tabs>
              <w:tab w:val="right" w:leader="dot" w:pos="9016"/>
            </w:tabs>
            <w:rPr>
              <w:rFonts w:asciiTheme="minorHAnsi" w:eastAsiaTheme="minorEastAsia" w:hAnsiTheme="minorHAnsi"/>
              <w:noProof/>
              <w:color w:val="auto"/>
              <w:lang w:eastAsia="en-NZ"/>
            </w:rPr>
          </w:pPr>
          <w:hyperlink w:anchor="_Toc129083742" w:history="1">
            <w:r w:rsidR="005E4FBD" w:rsidRPr="00973ADA">
              <w:rPr>
                <w:rStyle w:val="Hyperlink"/>
                <w:noProof/>
              </w:rPr>
              <w:t>Background</w:t>
            </w:r>
            <w:r w:rsidR="005E4FBD">
              <w:rPr>
                <w:noProof/>
                <w:webHidden/>
              </w:rPr>
              <w:tab/>
            </w:r>
            <w:r w:rsidR="005E4FBD">
              <w:rPr>
                <w:noProof/>
                <w:webHidden/>
              </w:rPr>
              <w:fldChar w:fldCharType="begin"/>
            </w:r>
            <w:r w:rsidR="005E4FBD">
              <w:rPr>
                <w:noProof/>
                <w:webHidden/>
              </w:rPr>
              <w:instrText xml:space="preserve"> PAGEREF _Toc129083742 \h </w:instrText>
            </w:r>
            <w:r w:rsidR="005E4FBD">
              <w:rPr>
                <w:noProof/>
                <w:webHidden/>
              </w:rPr>
            </w:r>
            <w:r w:rsidR="005E4FBD">
              <w:rPr>
                <w:noProof/>
                <w:webHidden/>
              </w:rPr>
              <w:fldChar w:fldCharType="separate"/>
            </w:r>
            <w:r w:rsidR="005E4FBD">
              <w:rPr>
                <w:noProof/>
                <w:webHidden/>
              </w:rPr>
              <w:t>3</w:t>
            </w:r>
            <w:r w:rsidR="005E4FBD">
              <w:rPr>
                <w:noProof/>
                <w:webHidden/>
              </w:rPr>
              <w:fldChar w:fldCharType="end"/>
            </w:r>
          </w:hyperlink>
        </w:p>
        <w:p w14:paraId="2A10BECF" w14:textId="56C47243" w:rsidR="005E4FBD" w:rsidRDefault="001C782D">
          <w:pPr>
            <w:pStyle w:val="TOC2"/>
            <w:tabs>
              <w:tab w:val="right" w:leader="dot" w:pos="9016"/>
            </w:tabs>
            <w:rPr>
              <w:rFonts w:asciiTheme="minorHAnsi" w:eastAsiaTheme="minorEastAsia" w:hAnsiTheme="minorHAnsi"/>
              <w:noProof/>
              <w:color w:val="auto"/>
              <w:lang w:eastAsia="en-NZ"/>
            </w:rPr>
          </w:pPr>
          <w:hyperlink w:anchor="_Toc129083743" w:history="1">
            <w:r w:rsidR="005E4FBD" w:rsidRPr="00973ADA">
              <w:rPr>
                <w:rStyle w:val="Hyperlink"/>
                <w:noProof/>
              </w:rPr>
              <w:t>Key features</w:t>
            </w:r>
            <w:r w:rsidR="005E4FBD">
              <w:rPr>
                <w:noProof/>
                <w:webHidden/>
              </w:rPr>
              <w:tab/>
            </w:r>
            <w:r w:rsidR="005E4FBD">
              <w:rPr>
                <w:noProof/>
                <w:webHidden/>
              </w:rPr>
              <w:fldChar w:fldCharType="begin"/>
            </w:r>
            <w:r w:rsidR="005E4FBD">
              <w:rPr>
                <w:noProof/>
                <w:webHidden/>
              </w:rPr>
              <w:instrText xml:space="preserve"> PAGEREF _Toc129083743 \h </w:instrText>
            </w:r>
            <w:r w:rsidR="005E4FBD">
              <w:rPr>
                <w:noProof/>
                <w:webHidden/>
              </w:rPr>
            </w:r>
            <w:r w:rsidR="005E4FBD">
              <w:rPr>
                <w:noProof/>
                <w:webHidden/>
              </w:rPr>
              <w:fldChar w:fldCharType="separate"/>
            </w:r>
            <w:r w:rsidR="005E4FBD">
              <w:rPr>
                <w:noProof/>
                <w:webHidden/>
              </w:rPr>
              <w:t>3</w:t>
            </w:r>
            <w:r w:rsidR="005E4FBD">
              <w:rPr>
                <w:noProof/>
                <w:webHidden/>
              </w:rPr>
              <w:fldChar w:fldCharType="end"/>
            </w:r>
          </w:hyperlink>
        </w:p>
        <w:p w14:paraId="5F74DCB8" w14:textId="5FF947C3" w:rsidR="005E4FBD" w:rsidRDefault="001C782D">
          <w:pPr>
            <w:pStyle w:val="TOC2"/>
            <w:tabs>
              <w:tab w:val="right" w:leader="dot" w:pos="9016"/>
            </w:tabs>
            <w:rPr>
              <w:rFonts w:asciiTheme="minorHAnsi" w:eastAsiaTheme="minorEastAsia" w:hAnsiTheme="minorHAnsi"/>
              <w:noProof/>
              <w:color w:val="auto"/>
              <w:lang w:eastAsia="en-NZ"/>
            </w:rPr>
          </w:pPr>
          <w:hyperlink w:anchor="_Toc129083744" w:history="1">
            <w:r w:rsidR="005E4FBD" w:rsidRPr="00973ADA">
              <w:rPr>
                <w:rStyle w:val="Hyperlink"/>
                <w:noProof/>
              </w:rPr>
              <w:t>Effective date</w:t>
            </w:r>
            <w:r w:rsidR="005E4FBD">
              <w:rPr>
                <w:noProof/>
                <w:webHidden/>
              </w:rPr>
              <w:tab/>
            </w:r>
            <w:r w:rsidR="005E4FBD">
              <w:rPr>
                <w:noProof/>
                <w:webHidden/>
              </w:rPr>
              <w:fldChar w:fldCharType="begin"/>
            </w:r>
            <w:r w:rsidR="005E4FBD">
              <w:rPr>
                <w:noProof/>
                <w:webHidden/>
              </w:rPr>
              <w:instrText xml:space="preserve"> PAGEREF _Toc129083744 \h </w:instrText>
            </w:r>
            <w:r w:rsidR="005E4FBD">
              <w:rPr>
                <w:noProof/>
                <w:webHidden/>
              </w:rPr>
            </w:r>
            <w:r w:rsidR="005E4FBD">
              <w:rPr>
                <w:noProof/>
                <w:webHidden/>
              </w:rPr>
              <w:fldChar w:fldCharType="separate"/>
            </w:r>
            <w:r w:rsidR="005E4FBD">
              <w:rPr>
                <w:noProof/>
                <w:webHidden/>
              </w:rPr>
              <w:t>4</w:t>
            </w:r>
            <w:r w:rsidR="005E4FBD">
              <w:rPr>
                <w:noProof/>
                <w:webHidden/>
              </w:rPr>
              <w:fldChar w:fldCharType="end"/>
            </w:r>
          </w:hyperlink>
        </w:p>
        <w:p w14:paraId="214470A9" w14:textId="183E50EF" w:rsidR="005E4FBD" w:rsidRDefault="001C782D">
          <w:pPr>
            <w:pStyle w:val="TOC1"/>
            <w:tabs>
              <w:tab w:val="right" w:leader="dot" w:pos="9016"/>
            </w:tabs>
            <w:rPr>
              <w:rFonts w:asciiTheme="minorHAnsi" w:eastAsiaTheme="minorEastAsia" w:hAnsiTheme="minorHAnsi"/>
              <w:noProof/>
              <w:color w:val="auto"/>
              <w:lang w:eastAsia="en-NZ"/>
            </w:rPr>
          </w:pPr>
          <w:hyperlink w:anchor="_Toc129083745" w:history="1">
            <w:r w:rsidR="005E4FBD" w:rsidRPr="00973ADA">
              <w:rPr>
                <w:rStyle w:val="Hyperlink"/>
                <w:noProof/>
              </w:rPr>
              <w:t>Further information</w:t>
            </w:r>
            <w:r w:rsidR="005E4FBD">
              <w:rPr>
                <w:noProof/>
                <w:webHidden/>
              </w:rPr>
              <w:tab/>
            </w:r>
            <w:r w:rsidR="005E4FBD">
              <w:rPr>
                <w:noProof/>
                <w:webHidden/>
              </w:rPr>
              <w:fldChar w:fldCharType="begin"/>
            </w:r>
            <w:r w:rsidR="005E4FBD">
              <w:rPr>
                <w:noProof/>
                <w:webHidden/>
              </w:rPr>
              <w:instrText xml:space="preserve"> PAGEREF _Toc129083745 \h </w:instrText>
            </w:r>
            <w:r w:rsidR="005E4FBD">
              <w:rPr>
                <w:noProof/>
                <w:webHidden/>
              </w:rPr>
            </w:r>
            <w:r w:rsidR="005E4FBD">
              <w:rPr>
                <w:noProof/>
                <w:webHidden/>
              </w:rPr>
              <w:fldChar w:fldCharType="separate"/>
            </w:r>
            <w:r w:rsidR="005E4FBD">
              <w:rPr>
                <w:noProof/>
                <w:webHidden/>
              </w:rPr>
              <w:t>4</w:t>
            </w:r>
            <w:r w:rsidR="005E4FBD">
              <w:rPr>
                <w:noProof/>
                <w:webHidden/>
              </w:rPr>
              <w:fldChar w:fldCharType="end"/>
            </w:r>
          </w:hyperlink>
        </w:p>
        <w:p w14:paraId="59A2D9DC" w14:textId="25E4AD94" w:rsidR="005E4FBD" w:rsidRDefault="001C782D">
          <w:pPr>
            <w:pStyle w:val="TOC1"/>
            <w:tabs>
              <w:tab w:val="right" w:leader="dot" w:pos="9016"/>
            </w:tabs>
            <w:rPr>
              <w:rFonts w:asciiTheme="minorHAnsi" w:eastAsiaTheme="minorEastAsia" w:hAnsiTheme="minorHAnsi"/>
              <w:noProof/>
              <w:color w:val="auto"/>
              <w:lang w:eastAsia="en-NZ"/>
            </w:rPr>
          </w:pPr>
          <w:hyperlink w:anchor="_Toc129083746" w:history="1">
            <w:r w:rsidR="005E4FBD" w:rsidRPr="00973ADA">
              <w:rPr>
                <w:rStyle w:val="Hyperlink"/>
                <w:noProof/>
              </w:rPr>
              <w:t>About this document</w:t>
            </w:r>
            <w:r w:rsidR="005E4FBD">
              <w:rPr>
                <w:noProof/>
                <w:webHidden/>
              </w:rPr>
              <w:tab/>
            </w:r>
            <w:r w:rsidR="005E4FBD">
              <w:rPr>
                <w:noProof/>
                <w:webHidden/>
              </w:rPr>
              <w:fldChar w:fldCharType="begin"/>
            </w:r>
            <w:r w:rsidR="005E4FBD">
              <w:rPr>
                <w:noProof/>
                <w:webHidden/>
              </w:rPr>
              <w:instrText xml:space="preserve"> PAGEREF _Toc129083746 \h </w:instrText>
            </w:r>
            <w:r w:rsidR="005E4FBD">
              <w:rPr>
                <w:noProof/>
                <w:webHidden/>
              </w:rPr>
            </w:r>
            <w:r w:rsidR="005E4FBD">
              <w:rPr>
                <w:noProof/>
                <w:webHidden/>
              </w:rPr>
              <w:fldChar w:fldCharType="separate"/>
            </w:r>
            <w:r w:rsidR="005E4FBD">
              <w:rPr>
                <w:noProof/>
                <w:webHidden/>
              </w:rPr>
              <w:t>5</w:t>
            </w:r>
            <w:r w:rsidR="005E4FBD">
              <w:rPr>
                <w:noProof/>
                <w:webHidden/>
              </w:rPr>
              <w:fldChar w:fldCharType="end"/>
            </w:r>
          </w:hyperlink>
        </w:p>
        <w:p w14:paraId="30322AA6" w14:textId="578CBE4A" w:rsidR="00B303D9" w:rsidRDefault="00B303D9">
          <w:r>
            <w:rPr>
              <w:b/>
              <w:bCs/>
              <w:noProof/>
            </w:rPr>
            <w:fldChar w:fldCharType="end"/>
          </w:r>
        </w:p>
      </w:sdtContent>
    </w:sdt>
    <w:p w14:paraId="0F9AE12C" w14:textId="77777777" w:rsidR="00B65C4B" w:rsidRDefault="00B65C4B" w:rsidP="000E1426">
      <w:r>
        <w:br w:type="page"/>
      </w:r>
    </w:p>
    <w:p w14:paraId="43BD17AC" w14:textId="43E0F4B7" w:rsidR="000654C4" w:rsidRPr="00D67439" w:rsidRDefault="000654C4" w:rsidP="00AD150B">
      <w:pPr>
        <w:pStyle w:val="NoNumberHeading1"/>
      </w:pPr>
      <w:bookmarkStart w:id="2" w:name="_Toc97894759"/>
      <w:bookmarkStart w:id="3" w:name="_Toc129083741"/>
      <w:r w:rsidRPr="00D67439">
        <w:lastRenderedPageBreak/>
        <w:t>O</w:t>
      </w:r>
      <w:bookmarkEnd w:id="2"/>
      <w:r w:rsidR="009878D2">
        <w:t>rder</w:t>
      </w:r>
      <w:bookmarkEnd w:id="3"/>
    </w:p>
    <w:p w14:paraId="2BB9E5EC" w14:textId="159BE52C" w:rsidR="00412443" w:rsidRPr="000D2B0A" w:rsidRDefault="00412443" w:rsidP="008C27A6">
      <w:pPr>
        <w:jc w:val="both"/>
        <w:rPr>
          <w:i/>
          <w:iCs/>
        </w:rPr>
      </w:pPr>
      <w:r w:rsidRPr="000D2B0A">
        <w:rPr>
          <w:i/>
          <w:iCs/>
        </w:rPr>
        <w:t>Sections 33E, 68CB, and 68CC of the Tax Administration Act 1994</w:t>
      </w:r>
    </w:p>
    <w:p w14:paraId="4841EE49" w14:textId="6569ED1A" w:rsidR="009B74B8" w:rsidRDefault="00FB096D" w:rsidP="008C27A6">
      <w:pPr>
        <w:jc w:val="both"/>
      </w:pPr>
      <w:r w:rsidRPr="00FB096D">
        <w:t xml:space="preserve">The Tax Administration (Research and Development Tax Credit Deadlines for Taxpayers Affected by Weather Events) Order 2023 came into force on 20 February 2023. It sets 31 March 2023 as the revised final date for filing an approval application or supplementary return required under sections 33E, 68CB, and 68CC of the Tax Administration Act 1994, in relation to applying for and claiming the Research and Development Tax </w:t>
      </w:r>
      <w:proofErr w:type="gramStart"/>
      <w:r w:rsidRPr="00FB096D">
        <w:t>Incentive, if</w:t>
      </w:r>
      <w:proofErr w:type="gramEnd"/>
      <w:r w:rsidRPr="00FB096D">
        <w:t xml:space="preserve"> an existing deadline falls between 26 January 2023 and 7 March 2023.</w:t>
      </w:r>
    </w:p>
    <w:p w14:paraId="245F4754" w14:textId="4839759F" w:rsidR="00BF700A" w:rsidRDefault="00BF700A" w:rsidP="00BF700A">
      <w:pPr>
        <w:pStyle w:val="NoNumberHeading2"/>
      </w:pPr>
      <w:bookmarkStart w:id="4" w:name="_Toc64637535"/>
      <w:bookmarkStart w:id="5" w:name="_Toc64976845"/>
      <w:bookmarkStart w:id="6" w:name="_Toc129083742"/>
      <w:r>
        <w:t>Background</w:t>
      </w:r>
      <w:bookmarkEnd w:id="4"/>
      <w:bookmarkEnd w:id="5"/>
      <w:bookmarkEnd w:id="6"/>
    </w:p>
    <w:p w14:paraId="3C31CBA9" w14:textId="18DEF230" w:rsidR="00FB096D" w:rsidRPr="00FB096D" w:rsidRDefault="00FB096D" w:rsidP="00FB096D">
      <w:bookmarkStart w:id="7" w:name="_Toc64637536"/>
      <w:bookmarkStart w:id="8" w:name="_Toc64976846"/>
      <w:r w:rsidRPr="00FB096D">
        <w:t xml:space="preserve">Between 26 January 2023 and 3 February 2023, a series of fronts crossed the upper North Island delivering extremely heavy rain, high winds, and widespread flooding. Then, from 12 February 2023 to 16 February 2023, Cyclone Gabrielle moved across the North Island, also resulting in heavy rain, high winds, and flooding. </w:t>
      </w:r>
    </w:p>
    <w:p w14:paraId="76402F10" w14:textId="5D5EE676" w:rsidR="00FC0178" w:rsidRPr="00191046" w:rsidRDefault="00FB096D" w:rsidP="00FB096D">
      <w:r w:rsidRPr="00FB096D">
        <w:t>These weather events have impacted the ability of some businesses enrolled in the Research and Development Tax Incentive (RDTI) to be able to file on time. Filing may be for either an approval (a general approval, a criteria and methodologies approval, or a variation of those approvals) or for a supplementary return. Both an approval application and a supplementary return must be filed in time to claim R&amp;D tax credits for the year. The due dates for these filings vary depending on factors like the taxpayer’s balance date and whether they have an extension of time for filing their income tax return. Inland Revenue has no operational discretion it can apply in response to the weather events to accept late RDTI filings.</w:t>
      </w:r>
    </w:p>
    <w:p w14:paraId="175A78F1" w14:textId="58E60B87" w:rsidR="00FC0178" w:rsidRDefault="003A7C66" w:rsidP="00FC0178">
      <w:pPr>
        <w:pStyle w:val="NoNumberHeading2"/>
      </w:pPr>
      <w:bookmarkStart w:id="9" w:name="_Toc97818904"/>
      <w:bookmarkStart w:id="10" w:name="_Toc129083743"/>
      <w:r>
        <w:t>Key</w:t>
      </w:r>
      <w:r w:rsidR="00FC0178">
        <w:t xml:space="preserve"> features</w:t>
      </w:r>
      <w:bookmarkEnd w:id="9"/>
      <w:bookmarkEnd w:id="10"/>
    </w:p>
    <w:p w14:paraId="6504A16E" w14:textId="4560E708" w:rsidR="009878D2" w:rsidRDefault="009878D2" w:rsidP="009878D2">
      <w:r>
        <w:t xml:space="preserve">The </w:t>
      </w:r>
      <w:r w:rsidR="004F38F8">
        <w:t xml:space="preserve">Order </w:t>
      </w:r>
      <w:r>
        <w:t xml:space="preserve">provides relief from the weather events by allowing taxpayers more time to make an RDTI filing. Specifically, taxpayers with an RDTI filing deadline that falls between 26 January 2023 and 7 March 2023, and is required under sections 33E, 68CB, and 68CC of the Tax Administration Act 1994, are allowed an extension of that deadline until 31 March 2023. </w:t>
      </w:r>
    </w:p>
    <w:p w14:paraId="0C552079" w14:textId="6E88CF45" w:rsidR="009878D2" w:rsidRDefault="009878D2" w:rsidP="009878D2">
      <w:r>
        <w:t>The extension applies to taxpayers whose ability to meet the filing deadline is significantly adversely affected by the weather events. Due dates that may potentially be affected include:</w:t>
      </w:r>
    </w:p>
    <w:p w14:paraId="55334ADA" w14:textId="39070DD2" w:rsidR="009878D2" w:rsidRDefault="009878D2" w:rsidP="009878D2">
      <w:pPr>
        <w:pStyle w:val="Bullets"/>
      </w:pPr>
      <w:r>
        <w:t xml:space="preserve">31 January 2023, for criteria and methodologies approval applications for July 2023 balance </w:t>
      </w:r>
      <w:proofErr w:type="gramStart"/>
      <w:r>
        <w:t>dates;</w:t>
      </w:r>
      <w:proofErr w:type="gramEnd"/>
      <w:r>
        <w:t xml:space="preserve"> </w:t>
      </w:r>
    </w:p>
    <w:p w14:paraId="2BCB7353" w14:textId="1E80441D" w:rsidR="009878D2" w:rsidRDefault="009878D2" w:rsidP="009878D2">
      <w:pPr>
        <w:pStyle w:val="Bullets"/>
      </w:pPr>
      <w:r>
        <w:t>7 February 2023, for:</w:t>
      </w:r>
    </w:p>
    <w:p w14:paraId="371400BC" w14:textId="1CD2D1D4" w:rsidR="009878D2" w:rsidRDefault="009878D2" w:rsidP="009878D2">
      <w:pPr>
        <w:pStyle w:val="Bullets"/>
        <w:numPr>
          <w:ilvl w:val="1"/>
          <w:numId w:val="17"/>
        </w:numPr>
      </w:pPr>
      <w:r>
        <w:lastRenderedPageBreak/>
        <w:t xml:space="preserve">general approval variation requests for 2023 supporting activities for December 2021 balance </w:t>
      </w:r>
      <w:proofErr w:type="gramStart"/>
      <w:r>
        <w:t>dates;</w:t>
      </w:r>
      <w:proofErr w:type="gramEnd"/>
      <w:r>
        <w:t xml:space="preserve"> </w:t>
      </w:r>
    </w:p>
    <w:p w14:paraId="156CEE03" w14:textId="5EC866C3" w:rsidR="009878D2" w:rsidRDefault="009878D2" w:rsidP="009878D2">
      <w:pPr>
        <w:pStyle w:val="Bullets"/>
        <w:numPr>
          <w:ilvl w:val="1"/>
          <w:numId w:val="17"/>
        </w:numPr>
      </w:pPr>
      <w:r>
        <w:t xml:space="preserve">general approval applications for September 2022 balance </w:t>
      </w:r>
      <w:proofErr w:type="gramStart"/>
      <w:r>
        <w:t>dates;</w:t>
      </w:r>
      <w:proofErr w:type="gramEnd"/>
    </w:p>
    <w:p w14:paraId="0EF3A808" w14:textId="491B423F" w:rsidR="009878D2" w:rsidRDefault="009878D2" w:rsidP="009878D2">
      <w:pPr>
        <w:pStyle w:val="Bullets"/>
        <w:numPr>
          <w:ilvl w:val="1"/>
          <w:numId w:val="17"/>
        </w:numPr>
      </w:pPr>
      <w:r>
        <w:t xml:space="preserve">general approval applications and variation requests for December 2022 balance </w:t>
      </w:r>
      <w:proofErr w:type="gramStart"/>
      <w:r>
        <w:t>dates;</w:t>
      </w:r>
      <w:proofErr w:type="gramEnd"/>
    </w:p>
    <w:p w14:paraId="34820490" w14:textId="35C94AF2" w:rsidR="009878D2" w:rsidRDefault="009878D2" w:rsidP="009878D2">
      <w:pPr>
        <w:pStyle w:val="Bullets"/>
        <w:numPr>
          <w:ilvl w:val="1"/>
          <w:numId w:val="17"/>
        </w:numPr>
      </w:pPr>
      <w:r>
        <w:t xml:space="preserve">criteria and methodologies approval variation requests for December 2022 balance </w:t>
      </w:r>
      <w:proofErr w:type="gramStart"/>
      <w:r>
        <w:t>dates;</w:t>
      </w:r>
      <w:proofErr w:type="gramEnd"/>
    </w:p>
    <w:p w14:paraId="7AF5D0FD" w14:textId="2CDFD067" w:rsidR="009878D2" w:rsidRDefault="009878D2" w:rsidP="009878D2">
      <w:pPr>
        <w:pStyle w:val="Bullets"/>
      </w:pPr>
      <w:r>
        <w:t xml:space="preserve">14 February 2023, for supplementary returns for September 2022 balance dates for taxpayers with no extension of time for their income tax </w:t>
      </w:r>
      <w:proofErr w:type="gramStart"/>
      <w:r>
        <w:t>return;</w:t>
      </w:r>
      <w:proofErr w:type="gramEnd"/>
    </w:p>
    <w:p w14:paraId="435F8175" w14:textId="214ADB5B" w:rsidR="009878D2" w:rsidRDefault="009878D2" w:rsidP="009878D2">
      <w:pPr>
        <w:pStyle w:val="Bullets"/>
      </w:pPr>
      <w:r>
        <w:tab/>
        <w:t xml:space="preserve">28 February 2023, for criterial and methodologies approval applications for August 2023 balance </w:t>
      </w:r>
      <w:proofErr w:type="gramStart"/>
      <w:r>
        <w:t>dates;</w:t>
      </w:r>
      <w:proofErr w:type="gramEnd"/>
    </w:p>
    <w:p w14:paraId="41F62F9C" w14:textId="4FCE0707" w:rsidR="009878D2" w:rsidRDefault="009878D2" w:rsidP="009878D2">
      <w:pPr>
        <w:pStyle w:val="Bullets"/>
      </w:pPr>
      <w:r>
        <w:tab/>
        <w:t>7 March 2023, for:</w:t>
      </w:r>
    </w:p>
    <w:p w14:paraId="1C8D3FCD" w14:textId="553ADC32" w:rsidR="009878D2" w:rsidRDefault="009878D2" w:rsidP="009878D2">
      <w:pPr>
        <w:pStyle w:val="Bullets"/>
        <w:numPr>
          <w:ilvl w:val="1"/>
          <w:numId w:val="19"/>
        </w:numPr>
      </w:pPr>
      <w:r>
        <w:t xml:space="preserve">general approval variation requests for 2023 supporting activities for January 2022 balance </w:t>
      </w:r>
      <w:proofErr w:type="gramStart"/>
      <w:r>
        <w:t>dates;</w:t>
      </w:r>
      <w:proofErr w:type="gramEnd"/>
    </w:p>
    <w:p w14:paraId="71D563ED" w14:textId="68F83A9A" w:rsidR="009878D2" w:rsidRDefault="009878D2" w:rsidP="009878D2">
      <w:pPr>
        <w:pStyle w:val="Bullets"/>
        <w:numPr>
          <w:ilvl w:val="1"/>
          <w:numId w:val="19"/>
        </w:numPr>
      </w:pPr>
      <w:r>
        <w:t xml:space="preserve">general approval applications and variations requests for January 2023 balance </w:t>
      </w:r>
      <w:proofErr w:type="gramStart"/>
      <w:r>
        <w:t>dates;</w:t>
      </w:r>
      <w:proofErr w:type="gramEnd"/>
      <w:r>
        <w:t xml:space="preserve"> </w:t>
      </w:r>
    </w:p>
    <w:p w14:paraId="22676DBD" w14:textId="56C4296B" w:rsidR="009878D2" w:rsidRDefault="009878D2" w:rsidP="009878D2">
      <w:pPr>
        <w:pStyle w:val="Bullets"/>
        <w:numPr>
          <w:ilvl w:val="1"/>
          <w:numId w:val="19"/>
        </w:numPr>
      </w:pPr>
      <w:r>
        <w:t>criteria and methodologies approval variation requests for January 2023 balance dates.</w:t>
      </w:r>
    </w:p>
    <w:p w14:paraId="11846C13" w14:textId="74E9C233" w:rsidR="009878D2" w:rsidRPr="009878D2" w:rsidRDefault="009878D2" w:rsidP="009878D2">
      <w:r>
        <w:t>The Order is made under section 226 of the Tax Administration Act 1994. That section allows for extensions of time to be granted by Order in Council to meet requirements under some of the Inland Revenue Acts, even if the deadline has already expired.</w:t>
      </w:r>
    </w:p>
    <w:p w14:paraId="04DE8068" w14:textId="410DB7FF" w:rsidR="003A7C66" w:rsidRDefault="009878D2" w:rsidP="003A7C66">
      <w:pPr>
        <w:pStyle w:val="NoNumberHeading2"/>
      </w:pPr>
      <w:bookmarkStart w:id="11" w:name="_Toc129083744"/>
      <w:bookmarkStart w:id="12" w:name="_Toc97818905"/>
      <w:r>
        <w:t xml:space="preserve">Effective </w:t>
      </w:r>
      <w:r w:rsidR="003A7C66">
        <w:t>date</w:t>
      </w:r>
      <w:bookmarkEnd w:id="11"/>
    </w:p>
    <w:p w14:paraId="66F0DADD" w14:textId="14C418D8" w:rsidR="003A7C66" w:rsidRDefault="009878D2" w:rsidP="003A7C66">
      <w:pPr>
        <w:jc w:val="both"/>
      </w:pPr>
      <w:r w:rsidRPr="009878D2">
        <w:t>The Order came into force on 20 February 2023.</w:t>
      </w:r>
    </w:p>
    <w:p w14:paraId="3DDC33D7" w14:textId="0EB1A149" w:rsidR="00FC0178" w:rsidRDefault="00FC0178" w:rsidP="006A79DB">
      <w:pPr>
        <w:pStyle w:val="NoNumberHeading1"/>
      </w:pPr>
      <w:bookmarkStart w:id="13" w:name="_Toc97818911"/>
      <w:bookmarkStart w:id="14" w:name="_Toc129083745"/>
      <w:bookmarkEnd w:id="12"/>
      <w:r>
        <w:t>Further information</w:t>
      </w:r>
      <w:bookmarkEnd w:id="13"/>
      <w:bookmarkEnd w:id="14"/>
    </w:p>
    <w:p w14:paraId="4A8EA65A" w14:textId="77777777" w:rsidR="009878D2" w:rsidRDefault="009878D2" w:rsidP="009878D2">
      <w:r>
        <w:t>The new regulations can be found at:</w:t>
      </w:r>
    </w:p>
    <w:p w14:paraId="4F851DD9" w14:textId="10637545" w:rsidR="009878D2" w:rsidRDefault="001C782D" w:rsidP="009878D2">
      <w:hyperlink r:id="rId7" w:anchor="LMS817315" w:history="1">
        <w:r w:rsidR="009878D2" w:rsidRPr="009617C1">
          <w:rPr>
            <w:rStyle w:val="Hyperlink"/>
          </w:rPr>
          <w:t>https://www.legislation.govt.nz/regulation/public/2023/0011/latest/whole.html#LMS817315</w:t>
        </w:r>
      </w:hyperlink>
    </w:p>
    <w:p w14:paraId="3F4E75BF" w14:textId="77777777" w:rsidR="009878D2" w:rsidRPr="009878D2" w:rsidRDefault="009878D2" w:rsidP="009878D2"/>
    <w:p w14:paraId="30D03C9A" w14:textId="77777777" w:rsidR="00804A54" w:rsidRDefault="00CA7E72" w:rsidP="00AC5F18">
      <w:pPr>
        <w:pStyle w:val="NoNumberHeading1"/>
      </w:pPr>
      <w:bookmarkStart w:id="15" w:name="_Toc97894761"/>
      <w:bookmarkStart w:id="16" w:name="_Toc129083746"/>
      <w:bookmarkEnd w:id="7"/>
      <w:bookmarkEnd w:id="8"/>
      <w:r w:rsidRPr="00E2715F">
        <w:lastRenderedPageBreak/>
        <w:t>About this d</w:t>
      </w:r>
      <w:r>
        <w:t>ocument</w:t>
      </w:r>
      <w:bookmarkEnd w:id="15"/>
      <w:bookmarkEnd w:id="16"/>
    </w:p>
    <w:p w14:paraId="3FB1A16F" w14:textId="77777777" w:rsidR="00BE6392" w:rsidRDefault="002239AF" w:rsidP="00BA59BE">
      <w:pPr>
        <w:jc w:val="both"/>
      </w:pPr>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sectPr w:rsidR="00BE6392" w:rsidSect="0016577A">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1976" w14:textId="77777777" w:rsidR="007C0200" w:rsidRDefault="007C0200" w:rsidP="00FE3402">
      <w:pPr>
        <w:spacing w:before="0" w:after="0" w:line="240" w:lineRule="auto"/>
      </w:pPr>
      <w:r>
        <w:separator/>
      </w:r>
    </w:p>
    <w:p w14:paraId="1E1AA7F9" w14:textId="77777777" w:rsidR="007C0200" w:rsidRDefault="007C0200"/>
    <w:p w14:paraId="7FAAC8B4" w14:textId="77777777" w:rsidR="007C0200" w:rsidRDefault="007C0200"/>
  </w:endnote>
  <w:endnote w:type="continuationSeparator" w:id="0">
    <w:p w14:paraId="73EDA410" w14:textId="77777777" w:rsidR="007C0200" w:rsidRDefault="007C0200" w:rsidP="00FE3402">
      <w:pPr>
        <w:spacing w:before="0" w:after="0" w:line="240" w:lineRule="auto"/>
      </w:pPr>
      <w:r>
        <w:continuationSeparator/>
      </w:r>
    </w:p>
    <w:p w14:paraId="7EBBE3C2" w14:textId="77777777" w:rsidR="007C0200" w:rsidRDefault="007C0200"/>
    <w:p w14:paraId="091D83B0" w14:textId="77777777" w:rsidR="007C0200" w:rsidRDefault="007C0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2193" w14:textId="77777777" w:rsidR="008708F5" w:rsidRDefault="008708F5">
    <w:pPr>
      <w:pStyle w:val="Footer"/>
    </w:pPr>
  </w:p>
  <w:p w14:paraId="386EB5A2" w14:textId="77777777" w:rsidR="008708F5" w:rsidRDefault="008708F5"/>
  <w:p w14:paraId="0A3AC84C"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0421CF70" w14:textId="77777777" w:rsidTr="002368DE">
      <w:tc>
        <w:tcPr>
          <w:tcW w:w="3005" w:type="dxa"/>
        </w:tcPr>
        <w:p w14:paraId="29A81C15" w14:textId="77777777" w:rsidR="008708F5" w:rsidRDefault="008708F5" w:rsidP="002368DE">
          <w:pPr>
            <w:pStyle w:val="Footer"/>
          </w:pPr>
        </w:p>
      </w:tc>
      <w:tc>
        <w:tcPr>
          <w:tcW w:w="3005" w:type="dxa"/>
        </w:tcPr>
        <w:p w14:paraId="314A2254" w14:textId="77777777" w:rsidR="008708F5" w:rsidRDefault="008708F5" w:rsidP="002368DE">
          <w:pPr>
            <w:pStyle w:val="Footer"/>
            <w:jc w:val="center"/>
          </w:pPr>
        </w:p>
      </w:tc>
      <w:tc>
        <w:tcPr>
          <w:tcW w:w="3006" w:type="dxa"/>
        </w:tcPr>
        <w:p w14:paraId="0413BC0C"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fldSimple w:instr="NUMPAGES  \* Arabic  \* MERGEFORMAT">
            <w:r w:rsidRPr="00B0626E">
              <w:t>2</w:t>
            </w:r>
          </w:fldSimple>
        </w:p>
      </w:tc>
    </w:tr>
  </w:tbl>
  <w:p w14:paraId="201F9C35"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6E6E7966" w14:textId="77777777" w:rsidTr="00234CCE">
      <w:tc>
        <w:tcPr>
          <w:tcW w:w="3005" w:type="dxa"/>
        </w:tcPr>
        <w:p w14:paraId="676BAC3F" w14:textId="77777777" w:rsidR="008708F5" w:rsidRDefault="008708F5" w:rsidP="004A27B6">
          <w:pPr>
            <w:pStyle w:val="Footer"/>
          </w:pPr>
        </w:p>
      </w:tc>
      <w:tc>
        <w:tcPr>
          <w:tcW w:w="3005" w:type="dxa"/>
        </w:tcPr>
        <w:p w14:paraId="28BBEE24" w14:textId="77777777" w:rsidR="008708F5" w:rsidRDefault="008708F5" w:rsidP="004A27B6">
          <w:pPr>
            <w:pStyle w:val="Footer"/>
            <w:jc w:val="center"/>
          </w:pPr>
        </w:p>
      </w:tc>
      <w:tc>
        <w:tcPr>
          <w:tcW w:w="3006" w:type="dxa"/>
        </w:tcPr>
        <w:p w14:paraId="4CAB9B37" w14:textId="77777777" w:rsidR="008708F5" w:rsidRDefault="008708F5" w:rsidP="004A27B6">
          <w:pPr>
            <w:pStyle w:val="Footer"/>
            <w:jc w:val="right"/>
          </w:pPr>
          <w:r>
            <w:rPr>
              <w:color w:val="auto"/>
            </w:rPr>
            <w:t xml:space="preserve">   </w:t>
          </w:r>
        </w:p>
      </w:tc>
    </w:tr>
  </w:tbl>
  <w:p w14:paraId="1F3437E4"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BE3E" w14:textId="77777777" w:rsidR="007C0200" w:rsidRDefault="007C0200" w:rsidP="00FE3402">
      <w:pPr>
        <w:spacing w:before="0" w:after="0" w:line="240" w:lineRule="auto"/>
      </w:pPr>
      <w:r>
        <w:separator/>
      </w:r>
    </w:p>
    <w:p w14:paraId="43AE43B1" w14:textId="77777777" w:rsidR="007C0200" w:rsidRDefault="007C0200"/>
    <w:p w14:paraId="0F67AEC0" w14:textId="77777777" w:rsidR="007C0200" w:rsidRDefault="007C0200"/>
  </w:footnote>
  <w:footnote w:type="continuationSeparator" w:id="0">
    <w:p w14:paraId="19869863" w14:textId="77777777" w:rsidR="007C0200" w:rsidRDefault="007C0200" w:rsidP="00FE3402">
      <w:pPr>
        <w:spacing w:before="0" w:after="0" w:line="240" w:lineRule="auto"/>
      </w:pPr>
      <w:r>
        <w:continuationSeparator/>
      </w:r>
    </w:p>
    <w:p w14:paraId="5B90D898" w14:textId="77777777" w:rsidR="007C0200" w:rsidRDefault="007C0200"/>
    <w:p w14:paraId="5ED215C2" w14:textId="77777777" w:rsidR="007C0200" w:rsidRDefault="007C0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A874" w14:textId="77777777" w:rsidR="008708F5" w:rsidRDefault="00155B83">
    <w:r>
      <w:rPr>
        <w:noProof/>
      </w:rPr>
      <mc:AlternateContent>
        <mc:Choice Requires="wps">
          <w:drawing>
            <wp:anchor distT="0" distB="0" distL="0" distR="0" simplePos="0" relativeHeight="251662336" behindDoc="0" locked="0" layoutInCell="1" allowOverlap="1" wp14:anchorId="6F72356F" wp14:editId="0B78CEA0">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BEBCF4"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72356F"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5BEBCF4"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14A82E67" w14:textId="77777777" w:rsidR="008708F5" w:rsidRDefault="008708F5"/>
  <w:p w14:paraId="1308EB1B"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E567" w14:textId="77777777" w:rsidR="008708F5" w:rsidRDefault="00AF2DAD">
    <w:r>
      <w:rPr>
        <w:noProof/>
      </w:rPr>
      <mc:AlternateContent>
        <mc:Choice Requires="wps">
          <w:drawing>
            <wp:anchor distT="0" distB="0" distL="114300" distR="114300" simplePos="0" relativeHeight="251658240" behindDoc="0" locked="0" layoutInCell="1" allowOverlap="1" wp14:anchorId="349B87CC" wp14:editId="4DB57560">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5B02EB7E" w14:textId="5D2CE59E"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FB096D">
                            <w:rPr>
                              <w:rFonts w:cs="Segoe UI"/>
                              <w:b/>
                              <w:bCs/>
                              <w:color w:val="FFFFFF" w:themeColor="background1"/>
                              <w:sz w:val="20"/>
                              <w:szCs w:val="20"/>
                            </w:rPr>
                            <w:t>SL2023/0011</w:t>
                          </w:r>
                          <w:r w:rsidR="00244539">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D720C7" w:rsidRPr="008915E3">
                            <w:rPr>
                              <w:rFonts w:cs="Segoe UI"/>
                              <w:color w:val="FFFFFF" w:themeColor="background1"/>
                              <w:sz w:val="20"/>
                              <w:szCs w:val="20"/>
                            </w:rPr>
                            <w:t xml:space="preserve"> </w:t>
                          </w:r>
                          <w:r w:rsidR="00FB096D">
                            <w:rPr>
                              <w:rFonts w:cs="Segoe UI"/>
                              <w:color w:val="FFFFFF" w:themeColor="background1"/>
                              <w:sz w:val="20"/>
                              <w:szCs w:val="20"/>
                            </w:rPr>
                            <w:t>7 March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B87CC"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dmGg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" filled="f" stroked="f" strokeweight=".5pt">
              <v:textbox>
                <w:txbxContent>
                  <w:p w14:paraId="5B02EB7E" w14:textId="5D2CE59E"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FB096D">
                      <w:rPr>
                        <w:rFonts w:cs="Segoe UI"/>
                        <w:b/>
                        <w:bCs/>
                        <w:color w:val="FFFFFF" w:themeColor="background1"/>
                        <w:sz w:val="20"/>
                        <w:szCs w:val="20"/>
                      </w:rPr>
                      <w:t>SL2023/0011</w:t>
                    </w:r>
                    <w:r w:rsidR="00244539">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D720C7" w:rsidRPr="008915E3">
                      <w:rPr>
                        <w:rFonts w:cs="Segoe UI"/>
                        <w:color w:val="FFFFFF" w:themeColor="background1"/>
                        <w:sz w:val="20"/>
                        <w:szCs w:val="20"/>
                      </w:rPr>
                      <w:t xml:space="preserve"> </w:t>
                    </w:r>
                    <w:r w:rsidR="00FB096D">
                      <w:rPr>
                        <w:rFonts w:cs="Segoe UI"/>
                        <w:color w:val="FFFFFF" w:themeColor="background1"/>
                        <w:sz w:val="20"/>
                        <w:szCs w:val="20"/>
                      </w:rPr>
                      <w:t>7 March 2023</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4564BCAA" wp14:editId="44A6A8F7">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48ACD217" wp14:editId="29048556">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1B595"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61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76F75DB4" w14:textId="77777777" w:rsidTr="00EA3AD2">
      <w:tc>
        <w:tcPr>
          <w:tcW w:w="4508" w:type="dxa"/>
        </w:tcPr>
        <w:p w14:paraId="79C67082"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2D7C0AF0" wp14:editId="0ABC52BC">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4CD7341F" w14:textId="77777777" w:rsidR="008708F5" w:rsidRPr="009679B1" w:rsidRDefault="008708F5" w:rsidP="009679B1">
          <w:pPr>
            <w:tabs>
              <w:tab w:val="center" w:pos="4513"/>
              <w:tab w:val="right" w:pos="9026"/>
            </w:tabs>
            <w:spacing w:before="0" w:line="240" w:lineRule="auto"/>
          </w:pPr>
        </w:p>
      </w:tc>
    </w:tr>
  </w:tbl>
  <w:p w14:paraId="0AD2B76F"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5"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FC33A8"/>
    <w:multiLevelType w:val="hybridMultilevel"/>
    <w:tmpl w:val="BF20A5EE"/>
    <w:lvl w:ilvl="0" w:tplc="B878647C">
      <w:start w:val="1"/>
      <w:numFmt w:val="bullet"/>
      <w:lvlText w:val="-"/>
      <w:lvlJc w:val="left"/>
      <w:pPr>
        <w:ind w:left="1434" w:hanging="360"/>
      </w:pPr>
      <w:rPr>
        <w:rFonts w:ascii="Dubai Light" w:hAnsi="Dubai Light"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7"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8"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404EB3"/>
    <w:multiLevelType w:val="hybridMultilevel"/>
    <w:tmpl w:val="6F8CAF56"/>
    <w:lvl w:ilvl="0" w:tplc="FFFFFFFF">
      <w:start w:val="1"/>
      <w:numFmt w:val="bullet"/>
      <w:lvlText w:val=""/>
      <w:lvlJc w:val="left"/>
      <w:pPr>
        <w:ind w:left="717" w:hanging="360"/>
      </w:pPr>
      <w:rPr>
        <w:rFonts w:ascii="Wingdings" w:hAnsi="Wingdings" w:hint="default"/>
        <w:color w:val="BC5727"/>
        <w:u w:color="BC5727"/>
      </w:rPr>
    </w:lvl>
    <w:lvl w:ilvl="1" w:tplc="B878647C">
      <w:start w:val="1"/>
      <w:numFmt w:val="bullet"/>
      <w:lvlText w:val="-"/>
      <w:lvlJc w:val="left"/>
      <w:pPr>
        <w:ind w:left="1440" w:hanging="360"/>
      </w:pPr>
      <w:rPr>
        <w:rFonts w:ascii="Dubai Light" w:hAnsi="Dubai Light"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3240" w:hanging="720"/>
      </w:pPr>
      <w:rPr>
        <w:rFonts w:ascii="Symbol" w:eastAsiaTheme="minorHAnsi" w:hAnsi="Symbol"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0E4635C"/>
    <w:multiLevelType w:val="hybridMultilevel"/>
    <w:tmpl w:val="0F3E132C"/>
    <w:lvl w:ilvl="0" w:tplc="FFFFFFFF">
      <w:start w:val="1"/>
      <w:numFmt w:val="bullet"/>
      <w:lvlText w:val=""/>
      <w:lvlJc w:val="left"/>
      <w:pPr>
        <w:ind w:left="717" w:hanging="360"/>
      </w:pPr>
      <w:rPr>
        <w:rFonts w:ascii="Wingdings" w:hAnsi="Wingdings" w:hint="default"/>
        <w:color w:val="BC5727"/>
        <w:u w:color="BC5727"/>
      </w:rPr>
    </w:lvl>
    <w:lvl w:ilvl="1" w:tplc="B878647C">
      <w:start w:val="1"/>
      <w:numFmt w:val="bullet"/>
      <w:lvlText w:val="-"/>
      <w:lvlJc w:val="left"/>
      <w:pPr>
        <w:ind w:left="1440" w:hanging="360"/>
      </w:pPr>
      <w:rPr>
        <w:rFonts w:ascii="Dubai Light" w:hAnsi="Dubai Light"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D074BC"/>
    <w:multiLevelType w:val="hybridMultilevel"/>
    <w:tmpl w:val="20C6AD54"/>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EA161284">
      <w:numFmt w:val="bullet"/>
      <w:lvlText w:val=""/>
      <w:lvlJc w:val="left"/>
      <w:pPr>
        <w:ind w:left="3240" w:hanging="720"/>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860781208">
    <w:abstractNumId w:val="16"/>
  </w:num>
  <w:num w:numId="2" w16cid:durableId="1092551905">
    <w:abstractNumId w:val="0"/>
  </w:num>
  <w:num w:numId="3" w16cid:durableId="312299093">
    <w:abstractNumId w:val="4"/>
  </w:num>
  <w:num w:numId="4" w16cid:durableId="684668424">
    <w:abstractNumId w:val="8"/>
  </w:num>
  <w:num w:numId="5" w16cid:durableId="1480420100">
    <w:abstractNumId w:val="5"/>
  </w:num>
  <w:num w:numId="6" w16cid:durableId="171901595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1562309">
    <w:abstractNumId w:val="17"/>
  </w:num>
  <w:num w:numId="8" w16cid:durableId="1853179922">
    <w:abstractNumId w:val="13"/>
  </w:num>
  <w:num w:numId="9" w16cid:durableId="1215697231">
    <w:abstractNumId w:val="7"/>
  </w:num>
  <w:num w:numId="10" w16cid:durableId="332756408">
    <w:abstractNumId w:val="2"/>
  </w:num>
  <w:num w:numId="11" w16cid:durableId="349375117">
    <w:abstractNumId w:val="3"/>
  </w:num>
  <w:num w:numId="12" w16cid:durableId="1807623420">
    <w:abstractNumId w:val="14"/>
  </w:num>
  <w:num w:numId="13" w16cid:durableId="102071691">
    <w:abstractNumId w:val="15"/>
  </w:num>
  <w:num w:numId="14" w16cid:durableId="1607809797">
    <w:abstractNumId w:val="12"/>
  </w:num>
  <w:num w:numId="15" w16cid:durableId="609438584">
    <w:abstractNumId w:val="1"/>
  </w:num>
  <w:num w:numId="16" w16cid:durableId="2120492835">
    <w:abstractNumId w:val="9"/>
  </w:num>
  <w:num w:numId="17" w16cid:durableId="83573947">
    <w:abstractNumId w:val="11"/>
  </w:num>
  <w:num w:numId="18" w16cid:durableId="1824854211">
    <w:abstractNumId w:val="6"/>
  </w:num>
  <w:num w:numId="19" w16cid:durableId="161952636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6D"/>
    <w:rsid w:val="0000157D"/>
    <w:rsid w:val="00001C78"/>
    <w:rsid w:val="00002D28"/>
    <w:rsid w:val="00011F57"/>
    <w:rsid w:val="00023388"/>
    <w:rsid w:val="00024EC2"/>
    <w:rsid w:val="00030978"/>
    <w:rsid w:val="00034795"/>
    <w:rsid w:val="00041AF2"/>
    <w:rsid w:val="0004314A"/>
    <w:rsid w:val="00046253"/>
    <w:rsid w:val="0004779F"/>
    <w:rsid w:val="0004790D"/>
    <w:rsid w:val="00060779"/>
    <w:rsid w:val="000654C4"/>
    <w:rsid w:val="00066DAC"/>
    <w:rsid w:val="00071A16"/>
    <w:rsid w:val="000770B9"/>
    <w:rsid w:val="0007739D"/>
    <w:rsid w:val="00081E2A"/>
    <w:rsid w:val="0008201D"/>
    <w:rsid w:val="00083261"/>
    <w:rsid w:val="000834F6"/>
    <w:rsid w:val="0008506A"/>
    <w:rsid w:val="0008665F"/>
    <w:rsid w:val="00086DC7"/>
    <w:rsid w:val="00090BA1"/>
    <w:rsid w:val="00092548"/>
    <w:rsid w:val="00092E9A"/>
    <w:rsid w:val="0009433B"/>
    <w:rsid w:val="00096577"/>
    <w:rsid w:val="0009679E"/>
    <w:rsid w:val="000A3E69"/>
    <w:rsid w:val="000A5C64"/>
    <w:rsid w:val="000B0147"/>
    <w:rsid w:val="000B1C2F"/>
    <w:rsid w:val="000B4FCE"/>
    <w:rsid w:val="000C1ED6"/>
    <w:rsid w:val="000C3A61"/>
    <w:rsid w:val="000C5042"/>
    <w:rsid w:val="000C71F5"/>
    <w:rsid w:val="000D2B0A"/>
    <w:rsid w:val="000D4990"/>
    <w:rsid w:val="000D561A"/>
    <w:rsid w:val="000D64E4"/>
    <w:rsid w:val="000D7A49"/>
    <w:rsid w:val="000E1426"/>
    <w:rsid w:val="000E470E"/>
    <w:rsid w:val="000E68F5"/>
    <w:rsid w:val="000F3562"/>
    <w:rsid w:val="000F46E6"/>
    <w:rsid w:val="001035C3"/>
    <w:rsid w:val="00111307"/>
    <w:rsid w:val="00113C91"/>
    <w:rsid w:val="00113DAA"/>
    <w:rsid w:val="00114A3B"/>
    <w:rsid w:val="00117207"/>
    <w:rsid w:val="001204EE"/>
    <w:rsid w:val="0012244A"/>
    <w:rsid w:val="001224C5"/>
    <w:rsid w:val="00127593"/>
    <w:rsid w:val="00127C6F"/>
    <w:rsid w:val="001302C2"/>
    <w:rsid w:val="001308E4"/>
    <w:rsid w:val="00130AA5"/>
    <w:rsid w:val="00130CCE"/>
    <w:rsid w:val="0013196E"/>
    <w:rsid w:val="00131EED"/>
    <w:rsid w:val="00132BE2"/>
    <w:rsid w:val="001333C4"/>
    <w:rsid w:val="00140AF9"/>
    <w:rsid w:val="00142B10"/>
    <w:rsid w:val="00143C53"/>
    <w:rsid w:val="001502E1"/>
    <w:rsid w:val="0015083B"/>
    <w:rsid w:val="001509DB"/>
    <w:rsid w:val="00150CEB"/>
    <w:rsid w:val="00153267"/>
    <w:rsid w:val="00155708"/>
    <w:rsid w:val="00155B83"/>
    <w:rsid w:val="001623C3"/>
    <w:rsid w:val="00162DAF"/>
    <w:rsid w:val="0016577A"/>
    <w:rsid w:val="00172C77"/>
    <w:rsid w:val="001751D0"/>
    <w:rsid w:val="00175D7F"/>
    <w:rsid w:val="00182BE9"/>
    <w:rsid w:val="001835BA"/>
    <w:rsid w:val="00190282"/>
    <w:rsid w:val="0019157E"/>
    <w:rsid w:val="00192918"/>
    <w:rsid w:val="0019510F"/>
    <w:rsid w:val="00196B91"/>
    <w:rsid w:val="00197F2D"/>
    <w:rsid w:val="001A1FE0"/>
    <w:rsid w:val="001A7C8A"/>
    <w:rsid w:val="001B1271"/>
    <w:rsid w:val="001B1747"/>
    <w:rsid w:val="001B1FF0"/>
    <w:rsid w:val="001B75BC"/>
    <w:rsid w:val="001C1031"/>
    <w:rsid w:val="001C17E7"/>
    <w:rsid w:val="001C255F"/>
    <w:rsid w:val="001C4B0B"/>
    <w:rsid w:val="001C5B02"/>
    <w:rsid w:val="001D3DC1"/>
    <w:rsid w:val="001D7765"/>
    <w:rsid w:val="001E36D6"/>
    <w:rsid w:val="001E4E00"/>
    <w:rsid w:val="001E5942"/>
    <w:rsid w:val="001E6666"/>
    <w:rsid w:val="001E6768"/>
    <w:rsid w:val="001E7216"/>
    <w:rsid w:val="001E7ACC"/>
    <w:rsid w:val="001F7AB0"/>
    <w:rsid w:val="0020027D"/>
    <w:rsid w:val="00210B78"/>
    <w:rsid w:val="00211401"/>
    <w:rsid w:val="00211DB8"/>
    <w:rsid w:val="00213828"/>
    <w:rsid w:val="002239AF"/>
    <w:rsid w:val="00225EA0"/>
    <w:rsid w:val="002276CA"/>
    <w:rsid w:val="00227987"/>
    <w:rsid w:val="00231528"/>
    <w:rsid w:val="00232E1F"/>
    <w:rsid w:val="00234CCE"/>
    <w:rsid w:val="0023610C"/>
    <w:rsid w:val="002368DE"/>
    <w:rsid w:val="00240073"/>
    <w:rsid w:val="00240A2B"/>
    <w:rsid w:val="00240DEA"/>
    <w:rsid w:val="00243A10"/>
    <w:rsid w:val="00244539"/>
    <w:rsid w:val="002448FE"/>
    <w:rsid w:val="00244DE0"/>
    <w:rsid w:val="00251EB6"/>
    <w:rsid w:val="002546C5"/>
    <w:rsid w:val="002643BD"/>
    <w:rsid w:val="00266C85"/>
    <w:rsid w:val="0027157F"/>
    <w:rsid w:val="00271C36"/>
    <w:rsid w:val="002726B2"/>
    <w:rsid w:val="00280312"/>
    <w:rsid w:val="00282ECC"/>
    <w:rsid w:val="0028301D"/>
    <w:rsid w:val="00285C72"/>
    <w:rsid w:val="002906B3"/>
    <w:rsid w:val="002907CA"/>
    <w:rsid w:val="0029696F"/>
    <w:rsid w:val="002A2E62"/>
    <w:rsid w:val="002A6C4F"/>
    <w:rsid w:val="002B04FF"/>
    <w:rsid w:val="002B2BBD"/>
    <w:rsid w:val="002B5363"/>
    <w:rsid w:val="002B6737"/>
    <w:rsid w:val="002C3307"/>
    <w:rsid w:val="002C41C0"/>
    <w:rsid w:val="002C6695"/>
    <w:rsid w:val="002C676A"/>
    <w:rsid w:val="002C7752"/>
    <w:rsid w:val="002E23D0"/>
    <w:rsid w:val="002E2A63"/>
    <w:rsid w:val="002E2C9A"/>
    <w:rsid w:val="002E3014"/>
    <w:rsid w:val="002E4C59"/>
    <w:rsid w:val="002E5DA1"/>
    <w:rsid w:val="002F451C"/>
    <w:rsid w:val="002F4BB6"/>
    <w:rsid w:val="002F5613"/>
    <w:rsid w:val="002F643A"/>
    <w:rsid w:val="00304B27"/>
    <w:rsid w:val="00307939"/>
    <w:rsid w:val="00312E07"/>
    <w:rsid w:val="00313168"/>
    <w:rsid w:val="0031354F"/>
    <w:rsid w:val="0032113E"/>
    <w:rsid w:val="00321643"/>
    <w:rsid w:val="003267D8"/>
    <w:rsid w:val="00326F7B"/>
    <w:rsid w:val="003321AF"/>
    <w:rsid w:val="00333351"/>
    <w:rsid w:val="003344C2"/>
    <w:rsid w:val="00335993"/>
    <w:rsid w:val="00340FFA"/>
    <w:rsid w:val="00341BAC"/>
    <w:rsid w:val="00345936"/>
    <w:rsid w:val="0035081C"/>
    <w:rsid w:val="003534F3"/>
    <w:rsid w:val="0036345B"/>
    <w:rsid w:val="003647E6"/>
    <w:rsid w:val="00365D58"/>
    <w:rsid w:val="00367800"/>
    <w:rsid w:val="0037025A"/>
    <w:rsid w:val="00371267"/>
    <w:rsid w:val="003717B7"/>
    <w:rsid w:val="003718CE"/>
    <w:rsid w:val="00371936"/>
    <w:rsid w:val="00371E89"/>
    <w:rsid w:val="00374AFC"/>
    <w:rsid w:val="00380345"/>
    <w:rsid w:val="003832D7"/>
    <w:rsid w:val="00390D4A"/>
    <w:rsid w:val="003926A6"/>
    <w:rsid w:val="003A010C"/>
    <w:rsid w:val="003A3CB7"/>
    <w:rsid w:val="003A7C66"/>
    <w:rsid w:val="003B26DA"/>
    <w:rsid w:val="003B30F4"/>
    <w:rsid w:val="003B5C0C"/>
    <w:rsid w:val="003C38EB"/>
    <w:rsid w:val="003D13BA"/>
    <w:rsid w:val="003D5EFA"/>
    <w:rsid w:val="003E230D"/>
    <w:rsid w:val="003E45BA"/>
    <w:rsid w:val="003F2662"/>
    <w:rsid w:val="003F5588"/>
    <w:rsid w:val="003F71B7"/>
    <w:rsid w:val="00402896"/>
    <w:rsid w:val="004061F1"/>
    <w:rsid w:val="00406596"/>
    <w:rsid w:val="0040763C"/>
    <w:rsid w:val="00410A62"/>
    <w:rsid w:val="00412443"/>
    <w:rsid w:val="00415268"/>
    <w:rsid w:val="00415636"/>
    <w:rsid w:val="0041570A"/>
    <w:rsid w:val="00421B97"/>
    <w:rsid w:val="004223D5"/>
    <w:rsid w:val="00422661"/>
    <w:rsid w:val="004271A5"/>
    <w:rsid w:val="0042790E"/>
    <w:rsid w:val="0043072B"/>
    <w:rsid w:val="00432106"/>
    <w:rsid w:val="0045281F"/>
    <w:rsid w:val="00453EDF"/>
    <w:rsid w:val="00456F1F"/>
    <w:rsid w:val="0046163F"/>
    <w:rsid w:val="004761EF"/>
    <w:rsid w:val="004841F6"/>
    <w:rsid w:val="00485575"/>
    <w:rsid w:val="00485A67"/>
    <w:rsid w:val="004905B2"/>
    <w:rsid w:val="0049296F"/>
    <w:rsid w:val="00492D1D"/>
    <w:rsid w:val="00492FF6"/>
    <w:rsid w:val="00497C1D"/>
    <w:rsid w:val="004A06B9"/>
    <w:rsid w:val="004A1A2E"/>
    <w:rsid w:val="004A27B6"/>
    <w:rsid w:val="004A447C"/>
    <w:rsid w:val="004A7563"/>
    <w:rsid w:val="004A7AE1"/>
    <w:rsid w:val="004B1242"/>
    <w:rsid w:val="004B1923"/>
    <w:rsid w:val="004B2B75"/>
    <w:rsid w:val="004B74D7"/>
    <w:rsid w:val="004C0CCD"/>
    <w:rsid w:val="004C0DE6"/>
    <w:rsid w:val="004C4475"/>
    <w:rsid w:val="004C5CFE"/>
    <w:rsid w:val="004D096A"/>
    <w:rsid w:val="004D0BC7"/>
    <w:rsid w:val="004D1548"/>
    <w:rsid w:val="004D47B7"/>
    <w:rsid w:val="004D4E9D"/>
    <w:rsid w:val="004D6B50"/>
    <w:rsid w:val="004D6C5B"/>
    <w:rsid w:val="004D7DB2"/>
    <w:rsid w:val="004E1D4E"/>
    <w:rsid w:val="004E253E"/>
    <w:rsid w:val="004E2D01"/>
    <w:rsid w:val="004E5B2C"/>
    <w:rsid w:val="004F119C"/>
    <w:rsid w:val="004F26C5"/>
    <w:rsid w:val="004F38F8"/>
    <w:rsid w:val="004F3B21"/>
    <w:rsid w:val="00504A1B"/>
    <w:rsid w:val="0050752A"/>
    <w:rsid w:val="00507574"/>
    <w:rsid w:val="00512E4F"/>
    <w:rsid w:val="005136FB"/>
    <w:rsid w:val="00513773"/>
    <w:rsid w:val="00515339"/>
    <w:rsid w:val="00515B1B"/>
    <w:rsid w:val="00515E84"/>
    <w:rsid w:val="00515E8B"/>
    <w:rsid w:val="00516E57"/>
    <w:rsid w:val="00521CD6"/>
    <w:rsid w:val="00523F3D"/>
    <w:rsid w:val="0052620C"/>
    <w:rsid w:val="00530FE2"/>
    <w:rsid w:val="00531142"/>
    <w:rsid w:val="00533854"/>
    <w:rsid w:val="00541AA1"/>
    <w:rsid w:val="00542085"/>
    <w:rsid w:val="005533B7"/>
    <w:rsid w:val="00553797"/>
    <w:rsid w:val="005538CF"/>
    <w:rsid w:val="00556B71"/>
    <w:rsid w:val="00557387"/>
    <w:rsid w:val="00563188"/>
    <w:rsid w:val="0057160C"/>
    <w:rsid w:val="00572C3B"/>
    <w:rsid w:val="005766E4"/>
    <w:rsid w:val="005807D3"/>
    <w:rsid w:val="0058204D"/>
    <w:rsid w:val="00583AF6"/>
    <w:rsid w:val="00585B1C"/>
    <w:rsid w:val="0059117C"/>
    <w:rsid w:val="00594B20"/>
    <w:rsid w:val="0059530D"/>
    <w:rsid w:val="00595813"/>
    <w:rsid w:val="005A0978"/>
    <w:rsid w:val="005A16D0"/>
    <w:rsid w:val="005A17A6"/>
    <w:rsid w:val="005A569D"/>
    <w:rsid w:val="005B16C3"/>
    <w:rsid w:val="005B2CD8"/>
    <w:rsid w:val="005B633B"/>
    <w:rsid w:val="005B6434"/>
    <w:rsid w:val="005C18B0"/>
    <w:rsid w:val="005C2595"/>
    <w:rsid w:val="005C4150"/>
    <w:rsid w:val="005C54CF"/>
    <w:rsid w:val="005C6333"/>
    <w:rsid w:val="005C6409"/>
    <w:rsid w:val="005E059A"/>
    <w:rsid w:val="005E1D01"/>
    <w:rsid w:val="005E4FBD"/>
    <w:rsid w:val="005E6156"/>
    <w:rsid w:val="005E6AF2"/>
    <w:rsid w:val="005F19AD"/>
    <w:rsid w:val="005F38DD"/>
    <w:rsid w:val="005F6612"/>
    <w:rsid w:val="00604277"/>
    <w:rsid w:val="006051A4"/>
    <w:rsid w:val="006150ED"/>
    <w:rsid w:val="00616042"/>
    <w:rsid w:val="00617070"/>
    <w:rsid w:val="00623070"/>
    <w:rsid w:val="006235A9"/>
    <w:rsid w:val="0063273C"/>
    <w:rsid w:val="00637746"/>
    <w:rsid w:val="00640A5C"/>
    <w:rsid w:val="00645C42"/>
    <w:rsid w:val="0065335A"/>
    <w:rsid w:val="00653998"/>
    <w:rsid w:val="00654F5B"/>
    <w:rsid w:val="00660476"/>
    <w:rsid w:val="00661060"/>
    <w:rsid w:val="006611E0"/>
    <w:rsid w:val="006612E9"/>
    <w:rsid w:val="0066458D"/>
    <w:rsid w:val="00665250"/>
    <w:rsid w:val="006749F5"/>
    <w:rsid w:val="006763B7"/>
    <w:rsid w:val="00683D7F"/>
    <w:rsid w:val="00683EE6"/>
    <w:rsid w:val="006871CC"/>
    <w:rsid w:val="006952E4"/>
    <w:rsid w:val="00696481"/>
    <w:rsid w:val="006973B8"/>
    <w:rsid w:val="006A5FD5"/>
    <w:rsid w:val="006A79DB"/>
    <w:rsid w:val="006B115E"/>
    <w:rsid w:val="006B3EE5"/>
    <w:rsid w:val="006B4F20"/>
    <w:rsid w:val="006C2308"/>
    <w:rsid w:val="006C263E"/>
    <w:rsid w:val="006C5D86"/>
    <w:rsid w:val="006C7EB0"/>
    <w:rsid w:val="006D10D6"/>
    <w:rsid w:val="006D782F"/>
    <w:rsid w:val="006E0DF5"/>
    <w:rsid w:val="006E6FF2"/>
    <w:rsid w:val="006F2E52"/>
    <w:rsid w:val="0070098C"/>
    <w:rsid w:val="00710166"/>
    <w:rsid w:val="007125B0"/>
    <w:rsid w:val="0072136E"/>
    <w:rsid w:val="0072279A"/>
    <w:rsid w:val="0072562E"/>
    <w:rsid w:val="00727A7E"/>
    <w:rsid w:val="0073114D"/>
    <w:rsid w:val="00731EE2"/>
    <w:rsid w:val="00742E07"/>
    <w:rsid w:val="00753AED"/>
    <w:rsid w:val="00753D45"/>
    <w:rsid w:val="007550F8"/>
    <w:rsid w:val="00755E62"/>
    <w:rsid w:val="00755FFA"/>
    <w:rsid w:val="007565C5"/>
    <w:rsid w:val="00756629"/>
    <w:rsid w:val="007606BF"/>
    <w:rsid w:val="00760741"/>
    <w:rsid w:val="0076075B"/>
    <w:rsid w:val="00761704"/>
    <w:rsid w:val="00774AF4"/>
    <w:rsid w:val="0078049E"/>
    <w:rsid w:val="00780705"/>
    <w:rsid w:val="007809AB"/>
    <w:rsid w:val="00781B5F"/>
    <w:rsid w:val="00782694"/>
    <w:rsid w:val="0079288E"/>
    <w:rsid w:val="007956B9"/>
    <w:rsid w:val="007958E3"/>
    <w:rsid w:val="007A071C"/>
    <w:rsid w:val="007A1B1F"/>
    <w:rsid w:val="007A67B0"/>
    <w:rsid w:val="007B0C47"/>
    <w:rsid w:val="007B27B6"/>
    <w:rsid w:val="007B42A1"/>
    <w:rsid w:val="007C0200"/>
    <w:rsid w:val="007C08E6"/>
    <w:rsid w:val="007C0A2F"/>
    <w:rsid w:val="007C5849"/>
    <w:rsid w:val="007C5EF8"/>
    <w:rsid w:val="007C7A8A"/>
    <w:rsid w:val="007D08DC"/>
    <w:rsid w:val="007D14A2"/>
    <w:rsid w:val="007D1F25"/>
    <w:rsid w:val="007D5E4A"/>
    <w:rsid w:val="007E191E"/>
    <w:rsid w:val="007E45B0"/>
    <w:rsid w:val="007E5F40"/>
    <w:rsid w:val="007F0259"/>
    <w:rsid w:val="007F34E4"/>
    <w:rsid w:val="007F75B1"/>
    <w:rsid w:val="007F7D49"/>
    <w:rsid w:val="008000F6"/>
    <w:rsid w:val="00801E42"/>
    <w:rsid w:val="00804A54"/>
    <w:rsid w:val="008072BC"/>
    <w:rsid w:val="00811D11"/>
    <w:rsid w:val="00811EAD"/>
    <w:rsid w:val="00813620"/>
    <w:rsid w:val="00813677"/>
    <w:rsid w:val="0081386B"/>
    <w:rsid w:val="00820F28"/>
    <w:rsid w:val="008300CD"/>
    <w:rsid w:val="008345C8"/>
    <w:rsid w:val="008351E7"/>
    <w:rsid w:val="00842432"/>
    <w:rsid w:val="0084290E"/>
    <w:rsid w:val="00843C5F"/>
    <w:rsid w:val="0086134C"/>
    <w:rsid w:val="00863454"/>
    <w:rsid w:val="008667E3"/>
    <w:rsid w:val="00867070"/>
    <w:rsid w:val="00867C78"/>
    <w:rsid w:val="008708F5"/>
    <w:rsid w:val="00870D60"/>
    <w:rsid w:val="00871E8B"/>
    <w:rsid w:val="008752AC"/>
    <w:rsid w:val="00875F85"/>
    <w:rsid w:val="00877A70"/>
    <w:rsid w:val="008811E2"/>
    <w:rsid w:val="008915E3"/>
    <w:rsid w:val="00891778"/>
    <w:rsid w:val="00895F4C"/>
    <w:rsid w:val="008A243D"/>
    <w:rsid w:val="008A5914"/>
    <w:rsid w:val="008B3DD8"/>
    <w:rsid w:val="008B53BA"/>
    <w:rsid w:val="008C0980"/>
    <w:rsid w:val="008C27A6"/>
    <w:rsid w:val="008C4217"/>
    <w:rsid w:val="008C483C"/>
    <w:rsid w:val="008D0B82"/>
    <w:rsid w:val="008D1E5F"/>
    <w:rsid w:val="008D7A07"/>
    <w:rsid w:val="008E297B"/>
    <w:rsid w:val="008F0CD8"/>
    <w:rsid w:val="008F28C1"/>
    <w:rsid w:val="008F2D4F"/>
    <w:rsid w:val="008F52BA"/>
    <w:rsid w:val="00901D3B"/>
    <w:rsid w:val="00902E79"/>
    <w:rsid w:val="00904137"/>
    <w:rsid w:val="00907FC9"/>
    <w:rsid w:val="00907FF5"/>
    <w:rsid w:val="009137DB"/>
    <w:rsid w:val="00921CD6"/>
    <w:rsid w:val="0093022B"/>
    <w:rsid w:val="00932A83"/>
    <w:rsid w:val="0093337E"/>
    <w:rsid w:val="0093366F"/>
    <w:rsid w:val="00937AC3"/>
    <w:rsid w:val="00937F98"/>
    <w:rsid w:val="00941BF3"/>
    <w:rsid w:val="00943FBD"/>
    <w:rsid w:val="0095059E"/>
    <w:rsid w:val="00954C95"/>
    <w:rsid w:val="0096228D"/>
    <w:rsid w:val="0096339C"/>
    <w:rsid w:val="00963498"/>
    <w:rsid w:val="00964DD7"/>
    <w:rsid w:val="009658C0"/>
    <w:rsid w:val="00966FBE"/>
    <w:rsid w:val="00967140"/>
    <w:rsid w:val="009679B1"/>
    <w:rsid w:val="00972C62"/>
    <w:rsid w:val="00974081"/>
    <w:rsid w:val="00975F95"/>
    <w:rsid w:val="00975FE3"/>
    <w:rsid w:val="0098008F"/>
    <w:rsid w:val="00984222"/>
    <w:rsid w:val="00985950"/>
    <w:rsid w:val="009865E4"/>
    <w:rsid w:val="009878D2"/>
    <w:rsid w:val="00997B5A"/>
    <w:rsid w:val="009B4F3B"/>
    <w:rsid w:val="009B74B8"/>
    <w:rsid w:val="009C0766"/>
    <w:rsid w:val="009C34EC"/>
    <w:rsid w:val="009D1747"/>
    <w:rsid w:val="009D310B"/>
    <w:rsid w:val="009E17F9"/>
    <w:rsid w:val="009E241A"/>
    <w:rsid w:val="009E39AB"/>
    <w:rsid w:val="009E3A6F"/>
    <w:rsid w:val="009F07D6"/>
    <w:rsid w:val="009F5859"/>
    <w:rsid w:val="009F6C9F"/>
    <w:rsid w:val="00A02BEF"/>
    <w:rsid w:val="00A02CDA"/>
    <w:rsid w:val="00A0777C"/>
    <w:rsid w:val="00A07F56"/>
    <w:rsid w:val="00A10AC6"/>
    <w:rsid w:val="00A1699A"/>
    <w:rsid w:val="00A22873"/>
    <w:rsid w:val="00A27381"/>
    <w:rsid w:val="00A304BE"/>
    <w:rsid w:val="00A30B78"/>
    <w:rsid w:val="00A36765"/>
    <w:rsid w:val="00A36A1B"/>
    <w:rsid w:val="00A4149F"/>
    <w:rsid w:val="00A457DF"/>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726A"/>
    <w:rsid w:val="00AC5F18"/>
    <w:rsid w:val="00AC7440"/>
    <w:rsid w:val="00AD150B"/>
    <w:rsid w:val="00AE12C5"/>
    <w:rsid w:val="00AE3FF2"/>
    <w:rsid w:val="00AE4ACB"/>
    <w:rsid w:val="00AE51BC"/>
    <w:rsid w:val="00AE5679"/>
    <w:rsid w:val="00AE7CB3"/>
    <w:rsid w:val="00AF1DD8"/>
    <w:rsid w:val="00AF2DAD"/>
    <w:rsid w:val="00AF4A67"/>
    <w:rsid w:val="00AF4D9D"/>
    <w:rsid w:val="00AF503F"/>
    <w:rsid w:val="00AF5210"/>
    <w:rsid w:val="00B00172"/>
    <w:rsid w:val="00B0626E"/>
    <w:rsid w:val="00B11187"/>
    <w:rsid w:val="00B1466B"/>
    <w:rsid w:val="00B1624F"/>
    <w:rsid w:val="00B22D6D"/>
    <w:rsid w:val="00B24E49"/>
    <w:rsid w:val="00B303D9"/>
    <w:rsid w:val="00B30DE1"/>
    <w:rsid w:val="00B32754"/>
    <w:rsid w:val="00B3373D"/>
    <w:rsid w:val="00B33DEE"/>
    <w:rsid w:val="00B414A9"/>
    <w:rsid w:val="00B527B4"/>
    <w:rsid w:val="00B53FCF"/>
    <w:rsid w:val="00B55DE3"/>
    <w:rsid w:val="00B55E66"/>
    <w:rsid w:val="00B56A86"/>
    <w:rsid w:val="00B60DE6"/>
    <w:rsid w:val="00B6292A"/>
    <w:rsid w:val="00B65C4B"/>
    <w:rsid w:val="00B736DC"/>
    <w:rsid w:val="00B75BA7"/>
    <w:rsid w:val="00B82E8C"/>
    <w:rsid w:val="00B84760"/>
    <w:rsid w:val="00B8692E"/>
    <w:rsid w:val="00B90E30"/>
    <w:rsid w:val="00BA2297"/>
    <w:rsid w:val="00BA59BE"/>
    <w:rsid w:val="00BA7BB2"/>
    <w:rsid w:val="00BB05FA"/>
    <w:rsid w:val="00BC0A6B"/>
    <w:rsid w:val="00BC31AA"/>
    <w:rsid w:val="00BC652B"/>
    <w:rsid w:val="00BD1FAF"/>
    <w:rsid w:val="00BD60D8"/>
    <w:rsid w:val="00BE0AC9"/>
    <w:rsid w:val="00BE2861"/>
    <w:rsid w:val="00BE54D2"/>
    <w:rsid w:val="00BE6392"/>
    <w:rsid w:val="00BF05B8"/>
    <w:rsid w:val="00BF0DE5"/>
    <w:rsid w:val="00BF2A85"/>
    <w:rsid w:val="00BF497E"/>
    <w:rsid w:val="00BF700A"/>
    <w:rsid w:val="00C054CA"/>
    <w:rsid w:val="00C06C09"/>
    <w:rsid w:val="00C0769A"/>
    <w:rsid w:val="00C165BB"/>
    <w:rsid w:val="00C17AE5"/>
    <w:rsid w:val="00C23B9E"/>
    <w:rsid w:val="00C27BE6"/>
    <w:rsid w:val="00C368FC"/>
    <w:rsid w:val="00C36C8D"/>
    <w:rsid w:val="00C41D35"/>
    <w:rsid w:val="00C442FE"/>
    <w:rsid w:val="00C466F2"/>
    <w:rsid w:val="00C500CA"/>
    <w:rsid w:val="00C50BB3"/>
    <w:rsid w:val="00C53F2D"/>
    <w:rsid w:val="00C64C09"/>
    <w:rsid w:val="00C64C63"/>
    <w:rsid w:val="00C66575"/>
    <w:rsid w:val="00C832A4"/>
    <w:rsid w:val="00C92763"/>
    <w:rsid w:val="00C94E79"/>
    <w:rsid w:val="00C968CC"/>
    <w:rsid w:val="00C96A21"/>
    <w:rsid w:val="00C9760E"/>
    <w:rsid w:val="00CA1EA4"/>
    <w:rsid w:val="00CA7E72"/>
    <w:rsid w:val="00CB3D06"/>
    <w:rsid w:val="00CB4BF5"/>
    <w:rsid w:val="00CC434F"/>
    <w:rsid w:val="00CC5B03"/>
    <w:rsid w:val="00CE063C"/>
    <w:rsid w:val="00CE08FC"/>
    <w:rsid w:val="00CE2B0A"/>
    <w:rsid w:val="00CE72E6"/>
    <w:rsid w:val="00CE7875"/>
    <w:rsid w:val="00CF0AE2"/>
    <w:rsid w:val="00CF1361"/>
    <w:rsid w:val="00D02E94"/>
    <w:rsid w:val="00D068CA"/>
    <w:rsid w:val="00D07EC0"/>
    <w:rsid w:val="00D12241"/>
    <w:rsid w:val="00D13F66"/>
    <w:rsid w:val="00D14E05"/>
    <w:rsid w:val="00D178E4"/>
    <w:rsid w:val="00D23B33"/>
    <w:rsid w:val="00D2421B"/>
    <w:rsid w:val="00D31306"/>
    <w:rsid w:val="00D32E8D"/>
    <w:rsid w:val="00D36771"/>
    <w:rsid w:val="00D41165"/>
    <w:rsid w:val="00D42D31"/>
    <w:rsid w:val="00D439CD"/>
    <w:rsid w:val="00D47C0A"/>
    <w:rsid w:val="00D608B0"/>
    <w:rsid w:val="00D62DA9"/>
    <w:rsid w:val="00D64BC6"/>
    <w:rsid w:val="00D65715"/>
    <w:rsid w:val="00D67439"/>
    <w:rsid w:val="00D70256"/>
    <w:rsid w:val="00D706F1"/>
    <w:rsid w:val="00D720C7"/>
    <w:rsid w:val="00D85810"/>
    <w:rsid w:val="00D8760F"/>
    <w:rsid w:val="00D91502"/>
    <w:rsid w:val="00D92427"/>
    <w:rsid w:val="00D9292F"/>
    <w:rsid w:val="00D95804"/>
    <w:rsid w:val="00DA26F3"/>
    <w:rsid w:val="00DA3A71"/>
    <w:rsid w:val="00DA4CF0"/>
    <w:rsid w:val="00DB10EC"/>
    <w:rsid w:val="00DB1DF5"/>
    <w:rsid w:val="00DB3D55"/>
    <w:rsid w:val="00DB43AA"/>
    <w:rsid w:val="00DC2C31"/>
    <w:rsid w:val="00DC74FD"/>
    <w:rsid w:val="00DD60EA"/>
    <w:rsid w:val="00DE7CEF"/>
    <w:rsid w:val="00DF2FEB"/>
    <w:rsid w:val="00DF41F2"/>
    <w:rsid w:val="00DF64FD"/>
    <w:rsid w:val="00DF6DA5"/>
    <w:rsid w:val="00E046C0"/>
    <w:rsid w:val="00E07CEA"/>
    <w:rsid w:val="00E11E4D"/>
    <w:rsid w:val="00E12B72"/>
    <w:rsid w:val="00E15E6F"/>
    <w:rsid w:val="00E24DED"/>
    <w:rsid w:val="00E24F7E"/>
    <w:rsid w:val="00E2715F"/>
    <w:rsid w:val="00E272B5"/>
    <w:rsid w:val="00E30428"/>
    <w:rsid w:val="00E30EDA"/>
    <w:rsid w:val="00E3672D"/>
    <w:rsid w:val="00E3768B"/>
    <w:rsid w:val="00E40414"/>
    <w:rsid w:val="00E4227E"/>
    <w:rsid w:val="00E42645"/>
    <w:rsid w:val="00E5291B"/>
    <w:rsid w:val="00E5465F"/>
    <w:rsid w:val="00E54BF2"/>
    <w:rsid w:val="00E57792"/>
    <w:rsid w:val="00E60B20"/>
    <w:rsid w:val="00E60F3D"/>
    <w:rsid w:val="00E61F15"/>
    <w:rsid w:val="00E71823"/>
    <w:rsid w:val="00E72C70"/>
    <w:rsid w:val="00E814A6"/>
    <w:rsid w:val="00E8181C"/>
    <w:rsid w:val="00E82EF7"/>
    <w:rsid w:val="00E830FD"/>
    <w:rsid w:val="00E8507E"/>
    <w:rsid w:val="00E86A9E"/>
    <w:rsid w:val="00E90034"/>
    <w:rsid w:val="00E938B7"/>
    <w:rsid w:val="00E96EDC"/>
    <w:rsid w:val="00EA0C89"/>
    <w:rsid w:val="00EA3AD2"/>
    <w:rsid w:val="00EA4509"/>
    <w:rsid w:val="00EA528F"/>
    <w:rsid w:val="00EB09BC"/>
    <w:rsid w:val="00EB3DCA"/>
    <w:rsid w:val="00EB4A45"/>
    <w:rsid w:val="00EB4EC0"/>
    <w:rsid w:val="00EC173F"/>
    <w:rsid w:val="00EC304A"/>
    <w:rsid w:val="00EC6AF3"/>
    <w:rsid w:val="00EC71B0"/>
    <w:rsid w:val="00EC73B1"/>
    <w:rsid w:val="00ED04FD"/>
    <w:rsid w:val="00ED2113"/>
    <w:rsid w:val="00ED481B"/>
    <w:rsid w:val="00ED65D1"/>
    <w:rsid w:val="00EE0673"/>
    <w:rsid w:val="00EE1F1C"/>
    <w:rsid w:val="00EE64FD"/>
    <w:rsid w:val="00EF0905"/>
    <w:rsid w:val="00EF10C1"/>
    <w:rsid w:val="00EF3AC8"/>
    <w:rsid w:val="00F04A6F"/>
    <w:rsid w:val="00F1695B"/>
    <w:rsid w:val="00F2005F"/>
    <w:rsid w:val="00F22E7F"/>
    <w:rsid w:val="00F24068"/>
    <w:rsid w:val="00F2476A"/>
    <w:rsid w:val="00F2613F"/>
    <w:rsid w:val="00F33104"/>
    <w:rsid w:val="00F52B5C"/>
    <w:rsid w:val="00F534CC"/>
    <w:rsid w:val="00F534F6"/>
    <w:rsid w:val="00F53E22"/>
    <w:rsid w:val="00F562D5"/>
    <w:rsid w:val="00F57AF8"/>
    <w:rsid w:val="00F6085E"/>
    <w:rsid w:val="00F66CAB"/>
    <w:rsid w:val="00F67A15"/>
    <w:rsid w:val="00F73E87"/>
    <w:rsid w:val="00F759C9"/>
    <w:rsid w:val="00F80650"/>
    <w:rsid w:val="00F80967"/>
    <w:rsid w:val="00F941F1"/>
    <w:rsid w:val="00FA25E8"/>
    <w:rsid w:val="00FA2B89"/>
    <w:rsid w:val="00FA33C9"/>
    <w:rsid w:val="00FA4B98"/>
    <w:rsid w:val="00FB096D"/>
    <w:rsid w:val="00FB2C84"/>
    <w:rsid w:val="00FB326A"/>
    <w:rsid w:val="00FC0178"/>
    <w:rsid w:val="00FC214E"/>
    <w:rsid w:val="00FC3ACB"/>
    <w:rsid w:val="00FD1626"/>
    <w:rsid w:val="00FD2B48"/>
    <w:rsid w:val="00FD362C"/>
    <w:rsid w:val="00FD560B"/>
    <w:rsid w:val="00FD5B9E"/>
    <w:rsid w:val="00FD707B"/>
    <w:rsid w:val="00FD79CA"/>
    <w:rsid w:val="00FE10A0"/>
    <w:rsid w:val="00FE28B1"/>
    <w:rsid w:val="00FE3402"/>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252DD"/>
  <w15:chartTrackingRefBased/>
  <w15:docId w15:val="{8C64B910-FA83-4054-B8CA-CA6ECEF9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govt.nz/regulation/public/2023/0011/latest/whole.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4" ma:contentTypeDescription="Inland Revenue NZ Document" ma:contentTypeScope="" ma:versionID="ba542d479819379a6e7a1f0e3eb96dfa">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4a047d99af918b72e377d8b4f0117caf"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element ref="ns4:MediaServiceSearchProperties"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i0f84bba906045b4af568ee102a52dcb" ma:index="40" nillable="true" ma:taxonomy="true" ma:internalName="i0f84bba906045b4af568ee102a52dcb" ma:taxonomyFieldName="RevIMBCS" ma:displayName="Records Classification" ma:indexed="true" ma:default="" ma:fieldId="{20f84bba-9060-45b4-af56-8ee102a52dcb}" ma:sspId="5927ce2a-d703-4d88-aeb0-762fc977e677" ma:termSetId="be3f21f3-a222-47a1-85c1-570715bf89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9E373-7494-46C0-A61B-57D2426D0315}"/>
</file>

<file path=customXml/itemProps2.xml><?xml version="1.0" encoding="utf-8"?>
<ds:datastoreItem xmlns:ds="http://schemas.openxmlformats.org/officeDocument/2006/customXml" ds:itemID="{6861679E-DACB-4343-B2ED-50A786397534}"/>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Special report - Tax Administration (Research and Development Tax Credit deadlines for Taxpayers affected by Weather Events) Order 2023</vt:lpstr>
    </vt:vector>
  </TitlesOfParts>
  <Company>Inland Revenue</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 Tax Administration (Research and Development Tax Credit deadlines for Taxpayers affected by Weather Events) Order 2023</dc:title>
  <dc:subject/>
  <dc:creator>Policy and Regulatory Stewardship</dc:creator>
  <cp:keywords/>
  <dc:description/>
  <dcterms:created xsi:type="dcterms:W3CDTF">2023-03-07T03:57:00Z</dcterms:created>
  <dcterms:modified xsi:type="dcterms:W3CDTF">2023-03-07T03:57:00Z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2023-03-07T03:57:52Z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acf22f1a-dc55-4b85-a481-ae8bd440fa9e</vt:lpwstr>
  </property>
  <property fmtid="{D5CDD505-2E9C-101B-9397-08002B2CF9AE}" pid="9" name="MSIP_Label_993bc26a-ca06-4f83-a49a-54da0c892e4f_ContentBits">
    <vt:lpwstr>0</vt:lpwstr>
  </property>
</Properties>
</file>