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671C" w14:textId="77777777" w:rsidR="00011F57" w:rsidRDefault="00011F57" w:rsidP="009C34EC">
      <w:pPr>
        <w:spacing w:before="0" w:line="259" w:lineRule="auto"/>
        <w:rPr>
          <w:rFonts w:ascii="Segoe UI Light" w:hAnsi="Segoe UI Light"/>
          <w:b/>
          <w:sz w:val="28"/>
        </w:rPr>
      </w:pPr>
    </w:p>
    <w:p w14:paraId="52F78F10" w14:textId="77777777" w:rsidR="00A457DF" w:rsidRDefault="00A457DF" w:rsidP="009C34EC">
      <w:pPr>
        <w:spacing w:before="0" w:line="259" w:lineRule="auto"/>
        <w:rPr>
          <w:rFonts w:ascii="Segoe UI Light" w:hAnsi="Segoe UI Light"/>
          <w:b/>
          <w:sz w:val="28"/>
        </w:rPr>
      </w:pPr>
    </w:p>
    <w:sdt>
      <w:sdtPr>
        <w:rPr>
          <w:rFonts w:ascii="Segoe UI Light" w:hAnsi="Segoe UI Light"/>
          <w:b/>
          <w:sz w:val="28"/>
        </w:rPr>
        <w:id w:val="-730543123"/>
        <w:docPartObj>
          <w:docPartGallery w:val="Cover Pages"/>
          <w:docPartUnique/>
        </w:docPartObj>
      </w:sdtPr>
      <w:sdtEndPr>
        <w:rPr>
          <w:rFonts w:ascii="Segoe UI" w:hAnsi="Segoe UI"/>
          <w:b w:val="0"/>
          <w:sz w:val="22"/>
        </w:rPr>
      </w:sdtEndPr>
      <w:sdtContent>
        <w:p w14:paraId="7E38363F" w14:textId="77777777" w:rsidR="00282ECC" w:rsidRDefault="00282ECC" w:rsidP="009C34EC">
          <w:pPr>
            <w:spacing w:before="0" w:line="259" w:lineRule="auto"/>
            <w:rPr>
              <w:rStyle w:val="TitleChar"/>
              <w:sz w:val="24"/>
              <w:szCs w:val="24"/>
            </w:rPr>
          </w:pPr>
        </w:p>
        <w:p w14:paraId="4D85FC22" w14:textId="69CE6847" w:rsidR="00A4149F" w:rsidRDefault="009D1747" w:rsidP="00753D45">
          <w:pPr>
            <w:pStyle w:val="CoverPageSubtitle"/>
            <w:rPr>
              <w:bCs/>
            </w:rPr>
          </w:pPr>
          <w:bookmarkStart w:id="0" w:name="_Hlk13819318"/>
          <w:r>
            <w:t>NEW LEGISLATION</w:t>
          </w:r>
          <w:r w:rsidR="00A4149F" w:rsidRPr="00A4149F">
            <w:t xml:space="preserve"> </w:t>
          </w:r>
          <w:r w:rsidR="0084524E">
            <w:t>&gt; ACT</w:t>
          </w:r>
          <w:r w:rsidR="00570904">
            <w:t xml:space="preserve"> </w:t>
          </w:r>
          <w:r w:rsidR="00E219F3">
            <w:t xml:space="preserve">&gt; </w:t>
          </w:r>
          <w:r w:rsidR="004B1242" w:rsidRPr="004B1242">
            <w:rPr>
              <w:b w:val="0"/>
              <w:bCs/>
            </w:rPr>
            <w:t>SPECIAL REPORT</w:t>
          </w:r>
        </w:p>
        <w:p w14:paraId="43B2157E" w14:textId="2E835CB6" w:rsidR="00FB50A5" w:rsidRDefault="00570904" w:rsidP="007D6837">
          <w:pPr>
            <w:pStyle w:val="Title"/>
          </w:pPr>
          <w:r>
            <w:t xml:space="preserve">Tax </w:t>
          </w:r>
          <w:r w:rsidR="00E219F3">
            <w:t>r</w:t>
          </w:r>
          <w:r>
            <w:t>elief for North Island flooding events</w:t>
          </w:r>
        </w:p>
        <w:p w14:paraId="4594223A" w14:textId="77777777" w:rsidR="007D6837" w:rsidRDefault="007D6837" w:rsidP="00902E79">
          <w:pPr>
            <w:pStyle w:val="DocumentDate"/>
          </w:pPr>
        </w:p>
        <w:p w14:paraId="66D27A55" w14:textId="1BE027E0" w:rsidR="00902E79" w:rsidRPr="007D6837" w:rsidRDefault="29CC920D" w:rsidP="00902E79">
          <w:pPr>
            <w:pStyle w:val="DocumentDate"/>
          </w:pPr>
          <w:r>
            <w:t xml:space="preserve">Issued: </w:t>
          </w:r>
          <w:r w:rsidR="00D64932">
            <w:t xml:space="preserve">4 </w:t>
          </w:r>
          <w:r w:rsidR="007D6837">
            <w:t>April 2023</w:t>
          </w:r>
        </w:p>
        <w:tbl>
          <w:tblPr>
            <w:tblStyle w:val="IR-ShoulderNumberTable"/>
            <w:tblW w:w="0" w:type="auto"/>
            <w:tblLook w:val="04A0" w:firstRow="1" w:lastRow="0" w:firstColumn="1" w:lastColumn="0" w:noHBand="0" w:noVBand="1"/>
          </w:tblPr>
          <w:tblGrid>
            <w:gridCol w:w="2977"/>
          </w:tblGrid>
          <w:tr w:rsidR="00902E79" w:rsidRPr="00A4149F" w14:paraId="6ADCA986" w14:textId="77777777" w:rsidTr="007D6837">
            <w:tc>
              <w:tcPr>
                <w:tcW w:w="2977" w:type="dxa"/>
              </w:tcPr>
              <w:p w14:paraId="33AC0F88" w14:textId="143CBCEB" w:rsidR="00902E79" w:rsidRPr="00DE7CEF" w:rsidRDefault="00E219F3" w:rsidP="00861D9B">
                <w:pPr>
                  <w:pStyle w:val="PublicationNumber"/>
                </w:pPr>
                <w:bookmarkStart w:id="1" w:name="_Hlk14700370"/>
                <w:r w:rsidRPr="007D6837">
                  <w:t>Public Act</w:t>
                </w:r>
                <w:r w:rsidR="00E57792" w:rsidRPr="007D6837">
                  <w:t xml:space="preserve"> 202</w:t>
                </w:r>
                <w:r w:rsidRPr="007D6837">
                  <w:t>3</w:t>
                </w:r>
                <w:r w:rsidR="0074593B" w:rsidRPr="007D6837">
                  <w:t xml:space="preserve"> </w:t>
                </w:r>
                <w:r w:rsidR="007D6837">
                  <w:t>No 5</w:t>
                </w:r>
              </w:p>
            </w:tc>
          </w:tr>
          <w:bookmarkEnd w:id="0"/>
          <w:bookmarkEnd w:id="1"/>
        </w:tbl>
        <w:p w14:paraId="2E6060B5" w14:textId="77777777" w:rsidR="00282ECC" w:rsidRDefault="00282ECC" w:rsidP="002546C5">
          <w:pPr>
            <w:pStyle w:val="DocumentDate"/>
          </w:pPr>
        </w:p>
        <w:p w14:paraId="426AD04D" w14:textId="1381841B" w:rsidR="00C96A21" w:rsidRDefault="00DA3A71" w:rsidP="00313168">
          <w:pPr>
            <w:pStyle w:val="CoverPageSummary"/>
          </w:pPr>
          <w:r>
            <w:t xml:space="preserve">This special report provides early information </w:t>
          </w:r>
          <w:r w:rsidR="00570904">
            <w:t>on the provision</w:t>
          </w:r>
          <w:r w:rsidR="003E7DDC">
            <w:t>s</w:t>
          </w:r>
          <w:r w:rsidR="00570904">
            <w:t xml:space="preserve"> </w:t>
          </w:r>
          <w:r w:rsidR="00BB14B4">
            <w:t>that</w:t>
          </w:r>
          <w:r w:rsidR="00FB478B">
            <w:t xml:space="preserve"> provide</w:t>
          </w:r>
          <w:r w:rsidR="00570904">
            <w:t xml:space="preserve"> tax relief for certain payments and benefits provided by employers to employees who have been affected by the North Island flooding events </w:t>
          </w:r>
          <w:r w:rsidR="004D02DA">
            <w:t xml:space="preserve">included in the Taxation (Annual Rates for 2022–23, Platform Economy, and Remedial Matters) Act 2023 </w:t>
          </w:r>
          <w:r>
            <w:t xml:space="preserve">ahead of an upcoming edition of the </w:t>
          </w:r>
          <w:r w:rsidRPr="00B13DC7">
            <w:rPr>
              <w:i/>
              <w:iCs/>
            </w:rPr>
            <w:t>Tax Information Bulletin</w:t>
          </w:r>
          <w:r>
            <w:t>.</w:t>
          </w:r>
        </w:p>
        <w:p w14:paraId="16C5FDEE" w14:textId="77777777" w:rsidR="00DA4CF0" w:rsidRPr="00DA4CF0" w:rsidRDefault="00C96A21" w:rsidP="009D1747">
          <w:pPr>
            <w:spacing w:before="0" w:line="259" w:lineRule="auto"/>
          </w:pPr>
          <w:r>
            <w:br w:type="page"/>
          </w:r>
        </w:p>
      </w:sdtContent>
    </w:sdt>
    <w:bookmarkStart w:id="2" w:name="_Toc98937529" w:displacedByCustomXml="next"/>
    <w:sdt>
      <w:sdtPr>
        <w:rPr>
          <w:rFonts w:ascii="Segoe UI" w:eastAsiaTheme="minorHAnsi" w:hAnsi="Segoe UI" w:cstheme="minorBidi"/>
          <w:sz w:val="22"/>
          <w:szCs w:val="22"/>
        </w:rPr>
        <w:id w:val="-8295179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BD2242" w14:textId="4450B54B" w:rsidR="007C09FB" w:rsidRDefault="007C09FB" w:rsidP="00F12E6F">
          <w:pPr>
            <w:pStyle w:val="TOCHeader"/>
          </w:pPr>
          <w:r>
            <w:t>Contents</w:t>
          </w:r>
        </w:p>
        <w:p w14:paraId="07380FA3" w14:textId="05A64451" w:rsidR="00D64932" w:rsidRDefault="007C09F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509674" w:history="1">
            <w:r w:rsidR="00D64932" w:rsidRPr="00886AAD">
              <w:rPr>
                <w:rStyle w:val="Hyperlink"/>
                <w:noProof/>
              </w:rPr>
              <w:t>Tax relief for employers’ welfare contributions to employees</w:t>
            </w:r>
            <w:r w:rsidR="00D64932">
              <w:rPr>
                <w:noProof/>
                <w:webHidden/>
              </w:rPr>
              <w:tab/>
            </w:r>
            <w:r w:rsidR="00D64932">
              <w:rPr>
                <w:noProof/>
                <w:webHidden/>
              </w:rPr>
              <w:fldChar w:fldCharType="begin"/>
            </w:r>
            <w:r w:rsidR="00D64932">
              <w:rPr>
                <w:noProof/>
                <w:webHidden/>
              </w:rPr>
              <w:instrText xml:space="preserve"> PAGEREF _Toc131509674 \h </w:instrText>
            </w:r>
            <w:r w:rsidR="00D64932">
              <w:rPr>
                <w:noProof/>
                <w:webHidden/>
              </w:rPr>
            </w:r>
            <w:r w:rsidR="00D64932">
              <w:rPr>
                <w:noProof/>
                <w:webHidden/>
              </w:rPr>
              <w:fldChar w:fldCharType="separate"/>
            </w:r>
            <w:r w:rsidR="00D64932">
              <w:rPr>
                <w:noProof/>
                <w:webHidden/>
              </w:rPr>
              <w:t>3</w:t>
            </w:r>
            <w:r w:rsidR="00D64932">
              <w:rPr>
                <w:noProof/>
                <w:webHidden/>
              </w:rPr>
              <w:fldChar w:fldCharType="end"/>
            </w:r>
          </w:hyperlink>
        </w:p>
        <w:p w14:paraId="0CBCA201" w14:textId="61824057" w:rsidR="00D64932" w:rsidRDefault="00D6493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NZ"/>
            </w:rPr>
          </w:pPr>
          <w:hyperlink w:anchor="_Toc131509675" w:history="1">
            <w:r w:rsidRPr="00886AAD">
              <w:rPr>
                <w:rStyle w:val="Hyperlink"/>
                <w:noProof/>
              </w:rPr>
              <w:t>Effective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_Toc131509675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FC646" w14:textId="21C5D3BC" w:rsidR="00D64932" w:rsidRDefault="00D6493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NZ"/>
            </w:rPr>
          </w:pPr>
          <w:hyperlink w:anchor="_Toc131509676" w:history="1">
            <w:r w:rsidRPr="00886AAD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_Toc131509676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630F6" w14:textId="6F8EE453" w:rsidR="00D64932" w:rsidRDefault="00D6493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NZ"/>
            </w:rPr>
          </w:pPr>
          <w:hyperlink w:anchor="_Toc131509677" w:history="1">
            <w:r w:rsidRPr="00886AAD">
              <w:rPr>
                <w:rStyle w:val="Hyperlink"/>
                <w:noProof/>
              </w:rPr>
              <w:t>Detailed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_Toc131509677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13CC9" w14:textId="10334A06" w:rsidR="00D64932" w:rsidRDefault="00D64932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NZ"/>
            </w:rPr>
          </w:pPr>
          <w:hyperlink w:anchor="_Toc131509678" w:history="1">
            <w:r w:rsidRPr="00886AAD">
              <w:rPr>
                <w:rStyle w:val="Hyperlink"/>
                <w:noProof/>
              </w:rPr>
              <w:t>What is a North Island flooding event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_Toc131509678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5C8C1" w14:textId="26CAD263" w:rsidR="00D64932" w:rsidRDefault="00D64932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NZ"/>
            </w:rPr>
          </w:pPr>
          <w:hyperlink w:anchor="_Toc131509679" w:history="1">
            <w:r w:rsidRPr="00886AAD">
              <w:rPr>
                <w:rStyle w:val="Hyperlink"/>
                <w:noProof/>
              </w:rPr>
              <w:t>Income tax exemption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_Toc131509679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376DE" w14:textId="1AD45207" w:rsidR="00D64932" w:rsidRDefault="00D64932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NZ"/>
            </w:rPr>
          </w:pPr>
          <w:hyperlink w:anchor="_Toc131509680" w:history="1">
            <w:r w:rsidRPr="00886AAD">
              <w:rPr>
                <w:rStyle w:val="Hyperlink"/>
                <w:noProof/>
              </w:rPr>
              <w:t>Fringe benefit tax exemption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_Toc131509680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40BED" w14:textId="26E85D89" w:rsidR="00D64932" w:rsidRDefault="00D64932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NZ"/>
            </w:rPr>
          </w:pPr>
          <w:hyperlink w:anchor="_Toc131509681" w:history="1">
            <w:r w:rsidRPr="00886AAD">
              <w:rPr>
                <w:rStyle w:val="Hyperlink"/>
                <w:noProof/>
              </w:rPr>
              <w:t>Projects of limited duration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_Toc131509681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A3E84" w14:textId="0FEBDED1" w:rsidR="00D64932" w:rsidRDefault="00D6493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NZ"/>
            </w:rPr>
          </w:pPr>
          <w:hyperlink w:anchor="_Toc131509682" w:history="1">
            <w:r w:rsidRPr="00886AAD">
              <w:rPr>
                <w:rStyle w:val="Hyperlink"/>
                <w:noProof/>
              </w:rPr>
              <w:t>About this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_Toc131509682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7FCC4" w14:textId="08BD295F" w:rsidR="007C09FB" w:rsidRDefault="007C09FB">
          <w:r>
            <w:rPr>
              <w:b/>
              <w:bCs/>
              <w:noProof/>
            </w:rPr>
            <w:fldChar w:fldCharType="end"/>
          </w:r>
        </w:p>
      </w:sdtContent>
    </w:sdt>
    <w:p w14:paraId="5F671CC4" w14:textId="77777777" w:rsidR="00354005" w:rsidRPr="007D6837" w:rsidRDefault="00354005" w:rsidP="007D6837">
      <w:r>
        <w:br w:type="page"/>
      </w:r>
    </w:p>
    <w:p w14:paraId="4679CF2B" w14:textId="589392CA" w:rsidR="000654C4" w:rsidRPr="00D67439" w:rsidRDefault="00570904" w:rsidP="00AD150B">
      <w:pPr>
        <w:pStyle w:val="NoNumberHeading1"/>
      </w:pPr>
      <w:bookmarkStart w:id="3" w:name="_Toc131509674"/>
      <w:r>
        <w:lastRenderedPageBreak/>
        <w:t xml:space="preserve">Tax </w:t>
      </w:r>
      <w:r w:rsidR="0085439A">
        <w:t>r</w:t>
      </w:r>
      <w:r>
        <w:t>elief for employers’ welfare contributions to employees</w:t>
      </w:r>
      <w:bookmarkEnd w:id="2"/>
      <w:bookmarkEnd w:id="3"/>
    </w:p>
    <w:p w14:paraId="14F7DE4D" w14:textId="7C6A41A3" w:rsidR="00570904" w:rsidRPr="001C63DF" w:rsidRDefault="00570904" w:rsidP="00570904">
      <w:pPr>
        <w:rPr>
          <w:szCs w:val="24"/>
        </w:rPr>
      </w:pPr>
      <w:r w:rsidRPr="001C63DF">
        <w:rPr>
          <w:szCs w:val="24"/>
        </w:rPr>
        <w:t>Changes included in the Taxation (</w:t>
      </w:r>
      <w:r>
        <w:rPr>
          <w:szCs w:val="24"/>
        </w:rPr>
        <w:t>Annual Rates</w:t>
      </w:r>
      <w:r w:rsidR="004465BE">
        <w:rPr>
          <w:szCs w:val="24"/>
        </w:rPr>
        <w:t xml:space="preserve"> for 2022</w:t>
      </w:r>
      <w:r w:rsidR="00EF2154">
        <w:rPr>
          <w:szCs w:val="24"/>
        </w:rPr>
        <w:t>–</w:t>
      </w:r>
      <w:r w:rsidR="004465BE">
        <w:rPr>
          <w:szCs w:val="24"/>
        </w:rPr>
        <w:t>23</w:t>
      </w:r>
      <w:r>
        <w:rPr>
          <w:szCs w:val="24"/>
        </w:rPr>
        <w:t xml:space="preserve">, </w:t>
      </w:r>
      <w:r w:rsidR="00AF5DFE">
        <w:rPr>
          <w:szCs w:val="24"/>
        </w:rPr>
        <w:t>Platform Economy</w:t>
      </w:r>
      <w:r w:rsidR="00EF2154">
        <w:rPr>
          <w:szCs w:val="24"/>
        </w:rPr>
        <w:t>,</w:t>
      </w:r>
      <w:r w:rsidR="00AF5DFE">
        <w:rPr>
          <w:szCs w:val="24"/>
        </w:rPr>
        <w:t xml:space="preserve"> and Remedial Matters</w:t>
      </w:r>
      <w:r w:rsidRPr="001C63DF">
        <w:rPr>
          <w:szCs w:val="24"/>
        </w:rPr>
        <w:t>) Act</w:t>
      </w:r>
      <w:r w:rsidR="00244F4F">
        <w:rPr>
          <w:szCs w:val="24"/>
        </w:rPr>
        <w:t xml:space="preserve"> </w:t>
      </w:r>
      <w:r>
        <w:rPr>
          <w:szCs w:val="24"/>
        </w:rPr>
        <w:t>20</w:t>
      </w:r>
      <w:r w:rsidR="00244F4F">
        <w:rPr>
          <w:szCs w:val="24"/>
        </w:rPr>
        <w:t>2</w:t>
      </w:r>
      <w:r w:rsidR="00CD73CF">
        <w:rPr>
          <w:szCs w:val="24"/>
        </w:rPr>
        <w:t>3</w:t>
      </w:r>
      <w:r>
        <w:rPr>
          <w:szCs w:val="24"/>
        </w:rPr>
        <w:t xml:space="preserve"> </w:t>
      </w:r>
      <w:r w:rsidRPr="001C63DF">
        <w:rPr>
          <w:szCs w:val="24"/>
        </w:rPr>
        <w:t>provide an exemption for certain welfare contributions made by an employer to employee</w:t>
      </w:r>
      <w:r>
        <w:rPr>
          <w:szCs w:val="24"/>
        </w:rPr>
        <w:t>s</w:t>
      </w:r>
      <w:r w:rsidRPr="001C63DF">
        <w:rPr>
          <w:szCs w:val="24"/>
        </w:rPr>
        <w:t xml:space="preserve"> </w:t>
      </w:r>
      <w:r w:rsidR="00F31C08">
        <w:rPr>
          <w:szCs w:val="24"/>
        </w:rPr>
        <w:t>because</w:t>
      </w:r>
      <w:r w:rsidRPr="001C63DF">
        <w:rPr>
          <w:szCs w:val="24"/>
        </w:rPr>
        <w:t xml:space="preserve"> of the </w:t>
      </w:r>
      <w:r w:rsidR="00E1181C">
        <w:rPr>
          <w:szCs w:val="24"/>
        </w:rPr>
        <w:t>North Island flooding events</w:t>
      </w:r>
      <w:r w:rsidRPr="001C63DF">
        <w:rPr>
          <w:szCs w:val="24"/>
        </w:rPr>
        <w:t>.</w:t>
      </w:r>
      <w:r w:rsidR="00FB50A5">
        <w:rPr>
          <w:szCs w:val="24"/>
        </w:rPr>
        <w:t xml:space="preserve"> </w:t>
      </w:r>
      <w:r w:rsidRPr="001C63DF">
        <w:rPr>
          <w:szCs w:val="24"/>
        </w:rPr>
        <w:t>The exemption may be applied to:</w:t>
      </w:r>
    </w:p>
    <w:p w14:paraId="22FC2A45" w14:textId="136501A7" w:rsidR="00570904" w:rsidRPr="00570904" w:rsidRDefault="00570904" w:rsidP="00E212E7">
      <w:pPr>
        <w:pStyle w:val="Bullets"/>
      </w:pPr>
      <w:r w:rsidRPr="00570904">
        <w:t>accommodation</w:t>
      </w:r>
    </w:p>
    <w:p w14:paraId="3EEE6C16" w14:textId="24FD2BD3" w:rsidR="00570904" w:rsidRPr="00570904" w:rsidRDefault="00570904" w:rsidP="00002CA0">
      <w:pPr>
        <w:pStyle w:val="Bullets"/>
      </w:pPr>
      <w:r w:rsidRPr="00570904">
        <w:t>“sundry” fringe benefits when the employer cannot reasonably estimate which employees received which benefits</w:t>
      </w:r>
      <w:r w:rsidR="00E212E7">
        <w:t>,</w:t>
      </w:r>
      <w:r w:rsidRPr="00570904">
        <w:t xml:space="preserve"> and</w:t>
      </w:r>
    </w:p>
    <w:p w14:paraId="5BB56BB8" w14:textId="174ED346" w:rsidR="00570904" w:rsidRDefault="00570904" w:rsidP="00002CA0">
      <w:pPr>
        <w:pStyle w:val="Bullets"/>
      </w:pPr>
      <w:r w:rsidRPr="00570904">
        <w:t>the first $</w:t>
      </w:r>
      <w:r w:rsidR="0025796D">
        <w:t>5</w:t>
      </w:r>
      <w:r w:rsidRPr="00570904">
        <w:t>,</w:t>
      </w:r>
      <w:r w:rsidR="0025796D">
        <w:t>0</w:t>
      </w:r>
      <w:r w:rsidRPr="00570904">
        <w:t>00 of monetary remuneration and fringe benefits of the kind where the employer can reasonably be expected to know which employees received which benefits.</w:t>
      </w:r>
    </w:p>
    <w:p w14:paraId="19E37A23" w14:textId="1C2733C0" w:rsidR="00FB50A5" w:rsidRDefault="00644EFE" w:rsidP="0085439A">
      <w:r>
        <w:t>A further change extends the definition of “</w:t>
      </w:r>
      <w:r w:rsidR="00872CCD">
        <w:t xml:space="preserve">project of limited duration” for projects </w:t>
      </w:r>
      <w:r w:rsidR="00CC0ECE">
        <w:t>that</w:t>
      </w:r>
      <w:r w:rsidR="00872CCD">
        <w:t xml:space="preserve"> are recovering and rebuilding the affected areas.</w:t>
      </w:r>
    </w:p>
    <w:p w14:paraId="2AACD6F1" w14:textId="7ACEB81A" w:rsidR="00D57C3B" w:rsidRDefault="00D57C3B" w:rsidP="00D57C3B">
      <w:pPr>
        <w:pStyle w:val="NoNumberHeading2"/>
      </w:pPr>
      <w:bookmarkStart w:id="4" w:name="_Toc64637535"/>
      <w:bookmarkStart w:id="5" w:name="_Toc64976845"/>
      <w:bookmarkStart w:id="6" w:name="_Toc98937530"/>
      <w:bookmarkStart w:id="7" w:name="_Toc131509675"/>
      <w:r>
        <w:t>Effective date</w:t>
      </w:r>
      <w:bookmarkEnd w:id="7"/>
    </w:p>
    <w:p w14:paraId="43BE9C4A" w14:textId="0EEDD2A8" w:rsidR="00D57C3B" w:rsidRDefault="00D57C3B" w:rsidP="00A839D3">
      <w:r>
        <w:t>The exemption</w:t>
      </w:r>
      <w:r w:rsidR="00F542A3">
        <w:t xml:space="preserve"> for certain welfare contributions </w:t>
      </w:r>
      <w:r>
        <w:t>applies to payments made within an eight-week period from the beginning of the relevant North Island flooding event.</w:t>
      </w:r>
    </w:p>
    <w:p w14:paraId="716A6BE6" w14:textId="350E673B" w:rsidR="009C743F" w:rsidRDefault="009C743F" w:rsidP="00A839D3">
      <w:r>
        <w:t>Th</w:t>
      </w:r>
      <w:r w:rsidR="00E549BB">
        <w:t>e</w:t>
      </w:r>
      <w:r>
        <w:t xml:space="preserve"> </w:t>
      </w:r>
      <w:r w:rsidR="00E549BB">
        <w:t xml:space="preserve">extended definition </w:t>
      </w:r>
      <w:r w:rsidR="00FC2AD6">
        <w:t>of “project of limited duration”</w:t>
      </w:r>
      <w:r>
        <w:t xml:space="preserve"> applies where the employee starts work </w:t>
      </w:r>
      <w:r w:rsidR="008120A5">
        <w:t xml:space="preserve">at the distant workplace </w:t>
      </w:r>
      <w:r w:rsidR="00FB2862">
        <w:t xml:space="preserve">within </w:t>
      </w:r>
      <w:r w:rsidR="00C874CE">
        <w:t>six months of</w:t>
      </w:r>
      <w:r>
        <w:t xml:space="preserve"> the first date of the relevant North Island flooding event.</w:t>
      </w:r>
    </w:p>
    <w:p w14:paraId="22630199" w14:textId="77777777" w:rsidR="00FB50A5" w:rsidRDefault="00BF700A" w:rsidP="00BF700A">
      <w:pPr>
        <w:pStyle w:val="NoNumberHeading2"/>
      </w:pPr>
      <w:bookmarkStart w:id="8" w:name="_Toc131509676"/>
      <w:r>
        <w:t>Background</w:t>
      </w:r>
      <w:bookmarkEnd w:id="4"/>
      <w:bookmarkEnd w:id="5"/>
      <w:bookmarkEnd w:id="6"/>
      <w:bookmarkEnd w:id="8"/>
    </w:p>
    <w:p w14:paraId="0E998E73" w14:textId="77777777" w:rsidR="00FB50A5" w:rsidRDefault="00B62D3F" w:rsidP="00B62D3F">
      <w:pPr>
        <w:rPr>
          <w:szCs w:val="24"/>
        </w:rPr>
      </w:pPr>
      <w:bookmarkStart w:id="9" w:name="_Toc97818904"/>
      <w:bookmarkStart w:id="10" w:name="_Toc98937531"/>
      <w:bookmarkStart w:id="11" w:name="_Toc64637536"/>
      <w:bookmarkStart w:id="12" w:name="_Toc64976846"/>
      <w:r w:rsidRPr="001C63DF">
        <w:rPr>
          <w:szCs w:val="24"/>
        </w:rPr>
        <w:t>Under existing tax law (with a few limited exclusions)</w:t>
      </w:r>
      <w:r>
        <w:rPr>
          <w:szCs w:val="24"/>
        </w:rPr>
        <w:t>,</w:t>
      </w:r>
      <w:r w:rsidRPr="001C63DF">
        <w:rPr>
          <w:szCs w:val="24"/>
        </w:rPr>
        <w:t xml:space="preserve"> payments </w:t>
      </w:r>
      <w:r w:rsidR="008641FF">
        <w:rPr>
          <w:szCs w:val="24"/>
        </w:rPr>
        <w:t xml:space="preserve">and </w:t>
      </w:r>
      <w:r w:rsidRPr="001C63DF">
        <w:rPr>
          <w:szCs w:val="24"/>
        </w:rPr>
        <w:t xml:space="preserve">benefits provided </w:t>
      </w:r>
      <w:r w:rsidR="008641FF">
        <w:rPr>
          <w:szCs w:val="24"/>
        </w:rPr>
        <w:t xml:space="preserve">by an employer </w:t>
      </w:r>
      <w:r w:rsidRPr="001C63DF">
        <w:rPr>
          <w:szCs w:val="24"/>
        </w:rPr>
        <w:t>to an employee are taxable, either as monetary remuneration or by way of fringe benefit tax (FBT).</w:t>
      </w:r>
    </w:p>
    <w:p w14:paraId="47B45292" w14:textId="39D0DECC" w:rsidR="00FB50A5" w:rsidRDefault="00B62D3F" w:rsidP="00B62D3F">
      <w:pPr>
        <w:rPr>
          <w:szCs w:val="24"/>
        </w:rPr>
      </w:pPr>
      <w:r w:rsidRPr="001C63DF">
        <w:rPr>
          <w:szCs w:val="24"/>
        </w:rPr>
        <w:t xml:space="preserve">Following the </w:t>
      </w:r>
      <w:r w:rsidR="000108B0">
        <w:rPr>
          <w:szCs w:val="24"/>
        </w:rPr>
        <w:t>North Island flooding events</w:t>
      </w:r>
      <w:r w:rsidRPr="001C63DF">
        <w:rPr>
          <w:szCs w:val="24"/>
        </w:rPr>
        <w:t>, employers ma</w:t>
      </w:r>
      <w:r w:rsidR="00554021">
        <w:rPr>
          <w:szCs w:val="24"/>
        </w:rPr>
        <w:t>y make</w:t>
      </w:r>
      <w:r w:rsidRPr="001C63DF">
        <w:rPr>
          <w:szCs w:val="24"/>
        </w:rPr>
        <w:t xml:space="preserve"> ex</w:t>
      </w:r>
      <w:r w:rsidR="00C74BBC">
        <w:rPr>
          <w:szCs w:val="24"/>
        </w:rPr>
        <w:t>-</w:t>
      </w:r>
      <w:r w:rsidRPr="001C63DF">
        <w:rPr>
          <w:szCs w:val="24"/>
        </w:rPr>
        <w:t xml:space="preserve">gratia welfare contributions of cash or benefits to their </w:t>
      </w:r>
      <w:r w:rsidR="00F02ED8">
        <w:rPr>
          <w:szCs w:val="24"/>
        </w:rPr>
        <w:t>flood</w:t>
      </w:r>
      <w:r w:rsidRPr="001C63DF">
        <w:rPr>
          <w:szCs w:val="24"/>
        </w:rPr>
        <w:t>-affected employees.</w:t>
      </w:r>
      <w:r w:rsidR="00FB50A5">
        <w:rPr>
          <w:szCs w:val="24"/>
        </w:rPr>
        <w:t xml:space="preserve"> </w:t>
      </w:r>
      <w:r w:rsidR="0005291B">
        <w:rPr>
          <w:szCs w:val="24"/>
        </w:rPr>
        <w:t>As was done for the Canterbury earthquakes</w:t>
      </w:r>
      <w:r w:rsidR="00F02ED8">
        <w:rPr>
          <w:szCs w:val="24"/>
        </w:rPr>
        <w:t>,</w:t>
      </w:r>
      <w:r w:rsidR="0005291B">
        <w:rPr>
          <w:szCs w:val="24"/>
        </w:rPr>
        <w:t xml:space="preserve"> </w:t>
      </w:r>
      <w:r w:rsidR="004D3CEE">
        <w:rPr>
          <w:szCs w:val="24"/>
        </w:rPr>
        <w:t>th</w:t>
      </w:r>
      <w:r w:rsidR="00B51A01">
        <w:rPr>
          <w:szCs w:val="24"/>
        </w:rPr>
        <w:t>e</w:t>
      </w:r>
      <w:r w:rsidR="004D3CEE">
        <w:rPr>
          <w:szCs w:val="24"/>
        </w:rPr>
        <w:t xml:space="preserve"> </w:t>
      </w:r>
      <w:r w:rsidR="00B51A01">
        <w:rPr>
          <w:szCs w:val="24"/>
        </w:rPr>
        <w:t xml:space="preserve">current </w:t>
      </w:r>
      <w:r w:rsidR="004D3CEE">
        <w:rPr>
          <w:szCs w:val="24"/>
        </w:rPr>
        <w:t>change</w:t>
      </w:r>
      <w:r w:rsidR="00B51A01">
        <w:rPr>
          <w:szCs w:val="24"/>
        </w:rPr>
        <w:t>s</w:t>
      </w:r>
      <w:r w:rsidR="004D3CEE">
        <w:rPr>
          <w:szCs w:val="24"/>
        </w:rPr>
        <w:t xml:space="preserve"> provide for certain amounts and benefits </w:t>
      </w:r>
      <w:r w:rsidR="009C0975">
        <w:rPr>
          <w:szCs w:val="24"/>
        </w:rPr>
        <w:t xml:space="preserve">not </w:t>
      </w:r>
      <w:r w:rsidR="00B51A01">
        <w:rPr>
          <w:szCs w:val="24"/>
        </w:rPr>
        <w:t xml:space="preserve">to </w:t>
      </w:r>
      <w:r w:rsidR="009C0975">
        <w:rPr>
          <w:szCs w:val="24"/>
        </w:rPr>
        <w:t xml:space="preserve">be subject to income </w:t>
      </w:r>
      <w:r w:rsidR="00976966">
        <w:rPr>
          <w:szCs w:val="24"/>
        </w:rPr>
        <w:t xml:space="preserve">tax </w:t>
      </w:r>
      <w:r w:rsidR="009C0975">
        <w:rPr>
          <w:szCs w:val="24"/>
        </w:rPr>
        <w:t xml:space="preserve">or </w:t>
      </w:r>
      <w:r w:rsidR="00E502C1">
        <w:rPr>
          <w:szCs w:val="24"/>
        </w:rPr>
        <w:t>FBT</w:t>
      </w:r>
      <w:r w:rsidR="009C0975">
        <w:rPr>
          <w:szCs w:val="24"/>
        </w:rPr>
        <w:t>.</w:t>
      </w:r>
    </w:p>
    <w:p w14:paraId="08344DB2" w14:textId="37723A2C" w:rsidR="00FB50A5" w:rsidRDefault="009C0975" w:rsidP="00B62D3F">
      <w:pPr>
        <w:rPr>
          <w:szCs w:val="24"/>
        </w:rPr>
      </w:pPr>
      <w:r>
        <w:rPr>
          <w:szCs w:val="24"/>
        </w:rPr>
        <w:lastRenderedPageBreak/>
        <w:t xml:space="preserve">The </w:t>
      </w:r>
      <w:r w:rsidR="002B3E9C">
        <w:rPr>
          <w:szCs w:val="24"/>
        </w:rPr>
        <w:t>changes comprise</w:t>
      </w:r>
      <w:r w:rsidR="00B62D3F" w:rsidRPr="001C63DF">
        <w:rPr>
          <w:szCs w:val="24"/>
        </w:rPr>
        <w:t xml:space="preserve"> inter-linked tax exemptions for employers and their employees for </w:t>
      </w:r>
      <w:r w:rsidR="00F77B43">
        <w:rPr>
          <w:szCs w:val="24"/>
        </w:rPr>
        <w:t>North Island flood</w:t>
      </w:r>
      <w:r w:rsidR="002B3E9C">
        <w:rPr>
          <w:szCs w:val="24"/>
        </w:rPr>
        <w:t>-</w:t>
      </w:r>
      <w:r w:rsidR="00B62D3F" w:rsidRPr="001C63DF">
        <w:rPr>
          <w:szCs w:val="24"/>
        </w:rPr>
        <w:t>related employer welfare contributions.</w:t>
      </w:r>
    </w:p>
    <w:p w14:paraId="7C74140E" w14:textId="7902561F" w:rsidR="00273B20" w:rsidRPr="00273B20" w:rsidRDefault="002711E5" w:rsidP="002711E5">
      <w:pPr>
        <w:pStyle w:val="NoNumberHeading2"/>
      </w:pPr>
      <w:bookmarkStart w:id="13" w:name="_Toc131509677"/>
      <w:r>
        <w:t>Detailed analysis</w:t>
      </w:r>
      <w:bookmarkEnd w:id="9"/>
      <w:bookmarkEnd w:id="10"/>
      <w:bookmarkEnd w:id="13"/>
    </w:p>
    <w:p w14:paraId="74C1DA93" w14:textId="4F8DB7FD" w:rsidR="00EA4107" w:rsidRPr="001C63DF" w:rsidRDefault="00EA4107" w:rsidP="00F87F19">
      <w:pPr>
        <w:pStyle w:val="NoNumberHeading3"/>
      </w:pPr>
      <w:bookmarkStart w:id="14" w:name="_Toc131509678"/>
      <w:r>
        <w:t>What is a North Island flooding event</w:t>
      </w:r>
      <w:r w:rsidR="00592F19">
        <w:t xml:space="preserve"> ?</w:t>
      </w:r>
      <w:bookmarkEnd w:id="14"/>
    </w:p>
    <w:p w14:paraId="668DDCF6" w14:textId="69AED7FF" w:rsidR="00FB50A5" w:rsidRDefault="009120F2" w:rsidP="00EA4107">
      <w:r>
        <w:t>A new definition of “North Island flooding event</w:t>
      </w:r>
      <w:r w:rsidR="006760F2">
        <w:t>s</w:t>
      </w:r>
      <w:r>
        <w:t xml:space="preserve">” has been added to section YA 1 of the Income Tax Act </w:t>
      </w:r>
      <w:r w:rsidR="00823E7C">
        <w:t>2007</w:t>
      </w:r>
      <w:r w:rsidR="00524AC1">
        <w:t xml:space="preserve"> (ITA)</w:t>
      </w:r>
      <w:r w:rsidR="008862E4">
        <w:t xml:space="preserve"> </w:t>
      </w:r>
      <w:r w:rsidR="00C06715">
        <w:t xml:space="preserve">and </w:t>
      </w:r>
      <w:r w:rsidR="00396587">
        <w:t>means</w:t>
      </w:r>
      <w:r w:rsidR="00C06715">
        <w:t>:</w:t>
      </w:r>
    </w:p>
    <w:p w14:paraId="088605C6" w14:textId="391144EC" w:rsidR="0026784F" w:rsidRDefault="0026784F" w:rsidP="00914CF7">
      <w:pPr>
        <w:ind w:left="720" w:hanging="720"/>
      </w:pPr>
      <w:r>
        <w:t>(a)</w:t>
      </w:r>
      <w:r w:rsidR="00914CF7">
        <w:tab/>
      </w:r>
      <w:r>
        <w:t>Cyclone Hale, which crossed the North Island of New Zealand during the period starting on 8 January 2023 and ending on 12 January 2023, in 1 or more of the following districts:</w:t>
      </w:r>
    </w:p>
    <w:p w14:paraId="493B2F86" w14:textId="334F18C2" w:rsidR="0026784F" w:rsidRDefault="0026784F" w:rsidP="00914CF7">
      <w:pPr>
        <w:spacing w:before="0" w:after="0"/>
        <w:ind w:left="720"/>
      </w:pPr>
      <w:r>
        <w:t>(i)</w:t>
      </w:r>
      <w:r w:rsidR="00914CF7">
        <w:tab/>
      </w:r>
      <w:r>
        <w:t>Coromandel:</w:t>
      </w:r>
    </w:p>
    <w:p w14:paraId="17B2272A" w14:textId="7C759AB9" w:rsidR="0026784F" w:rsidRDefault="0026784F" w:rsidP="00914CF7">
      <w:pPr>
        <w:spacing w:before="0" w:after="0"/>
        <w:ind w:left="720"/>
      </w:pPr>
      <w:r>
        <w:t>(ii)</w:t>
      </w:r>
      <w:r w:rsidR="00914CF7">
        <w:tab/>
      </w:r>
      <w:r>
        <w:t>Gisborne:</w:t>
      </w:r>
    </w:p>
    <w:p w14:paraId="7F436DE3" w14:textId="46BD99A7" w:rsidR="0026784F" w:rsidRDefault="0026784F" w:rsidP="00914CF7">
      <w:pPr>
        <w:spacing w:before="0" w:after="0"/>
        <w:ind w:left="720"/>
      </w:pPr>
      <w:r>
        <w:t>(iii)</w:t>
      </w:r>
      <w:r w:rsidR="00914CF7">
        <w:tab/>
      </w:r>
      <w:r>
        <w:t>Northland:</w:t>
      </w:r>
    </w:p>
    <w:p w14:paraId="793CFD52" w14:textId="72BC6B9D" w:rsidR="0026784F" w:rsidRDefault="0026784F" w:rsidP="00914CF7">
      <w:pPr>
        <w:spacing w:before="0" w:after="0"/>
        <w:ind w:left="720"/>
      </w:pPr>
      <w:r>
        <w:t>(iv)</w:t>
      </w:r>
      <w:r w:rsidR="00914CF7">
        <w:tab/>
      </w:r>
      <w:r>
        <w:t>Wairarapa:</w:t>
      </w:r>
    </w:p>
    <w:p w14:paraId="2CFE41F4" w14:textId="41795EF8" w:rsidR="0026784F" w:rsidRDefault="0026784F" w:rsidP="00914CF7">
      <w:pPr>
        <w:spacing w:before="0" w:after="0"/>
        <w:ind w:left="720"/>
      </w:pPr>
      <w:r>
        <w:t>(v)</w:t>
      </w:r>
      <w:r w:rsidR="00914CF7">
        <w:tab/>
      </w:r>
      <w:r>
        <w:t>Wairoa:</w:t>
      </w:r>
    </w:p>
    <w:p w14:paraId="57958C13" w14:textId="325552E8" w:rsidR="0026784F" w:rsidRDefault="0026784F" w:rsidP="00914CF7">
      <w:pPr>
        <w:ind w:left="720" w:hanging="720"/>
      </w:pPr>
      <w:r>
        <w:t>(b)</w:t>
      </w:r>
      <w:r w:rsidR="00914CF7">
        <w:tab/>
      </w:r>
      <w:r>
        <w:t>heavy rainfall starting on 26 January 2023 and ending on 3 February 2023, in 1 or more of the following regions:</w:t>
      </w:r>
    </w:p>
    <w:p w14:paraId="660435B3" w14:textId="0E5A571D" w:rsidR="0026784F" w:rsidRDefault="0026784F" w:rsidP="007D6837">
      <w:pPr>
        <w:spacing w:before="0" w:after="0"/>
        <w:ind w:firstLine="720"/>
      </w:pPr>
      <w:r>
        <w:t>(i)</w:t>
      </w:r>
      <w:r w:rsidR="00914CF7">
        <w:tab/>
      </w:r>
      <w:r>
        <w:t>Auckland:</w:t>
      </w:r>
    </w:p>
    <w:p w14:paraId="207C168C" w14:textId="3ACCBC4B" w:rsidR="0026784F" w:rsidRDefault="0026784F" w:rsidP="007D6837">
      <w:pPr>
        <w:spacing w:before="0" w:after="0"/>
        <w:ind w:firstLine="720"/>
      </w:pPr>
      <w:r>
        <w:t>(ii)</w:t>
      </w:r>
      <w:r w:rsidR="00914CF7">
        <w:tab/>
      </w:r>
      <w:r>
        <w:t>Bay of Plenty:</w:t>
      </w:r>
    </w:p>
    <w:p w14:paraId="029AD9F4" w14:textId="5B604B08" w:rsidR="0026784F" w:rsidRDefault="0026784F" w:rsidP="007D6837">
      <w:pPr>
        <w:spacing w:before="0" w:after="0"/>
        <w:ind w:firstLine="720"/>
      </w:pPr>
      <w:r>
        <w:t>(iii)</w:t>
      </w:r>
      <w:r w:rsidR="00914CF7">
        <w:tab/>
      </w:r>
      <w:r>
        <w:t>Northland:</w:t>
      </w:r>
    </w:p>
    <w:p w14:paraId="12C3EF76" w14:textId="182B5E2E" w:rsidR="0026784F" w:rsidRDefault="0026784F" w:rsidP="007D6837">
      <w:pPr>
        <w:spacing w:before="0" w:after="0"/>
        <w:ind w:firstLine="720"/>
      </w:pPr>
      <w:r>
        <w:t>(iv)</w:t>
      </w:r>
      <w:r w:rsidR="00914CF7">
        <w:tab/>
      </w:r>
      <w:r>
        <w:t>Waikato:</w:t>
      </w:r>
    </w:p>
    <w:p w14:paraId="2D3AD82F" w14:textId="52C8D03E" w:rsidR="0026784F" w:rsidRDefault="0026784F" w:rsidP="00914CF7">
      <w:pPr>
        <w:ind w:left="720" w:hanging="720"/>
      </w:pPr>
      <w:r>
        <w:t>(c)</w:t>
      </w:r>
      <w:r w:rsidR="00914CF7">
        <w:tab/>
      </w:r>
      <w:r>
        <w:t>Cyclone Gabrielle, which crossed the North Island of New Zealand during the period starting on 12 February 2023 and ending on 16 February 2023, in 1 or more of the following regions or districts:</w:t>
      </w:r>
    </w:p>
    <w:p w14:paraId="7F03773D" w14:textId="7CE9C9F0" w:rsidR="0026784F" w:rsidRDefault="0026784F" w:rsidP="007D6837">
      <w:pPr>
        <w:spacing w:before="0" w:after="0"/>
        <w:ind w:firstLine="720"/>
      </w:pPr>
      <w:r>
        <w:t>(i)</w:t>
      </w:r>
      <w:r w:rsidR="00914CF7">
        <w:tab/>
      </w:r>
      <w:r>
        <w:t>Auckland:</w:t>
      </w:r>
    </w:p>
    <w:p w14:paraId="4DCC1C0D" w14:textId="2FF50036" w:rsidR="0026784F" w:rsidRDefault="0026784F" w:rsidP="007D6837">
      <w:pPr>
        <w:spacing w:before="0" w:after="0"/>
        <w:ind w:firstLine="720"/>
      </w:pPr>
      <w:r>
        <w:t>(ii)</w:t>
      </w:r>
      <w:r w:rsidR="00914CF7">
        <w:tab/>
      </w:r>
      <w:r>
        <w:t>Bay of Plenty:</w:t>
      </w:r>
    </w:p>
    <w:p w14:paraId="4BC11D99" w14:textId="6515F38D" w:rsidR="0026784F" w:rsidRDefault="0026784F" w:rsidP="007D6837">
      <w:pPr>
        <w:spacing w:before="0" w:after="0"/>
        <w:ind w:firstLine="720"/>
      </w:pPr>
      <w:r>
        <w:t>(iii)</w:t>
      </w:r>
      <w:r w:rsidR="00914CF7">
        <w:tab/>
      </w:r>
      <w:r>
        <w:t>Gisborne:</w:t>
      </w:r>
    </w:p>
    <w:p w14:paraId="74C38705" w14:textId="162D638F" w:rsidR="0026784F" w:rsidRDefault="0026784F" w:rsidP="007D6837">
      <w:pPr>
        <w:spacing w:before="0" w:after="0"/>
        <w:ind w:firstLine="720"/>
      </w:pPr>
      <w:r>
        <w:t>(iv)</w:t>
      </w:r>
      <w:r w:rsidR="00914CF7">
        <w:tab/>
      </w:r>
      <w:r>
        <w:t>Hawke’s Bay:</w:t>
      </w:r>
    </w:p>
    <w:p w14:paraId="370A9B30" w14:textId="665117AC" w:rsidR="0026784F" w:rsidRDefault="0026784F" w:rsidP="007D6837">
      <w:pPr>
        <w:spacing w:before="0" w:after="0"/>
        <w:ind w:firstLine="720"/>
      </w:pPr>
      <w:r>
        <w:t>(v)</w:t>
      </w:r>
      <w:r w:rsidR="00914CF7">
        <w:tab/>
      </w:r>
      <w:r>
        <w:t>Northland:</w:t>
      </w:r>
    </w:p>
    <w:p w14:paraId="1A00DBC6" w14:textId="50062090" w:rsidR="0026784F" w:rsidRDefault="0026784F" w:rsidP="007D6837">
      <w:pPr>
        <w:spacing w:before="0" w:after="0"/>
        <w:ind w:firstLine="720"/>
      </w:pPr>
      <w:r>
        <w:t>(vi)</w:t>
      </w:r>
      <w:r w:rsidR="00914CF7">
        <w:tab/>
      </w:r>
      <w:r>
        <w:t>Tararua:</w:t>
      </w:r>
    </w:p>
    <w:p w14:paraId="563AA5E7" w14:textId="161C108D" w:rsidR="00C06715" w:rsidRPr="00EA4107" w:rsidRDefault="0026784F" w:rsidP="007D6837">
      <w:pPr>
        <w:spacing w:before="0" w:after="0"/>
        <w:ind w:firstLine="720"/>
      </w:pPr>
      <w:r>
        <w:t>(vii)</w:t>
      </w:r>
      <w:r w:rsidR="00914CF7">
        <w:tab/>
      </w:r>
      <w:r>
        <w:t>Waikato.</w:t>
      </w:r>
    </w:p>
    <w:p w14:paraId="195AD02E" w14:textId="77777777" w:rsidR="00B95CC3" w:rsidRPr="001C63DF" w:rsidRDefault="00B95CC3" w:rsidP="00F87F19">
      <w:pPr>
        <w:pStyle w:val="NoNumberHeading3"/>
      </w:pPr>
      <w:bookmarkStart w:id="15" w:name="_Toc131509679"/>
      <w:r w:rsidRPr="001C63DF">
        <w:lastRenderedPageBreak/>
        <w:t>Income tax exemption</w:t>
      </w:r>
      <w:bookmarkEnd w:id="15"/>
    </w:p>
    <w:p w14:paraId="7E0FA610" w14:textId="0ECD76C8" w:rsidR="00B95CC3" w:rsidRPr="001C63DF" w:rsidRDefault="00B95CC3" w:rsidP="00B95CC3">
      <w:pPr>
        <w:rPr>
          <w:szCs w:val="24"/>
        </w:rPr>
      </w:pPr>
      <w:r w:rsidRPr="001C63DF">
        <w:rPr>
          <w:szCs w:val="24"/>
        </w:rPr>
        <w:t>New section CZ 23</w:t>
      </w:r>
      <w:r w:rsidR="00AA0139">
        <w:rPr>
          <w:szCs w:val="24"/>
        </w:rPr>
        <w:t>B</w:t>
      </w:r>
      <w:r w:rsidRPr="001C63DF">
        <w:rPr>
          <w:szCs w:val="24"/>
        </w:rPr>
        <w:t xml:space="preserve"> of the I</w:t>
      </w:r>
      <w:r w:rsidR="00524AC1">
        <w:rPr>
          <w:szCs w:val="24"/>
        </w:rPr>
        <w:t>TA</w:t>
      </w:r>
      <w:r w:rsidRPr="001C63DF">
        <w:rPr>
          <w:szCs w:val="24"/>
        </w:rPr>
        <w:t xml:space="preserve"> provides that income (which c</w:t>
      </w:r>
      <w:r w:rsidR="007A35D9">
        <w:rPr>
          <w:szCs w:val="24"/>
        </w:rPr>
        <w:t>an</w:t>
      </w:r>
      <w:r w:rsidRPr="001C63DF">
        <w:rPr>
          <w:szCs w:val="24"/>
        </w:rPr>
        <w:t xml:space="preserve"> include accommodation benefits) derived by an employee from an employer is exempt income if:</w:t>
      </w:r>
    </w:p>
    <w:p w14:paraId="6B5B797F" w14:textId="689748B3" w:rsidR="00FB50A5" w:rsidRDefault="00B95CC3" w:rsidP="00AA728B">
      <w:pPr>
        <w:pStyle w:val="Bullets"/>
      </w:pPr>
      <w:r w:rsidRPr="00B4366F">
        <w:t xml:space="preserve">it </w:t>
      </w:r>
      <w:r w:rsidR="008F0532">
        <w:t>is</w:t>
      </w:r>
      <w:r w:rsidRPr="00B4366F">
        <w:t xml:space="preserve"> provided by the employer for the purpose of relief of employees from the adverse effects </w:t>
      </w:r>
      <w:r w:rsidR="00D90D32">
        <w:t>of a</w:t>
      </w:r>
      <w:r w:rsidR="007B7FCE">
        <w:t xml:space="preserve"> North Island flooding event</w:t>
      </w:r>
    </w:p>
    <w:p w14:paraId="47E23D47" w14:textId="10526344" w:rsidR="00B95CC3" w:rsidRPr="00B4366F" w:rsidRDefault="00B95CC3" w:rsidP="00AA728B">
      <w:pPr>
        <w:pStyle w:val="Bullets"/>
      </w:pPr>
      <w:r w:rsidRPr="00B4366F">
        <w:t xml:space="preserve">it would </w:t>
      </w:r>
      <w:r w:rsidR="005966BC">
        <w:t>otherwise</w:t>
      </w:r>
      <w:r w:rsidRPr="00B4366F">
        <w:t xml:space="preserve"> be </w:t>
      </w:r>
      <w:r w:rsidR="00AC1099">
        <w:t xml:space="preserve">assessable </w:t>
      </w:r>
      <w:r w:rsidRPr="00B4366F">
        <w:t>income</w:t>
      </w:r>
    </w:p>
    <w:p w14:paraId="4F7AD900" w14:textId="09161F3A" w:rsidR="00FB50A5" w:rsidRDefault="00B95CC3" w:rsidP="00AA728B">
      <w:pPr>
        <w:pStyle w:val="Bullets"/>
      </w:pPr>
      <w:r w:rsidRPr="00B4366F">
        <w:t xml:space="preserve">it </w:t>
      </w:r>
      <w:r w:rsidR="005966BC">
        <w:t>is</w:t>
      </w:r>
      <w:r w:rsidRPr="00B4366F">
        <w:t xml:space="preserve"> derived in the eight</w:t>
      </w:r>
      <w:r w:rsidR="00731FA7">
        <w:t>-</w:t>
      </w:r>
      <w:r w:rsidRPr="00B4366F">
        <w:t>week</w:t>
      </w:r>
      <w:r w:rsidR="00731FA7">
        <w:t xml:space="preserve"> period</w:t>
      </w:r>
      <w:r w:rsidRPr="00B4366F">
        <w:t xml:space="preserve"> </w:t>
      </w:r>
      <w:r w:rsidR="001A6B3F">
        <w:t>beginning on the first day of the relevant North Island flooding event</w:t>
      </w:r>
    </w:p>
    <w:p w14:paraId="68203AF4" w14:textId="35EC83F3" w:rsidR="00B95CC3" w:rsidRPr="00B4366F" w:rsidRDefault="00B95CC3" w:rsidP="00AA728B">
      <w:pPr>
        <w:pStyle w:val="Bullets"/>
      </w:pPr>
      <w:r w:rsidRPr="00B4366F">
        <w:t xml:space="preserve">it </w:t>
      </w:r>
      <w:r w:rsidR="005212DE">
        <w:t>does not replace a PAYE</w:t>
      </w:r>
      <w:r w:rsidR="00B56FDA">
        <w:t xml:space="preserve"> income payment, that </w:t>
      </w:r>
      <w:r w:rsidR="008560C5">
        <w:t>is</w:t>
      </w:r>
      <w:r w:rsidR="00B56FDA">
        <w:t>, it is</w:t>
      </w:r>
      <w:r w:rsidRPr="00B4366F">
        <w:t xml:space="preserve"> not paid in substitution for wages or salary</w:t>
      </w:r>
    </w:p>
    <w:p w14:paraId="3782A158" w14:textId="7873CDDE" w:rsidR="00B95CC3" w:rsidRPr="00B4366F" w:rsidRDefault="008560C5" w:rsidP="00AA728B">
      <w:pPr>
        <w:pStyle w:val="Bullets"/>
      </w:pPr>
      <w:r>
        <w:t>it</w:t>
      </w:r>
      <w:r w:rsidR="00B95CC3" w:rsidRPr="00B4366F">
        <w:t xml:space="preserve"> does not depend on the seniority of the employee</w:t>
      </w:r>
    </w:p>
    <w:p w14:paraId="523523B3" w14:textId="5A28CAAB" w:rsidR="00720407" w:rsidRPr="00720407" w:rsidRDefault="006C10C3" w:rsidP="00AA728B">
      <w:pPr>
        <w:pStyle w:val="Bullets"/>
      </w:pPr>
      <w:r>
        <w:t xml:space="preserve">if </w:t>
      </w:r>
      <w:r w:rsidR="00B95CC3" w:rsidRPr="00720407">
        <w:t xml:space="preserve">the employee is associated with the employer, it </w:t>
      </w:r>
      <w:r w:rsidR="00281BD1">
        <w:t>is</w:t>
      </w:r>
      <w:r w:rsidR="00B95CC3" w:rsidRPr="00720407">
        <w:t xml:space="preserve"> also available to an unrelated full-time employee</w:t>
      </w:r>
      <w:r w:rsidR="00281BD1">
        <w:t>,</w:t>
      </w:r>
      <w:r w:rsidR="00B95CC3" w:rsidRPr="00720407">
        <w:t xml:space="preserve"> and</w:t>
      </w:r>
    </w:p>
    <w:p w14:paraId="182F6FBC" w14:textId="026DB010" w:rsidR="009A005B" w:rsidRPr="00C041F3" w:rsidRDefault="00B95CC3" w:rsidP="00AA728B">
      <w:pPr>
        <w:pStyle w:val="Bullets"/>
      </w:pPr>
      <w:r w:rsidRPr="00C041F3">
        <w:t>the employer treat</w:t>
      </w:r>
      <w:r w:rsidR="00E35279">
        <w:t>s</w:t>
      </w:r>
      <w:r w:rsidRPr="00C041F3">
        <w:t xml:space="preserve"> the income as being exempt income of the employee.</w:t>
      </w:r>
    </w:p>
    <w:p w14:paraId="64A4E449" w14:textId="3F3B155B" w:rsidR="0036468F" w:rsidRPr="00C041F3" w:rsidRDefault="0036468F" w:rsidP="00D259DA">
      <w:pPr>
        <w:pStyle w:val="NoNumberHeading4"/>
      </w:pPr>
      <w:r w:rsidRPr="00C041F3">
        <w:t>Extent of the exemption</w:t>
      </w:r>
    </w:p>
    <w:p w14:paraId="546A57CF" w14:textId="019E540C" w:rsidR="000C76D0" w:rsidRPr="00C041F3" w:rsidRDefault="000C76D0" w:rsidP="00F60895">
      <w:r w:rsidRPr="00C041F3">
        <w:t xml:space="preserve">Income that satisfies the above criteria </w:t>
      </w:r>
      <w:r w:rsidR="00EB5530">
        <w:t xml:space="preserve">is exempt income </w:t>
      </w:r>
      <w:r w:rsidR="001670D1" w:rsidRPr="00C041F3">
        <w:t>to the extent it is:</w:t>
      </w:r>
    </w:p>
    <w:p w14:paraId="3CA7DAD8" w14:textId="69F3F5F5" w:rsidR="001670D1" w:rsidRPr="00C041F3" w:rsidRDefault="001670D1" w:rsidP="00F60895">
      <w:pPr>
        <w:pStyle w:val="Bullets"/>
      </w:pPr>
      <w:r w:rsidRPr="00C041F3">
        <w:t>an accommodation benefit as defined in section CE 1(2)</w:t>
      </w:r>
      <w:r w:rsidR="006E5331">
        <w:t>,</w:t>
      </w:r>
      <w:r w:rsidRPr="00C041F3">
        <w:t xml:space="preserve"> </w:t>
      </w:r>
      <w:r w:rsidR="002F0E76">
        <w:t>and/</w:t>
      </w:r>
      <w:r w:rsidR="00D30995" w:rsidRPr="00C041F3">
        <w:t>or</w:t>
      </w:r>
    </w:p>
    <w:p w14:paraId="65A95F4C" w14:textId="3E3B3316" w:rsidR="00D30995" w:rsidRPr="00C041F3" w:rsidRDefault="00D30995" w:rsidP="00F60895">
      <w:pPr>
        <w:pStyle w:val="Bullets"/>
      </w:pPr>
      <w:r w:rsidRPr="00C041F3">
        <w:t xml:space="preserve">less than or equal to $5,000 in total, if the income is in </w:t>
      </w:r>
      <w:r w:rsidR="00BA295E">
        <w:t>a</w:t>
      </w:r>
      <w:r w:rsidRPr="00C041F3">
        <w:t xml:space="preserve"> form other than accommodation</w:t>
      </w:r>
      <w:r w:rsidR="00542173">
        <w:t xml:space="preserve"> (including fringe benefits under </w:t>
      </w:r>
      <w:r w:rsidR="00483F36">
        <w:t xml:space="preserve">new </w:t>
      </w:r>
      <w:r w:rsidR="00542173">
        <w:t>section CZ 24B)</w:t>
      </w:r>
      <w:r w:rsidRPr="00C041F3">
        <w:t>.</w:t>
      </w:r>
    </w:p>
    <w:p w14:paraId="7EC634EF" w14:textId="4486FEDB" w:rsidR="00A36765" w:rsidRDefault="00AD6FB4" w:rsidP="00D259DA">
      <w:pPr>
        <w:pStyle w:val="NoNumberHeading4"/>
      </w:pPr>
      <w:bookmarkStart w:id="16" w:name="_Toc98937533"/>
      <w:bookmarkStart w:id="17" w:name="_Toc97818905"/>
      <w:r>
        <w:t>Frequently Asked Question</w:t>
      </w:r>
      <w:bookmarkEnd w:id="16"/>
      <w:r w:rsidR="00D82F02">
        <w:t>s</w:t>
      </w:r>
    </w:p>
    <w:p w14:paraId="14E99DF4" w14:textId="43AEC9A6" w:rsidR="00A07F56" w:rsidRDefault="00AD6FB4" w:rsidP="00A07F56">
      <w:r>
        <w:t xml:space="preserve">This section deals with </w:t>
      </w:r>
      <w:r w:rsidR="00905AB8">
        <w:t>several</w:t>
      </w:r>
      <w:r>
        <w:t xml:space="preserve"> questions we have been asked about the application of new </w:t>
      </w:r>
      <w:r w:rsidR="0023451D">
        <w:t>section CZ</w:t>
      </w:r>
      <w:r w:rsidR="004109AA">
        <w:t xml:space="preserve"> 23B</w:t>
      </w:r>
      <w:r>
        <w:t>.</w:t>
      </w:r>
    </w:p>
    <w:p w14:paraId="24C0817A" w14:textId="6E5DD71A" w:rsidR="00AD6FB4" w:rsidRDefault="00AD6FB4" w:rsidP="00A07F56">
      <w:r>
        <w:t xml:space="preserve">The </w:t>
      </w:r>
      <w:r w:rsidR="00640509">
        <w:t>new provision</w:t>
      </w:r>
      <w:r>
        <w:t xml:space="preserve"> mirror</w:t>
      </w:r>
      <w:r w:rsidR="007B0475">
        <w:t>s</w:t>
      </w:r>
      <w:r>
        <w:t xml:space="preserve"> </w:t>
      </w:r>
      <w:r w:rsidR="004B4622">
        <w:t>the provisions that were enacted following the Canterbury Earthquakes</w:t>
      </w:r>
      <w:r w:rsidR="00BA6DDF">
        <w:t>,</w:t>
      </w:r>
      <w:r w:rsidR="004B4622">
        <w:t xml:space="preserve"> with modifications for the different event and the quantum of the amount paid.</w:t>
      </w:r>
    </w:p>
    <w:p w14:paraId="004CEEC6" w14:textId="2111FD5A" w:rsidR="004B4622" w:rsidRPr="00A057E0" w:rsidRDefault="004B4622" w:rsidP="00A07F56">
      <w:pPr>
        <w:rPr>
          <w:b/>
          <w:bCs/>
          <w:i/>
          <w:iCs/>
        </w:rPr>
      </w:pPr>
      <w:r w:rsidRPr="00A057E0">
        <w:rPr>
          <w:b/>
          <w:bCs/>
          <w:i/>
          <w:iCs/>
        </w:rPr>
        <w:t>How was the $5,000 determined?</w:t>
      </w:r>
    </w:p>
    <w:p w14:paraId="5D881DE8" w14:textId="4A3137BE" w:rsidR="004B4622" w:rsidRDefault="004B4622" w:rsidP="00A07F56">
      <w:r>
        <w:t xml:space="preserve">This </w:t>
      </w:r>
      <w:r w:rsidR="009B0EBF">
        <w:t xml:space="preserve">figure </w:t>
      </w:r>
      <w:r>
        <w:t>was based on the amount used for the Canterbury Earthquakes</w:t>
      </w:r>
      <w:r w:rsidR="009B0EBF">
        <w:t>,</w:t>
      </w:r>
      <w:r>
        <w:t xml:space="preserve"> increased by wage inflation over the period since the </w:t>
      </w:r>
      <w:r w:rsidR="00474A5A">
        <w:t>earthquakes and rounded to $5,000.</w:t>
      </w:r>
    </w:p>
    <w:p w14:paraId="3F30AA2C" w14:textId="77777777" w:rsidR="007D6837" w:rsidRDefault="007D6837">
      <w:pPr>
        <w:spacing w:before="0" w:line="259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42CF574D" w14:textId="184C38ED" w:rsidR="00474A5A" w:rsidRPr="00A057E0" w:rsidRDefault="00474A5A" w:rsidP="00A07F56">
      <w:pPr>
        <w:rPr>
          <w:b/>
          <w:bCs/>
        </w:rPr>
      </w:pPr>
      <w:r w:rsidRPr="00A057E0">
        <w:rPr>
          <w:b/>
          <w:bCs/>
          <w:i/>
          <w:iCs/>
        </w:rPr>
        <w:lastRenderedPageBreak/>
        <w:t>How was the eight</w:t>
      </w:r>
      <w:r w:rsidR="00AE79B6">
        <w:rPr>
          <w:b/>
          <w:bCs/>
          <w:i/>
          <w:iCs/>
        </w:rPr>
        <w:t>-</w:t>
      </w:r>
      <w:r w:rsidRPr="00A057E0">
        <w:rPr>
          <w:b/>
          <w:bCs/>
          <w:i/>
          <w:iCs/>
        </w:rPr>
        <w:t>week period determined?</w:t>
      </w:r>
    </w:p>
    <w:p w14:paraId="51C1492F" w14:textId="35B0EC30" w:rsidR="00474A5A" w:rsidRDefault="00474A5A" w:rsidP="00A07F56">
      <w:r>
        <w:t xml:space="preserve">This is the same period </w:t>
      </w:r>
      <w:r w:rsidR="0008052A">
        <w:t xml:space="preserve">as that </w:t>
      </w:r>
      <w:r>
        <w:t>used for the Canterbury Earthquake provisions.</w:t>
      </w:r>
    </w:p>
    <w:p w14:paraId="5B2923DA" w14:textId="1C007C90" w:rsidR="00474A5A" w:rsidRPr="00680C38" w:rsidRDefault="004F59E1" w:rsidP="00A07F56">
      <w:pPr>
        <w:rPr>
          <w:b/>
          <w:bCs/>
          <w:i/>
          <w:iCs/>
          <w:szCs w:val="24"/>
        </w:rPr>
      </w:pPr>
      <w:r w:rsidRPr="00680C38">
        <w:rPr>
          <w:b/>
          <w:bCs/>
          <w:i/>
          <w:iCs/>
        </w:rPr>
        <w:t>What does the criteri</w:t>
      </w:r>
      <w:r w:rsidR="00164DA0">
        <w:rPr>
          <w:b/>
          <w:bCs/>
          <w:i/>
          <w:iCs/>
        </w:rPr>
        <w:t>on</w:t>
      </w:r>
      <w:r w:rsidRPr="00680C38">
        <w:rPr>
          <w:b/>
          <w:bCs/>
          <w:i/>
          <w:iCs/>
        </w:rPr>
        <w:t xml:space="preserve"> “</w:t>
      </w:r>
      <w:r w:rsidRPr="00680C38">
        <w:rPr>
          <w:b/>
          <w:bCs/>
          <w:i/>
          <w:iCs/>
          <w:szCs w:val="24"/>
        </w:rPr>
        <w:t>does not depend on the seniority of the employee” mean?</w:t>
      </w:r>
    </w:p>
    <w:p w14:paraId="0B6D9A45" w14:textId="6C82F69C" w:rsidR="004F59E1" w:rsidRDefault="004F59E1" w:rsidP="00A07F56">
      <w:pPr>
        <w:rPr>
          <w:szCs w:val="24"/>
        </w:rPr>
      </w:pPr>
      <w:r>
        <w:rPr>
          <w:szCs w:val="24"/>
        </w:rPr>
        <w:t xml:space="preserve">This </w:t>
      </w:r>
      <w:r w:rsidR="00AC2759">
        <w:rPr>
          <w:szCs w:val="24"/>
        </w:rPr>
        <w:t xml:space="preserve">restriction is aimed at ensuring that relief payments are not targeted at more senior employees. </w:t>
      </w:r>
      <w:r w:rsidR="00E257FE">
        <w:rPr>
          <w:szCs w:val="24"/>
        </w:rPr>
        <w:t>This</w:t>
      </w:r>
      <w:r w:rsidR="00AC2759">
        <w:rPr>
          <w:szCs w:val="24"/>
        </w:rPr>
        <w:t xml:space="preserve"> could </w:t>
      </w:r>
      <w:r w:rsidR="00E257FE">
        <w:rPr>
          <w:szCs w:val="24"/>
        </w:rPr>
        <w:t>occur</w:t>
      </w:r>
      <w:r w:rsidR="00AC2759">
        <w:rPr>
          <w:szCs w:val="24"/>
        </w:rPr>
        <w:t xml:space="preserve"> in two ways:</w:t>
      </w:r>
    </w:p>
    <w:p w14:paraId="79BCBAEC" w14:textId="45A13C8A" w:rsidR="00AC2759" w:rsidRDefault="00AC2759" w:rsidP="00D259DA">
      <w:pPr>
        <w:pStyle w:val="Bullets"/>
      </w:pPr>
      <w:r w:rsidRPr="00AC2759">
        <w:t>whe</w:t>
      </w:r>
      <w:r w:rsidR="00B6648D">
        <w:t>n</w:t>
      </w:r>
      <w:r w:rsidRPr="00AC2759">
        <w:t xml:space="preserve"> </w:t>
      </w:r>
      <w:r w:rsidR="00AE272C">
        <w:t>payments are only made to senior employees</w:t>
      </w:r>
      <w:r w:rsidR="009A6C56">
        <w:t>,</w:t>
      </w:r>
      <w:r w:rsidR="00AE272C">
        <w:t xml:space="preserve"> or</w:t>
      </w:r>
    </w:p>
    <w:p w14:paraId="2F994073" w14:textId="3E5E0BFC" w:rsidR="00AE272C" w:rsidRDefault="00AE272C" w:rsidP="00D259DA">
      <w:pPr>
        <w:pStyle w:val="Bullets"/>
      </w:pPr>
      <w:r>
        <w:t>whe</w:t>
      </w:r>
      <w:r w:rsidR="00B6648D">
        <w:t>n</w:t>
      </w:r>
      <w:r>
        <w:t xml:space="preserve"> </w:t>
      </w:r>
      <w:r w:rsidR="00D92A98">
        <w:t xml:space="preserve">senior employees are paid </w:t>
      </w:r>
      <w:r>
        <w:t xml:space="preserve">higher payments </w:t>
      </w:r>
      <w:r w:rsidR="00B050B5">
        <w:t>than lower</w:t>
      </w:r>
      <w:r w:rsidR="00107C74">
        <w:t>-level</w:t>
      </w:r>
      <w:r w:rsidR="00B050B5">
        <w:t xml:space="preserve"> employees</w:t>
      </w:r>
      <w:r>
        <w:t>.</w:t>
      </w:r>
    </w:p>
    <w:p w14:paraId="527418C9" w14:textId="6A8DE7F4" w:rsidR="00AE272C" w:rsidRDefault="005A7808" w:rsidP="00AE272C">
      <w:r>
        <w:t>W</w:t>
      </w:r>
      <w:r w:rsidR="00AE272C">
        <w:t xml:space="preserve">e expect an employer is likely to make </w:t>
      </w:r>
      <w:r w:rsidR="00AC7601">
        <w:t>identical payments to employees who have been affected by the flooding events</w:t>
      </w:r>
      <w:r w:rsidR="006A33F9">
        <w:t>, although they</w:t>
      </w:r>
      <w:r w:rsidR="003F549A">
        <w:t xml:space="preserve"> may scale payments depending on the scale of the damage suffered by </w:t>
      </w:r>
      <w:r w:rsidR="00812540">
        <w:t>different</w:t>
      </w:r>
      <w:r w:rsidR="003F549A">
        <w:t xml:space="preserve"> employees</w:t>
      </w:r>
      <w:r w:rsidR="00AC7601">
        <w:t xml:space="preserve">. In </w:t>
      </w:r>
      <w:r w:rsidR="006A33F9">
        <w:t>either</w:t>
      </w:r>
      <w:r w:rsidR="00AC7601">
        <w:t xml:space="preserve"> case</w:t>
      </w:r>
      <w:r w:rsidR="006A33F9">
        <w:t>,</w:t>
      </w:r>
      <w:r w:rsidR="00AC7601">
        <w:t xml:space="preserve"> it is </w:t>
      </w:r>
      <w:r w:rsidR="00EF0F43">
        <w:t>un</w:t>
      </w:r>
      <w:r w:rsidR="00AC7601">
        <w:t xml:space="preserve">likely that the payment is in substitution for salary and wages. The more linked the payment is to the </w:t>
      </w:r>
      <w:r w:rsidR="00400DF5">
        <w:t>employee’s</w:t>
      </w:r>
      <w:r w:rsidR="00AC7601">
        <w:t xml:space="preserve"> salary or status</w:t>
      </w:r>
      <w:r w:rsidR="006E7E2A">
        <w:t>,</w:t>
      </w:r>
      <w:r w:rsidR="00AC7601">
        <w:t xml:space="preserve"> the more likely the payment is </w:t>
      </w:r>
      <w:r w:rsidR="00E27095">
        <w:t>in substitution for other PAYE payments.</w:t>
      </w:r>
    </w:p>
    <w:p w14:paraId="07EA4FD5" w14:textId="61086D74" w:rsidR="00B050B5" w:rsidRPr="00680C38" w:rsidRDefault="00840FAC" w:rsidP="00AE272C">
      <w:pPr>
        <w:rPr>
          <w:b/>
          <w:bCs/>
          <w:i/>
          <w:iCs/>
        </w:rPr>
      </w:pPr>
      <w:r w:rsidRPr="00680C38">
        <w:rPr>
          <w:b/>
          <w:bCs/>
          <w:i/>
          <w:iCs/>
        </w:rPr>
        <w:t>What if an “accommodation”</w:t>
      </w:r>
      <w:r w:rsidR="003F36A7" w:rsidRPr="00680C38">
        <w:rPr>
          <w:b/>
          <w:bCs/>
          <w:i/>
          <w:iCs/>
        </w:rPr>
        <w:t xml:space="preserve"> </w:t>
      </w:r>
      <w:r w:rsidRPr="00680C38">
        <w:rPr>
          <w:b/>
          <w:bCs/>
          <w:i/>
          <w:iCs/>
        </w:rPr>
        <w:t>benefit is provided in cash</w:t>
      </w:r>
      <w:r w:rsidR="00880A03" w:rsidRPr="00680C38">
        <w:rPr>
          <w:b/>
          <w:bCs/>
          <w:i/>
          <w:iCs/>
        </w:rPr>
        <w:t>?</w:t>
      </w:r>
    </w:p>
    <w:p w14:paraId="402A1275" w14:textId="3244D676" w:rsidR="00880A03" w:rsidRDefault="00444D36" w:rsidP="00AE272C">
      <w:r>
        <w:t xml:space="preserve">The exemption covers accommodation provided to an employee with no </w:t>
      </w:r>
      <w:r w:rsidR="003D7892">
        <w:t>monetary limit</w:t>
      </w:r>
      <w:r w:rsidR="000A3FF1">
        <w:t>,</w:t>
      </w:r>
      <w:r w:rsidR="003D7892">
        <w:t xml:space="preserve"> whereas there is a maximum amount payable </w:t>
      </w:r>
      <w:r w:rsidR="00540A63">
        <w:t xml:space="preserve">for monetary benefits that are not </w:t>
      </w:r>
      <w:r w:rsidR="00536807">
        <w:t xml:space="preserve">accommodation. </w:t>
      </w:r>
      <w:r w:rsidR="000A3FF1">
        <w:t>However, s</w:t>
      </w:r>
      <w:r w:rsidR="00536807">
        <w:t xml:space="preserve">ome accommodation benefits are paid in cash </w:t>
      </w:r>
      <w:r w:rsidR="00EE1F0C">
        <w:t>(</w:t>
      </w:r>
      <w:r w:rsidR="003A7DAD">
        <w:t>that is</w:t>
      </w:r>
      <w:r w:rsidR="00EE1F0C">
        <w:t xml:space="preserve">, as an allowance or reimbursement) </w:t>
      </w:r>
      <w:r w:rsidR="00536807">
        <w:t xml:space="preserve">rather than </w:t>
      </w:r>
      <w:r w:rsidR="00984C5C">
        <w:t xml:space="preserve">as </w:t>
      </w:r>
      <w:r w:rsidR="00536807">
        <w:t>the provision of accommodation directly to an employee.</w:t>
      </w:r>
    </w:p>
    <w:p w14:paraId="7F7C88A6" w14:textId="6FA39CF6" w:rsidR="00536807" w:rsidRPr="00F72651" w:rsidRDefault="006F2CB1" w:rsidP="00AE272C">
      <w:r>
        <w:t>Under t</w:t>
      </w:r>
      <w:r w:rsidR="004D7DE3">
        <w:t xml:space="preserve">he ITA there is no difference </w:t>
      </w:r>
      <w:r w:rsidR="00795C5E">
        <w:t>between</w:t>
      </w:r>
      <w:r w:rsidR="004D7DE3">
        <w:t xml:space="preserve"> the taxation treatment</w:t>
      </w:r>
      <w:r w:rsidR="00B23E7F">
        <w:t>s</w:t>
      </w:r>
      <w:r w:rsidR="004D7DE3">
        <w:t xml:space="preserve"> of the provision of accommodation </w:t>
      </w:r>
      <w:r w:rsidR="00B23E7F">
        <w:t>and</w:t>
      </w:r>
      <w:r w:rsidR="004D7DE3">
        <w:t xml:space="preserve"> the provision of a reimbursement for accommodation costs in the form of allowances. </w:t>
      </w:r>
      <w:r w:rsidR="006F4C86">
        <w:t xml:space="preserve">The same applies to </w:t>
      </w:r>
      <w:r w:rsidR="006F3719">
        <w:t>t</w:t>
      </w:r>
      <w:r w:rsidR="004D7DE3">
        <w:t>his relief</w:t>
      </w:r>
      <w:r w:rsidR="006F3719">
        <w:t>, and therefore</w:t>
      </w:r>
      <w:r w:rsidR="004D7DE3">
        <w:t xml:space="preserve"> “accommodation” include</w:t>
      </w:r>
      <w:r w:rsidR="000B3E8D">
        <w:t>s</w:t>
      </w:r>
      <w:r w:rsidR="004D7DE3">
        <w:t xml:space="preserve"> both the provision of accommodation </w:t>
      </w:r>
      <w:r w:rsidR="000B3E8D">
        <w:t>and the provision of</w:t>
      </w:r>
      <w:r w:rsidR="004D7DE3">
        <w:t xml:space="preserve"> an accommodation allowance.</w:t>
      </w:r>
    </w:p>
    <w:tbl>
      <w:tblPr>
        <w:tblStyle w:val="IR-Table-ParagraphHighlightSty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F56" w14:paraId="5366282D" w14:textId="77777777" w:rsidTr="0072562E">
        <w:tc>
          <w:tcPr>
            <w:tcW w:w="9016" w:type="dxa"/>
          </w:tcPr>
          <w:p w14:paraId="615D471F" w14:textId="35F7CA78" w:rsidR="00A07F56" w:rsidRPr="0072562E" w:rsidRDefault="0072562E" w:rsidP="00A07F56">
            <w:pPr>
              <w:rPr>
                <w:b/>
                <w:bCs/>
              </w:rPr>
            </w:pPr>
            <w:r w:rsidRPr="0072562E">
              <w:rPr>
                <w:b/>
                <w:bCs/>
              </w:rPr>
              <w:t xml:space="preserve">Example </w:t>
            </w:r>
            <w:r w:rsidR="000B3E8D" w:rsidRPr="00BC5881">
              <w:rPr>
                <w:b/>
                <w:bCs/>
              </w:rPr>
              <w:t>1</w:t>
            </w:r>
            <w:r w:rsidRPr="0072562E">
              <w:rPr>
                <w:b/>
                <w:bCs/>
              </w:rPr>
              <w:t>:</w:t>
            </w:r>
            <w:r w:rsidR="00E27095">
              <w:rPr>
                <w:b/>
                <w:bCs/>
              </w:rPr>
              <w:t xml:space="preserve"> </w:t>
            </w:r>
            <w:r w:rsidR="004D7DE3">
              <w:rPr>
                <w:b/>
                <w:bCs/>
              </w:rPr>
              <w:t>Payment of accommodation allowance</w:t>
            </w:r>
          </w:p>
          <w:p w14:paraId="6A4F7673" w14:textId="4C1E4E3C" w:rsidR="0072562E" w:rsidRDefault="004D6933" w:rsidP="00A07F56">
            <w:r>
              <w:t xml:space="preserve">Grovers Grapes </w:t>
            </w:r>
            <w:r w:rsidR="0025204A">
              <w:t xml:space="preserve">Limited </w:t>
            </w:r>
            <w:r w:rsidR="00270605">
              <w:t>(</w:t>
            </w:r>
            <w:r w:rsidR="00765F79">
              <w:t>GGL</w:t>
            </w:r>
            <w:r w:rsidR="00270605">
              <w:t xml:space="preserve">) has been adversely affected by the flooding in the Hawkes Bay area. </w:t>
            </w:r>
            <w:r w:rsidR="00580FD3">
              <w:t>Its</w:t>
            </w:r>
            <w:r w:rsidR="0037645D">
              <w:t xml:space="preserve"> grape vines have been badly damaged</w:t>
            </w:r>
            <w:r w:rsidR="005031D2">
              <w:t xml:space="preserve">. </w:t>
            </w:r>
            <w:r>
              <w:t xml:space="preserve">It is </w:t>
            </w:r>
            <w:r w:rsidR="005031D2">
              <w:t xml:space="preserve">a </w:t>
            </w:r>
            <w:r w:rsidR="00580FD3">
              <w:t>family-owned</w:t>
            </w:r>
            <w:r w:rsidR="005031D2">
              <w:t xml:space="preserve"> business </w:t>
            </w:r>
            <w:r w:rsidR="00580FD3">
              <w:t>that has</w:t>
            </w:r>
            <w:r>
              <w:t xml:space="preserve"> </w:t>
            </w:r>
            <w:r w:rsidR="00AE2A4B">
              <w:t>several</w:t>
            </w:r>
            <w:r w:rsidR="005031D2">
              <w:t xml:space="preserve"> </w:t>
            </w:r>
            <w:r>
              <w:t>long</w:t>
            </w:r>
            <w:r w:rsidR="00AE2A4B">
              <w:t>-</w:t>
            </w:r>
            <w:r>
              <w:t xml:space="preserve">serving </w:t>
            </w:r>
            <w:r w:rsidR="005031D2">
              <w:t xml:space="preserve">staff </w:t>
            </w:r>
            <w:r w:rsidR="00955F87">
              <w:t xml:space="preserve">(including some family members) </w:t>
            </w:r>
            <w:r w:rsidR="005031D2">
              <w:t xml:space="preserve">who live </w:t>
            </w:r>
            <w:r w:rsidR="00DD1664">
              <w:t xml:space="preserve">in dwellings </w:t>
            </w:r>
            <w:r w:rsidR="005031D2">
              <w:t xml:space="preserve">near the property. Those dwellings have been substantially </w:t>
            </w:r>
            <w:r w:rsidR="009A46A6">
              <w:t>damaged by the flooding and are not currently liveable.</w:t>
            </w:r>
          </w:p>
          <w:p w14:paraId="6D6ACF89" w14:textId="3F6C9144" w:rsidR="00635B04" w:rsidRDefault="007F1E01" w:rsidP="00A07F56">
            <w:r>
              <w:t>Gene</w:t>
            </w:r>
            <w:r w:rsidR="00765F79">
              <w:t xml:space="preserve"> Grover, the owner of GGL</w:t>
            </w:r>
            <w:r w:rsidR="00DD1664">
              <w:t>,</w:t>
            </w:r>
            <w:r w:rsidR="00765F79">
              <w:t xml:space="preserve"> tells her staff to find alternative accommodation and </w:t>
            </w:r>
            <w:r w:rsidR="00DD1664">
              <w:t xml:space="preserve">advises that </w:t>
            </w:r>
            <w:r w:rsidR="00765F79">
              <w:t xml:space="preserve">the company will provide the staff with an accommodation allowance until the staff </w:t>
            </w:r>
            <w:r w:rsidR="004E6603">
              <w:t xml:space="preserve">can </w:t>
            </w:r>
            <w:r w:rsidR="00765F79">
              <w:t>get back to some sense of normality af</w:t>
            </w:r>
            <w:r w:rsidR="006230CB">
              <w:t>ter</w:t>
            </w:r>
            <w:r w:rsidR="00765F79">
              <w:t xml:space="preserve"> the </w:t>
            </w:r>
            <w:r w:rsidR="000C0DB2">
              <w:t xml:space="preserve">impact of the flooding. </w:t>
            </w:r>
            <w:r>
              <w:t>G</w:t>
            </w:r>
            <w:r w:rsidR="00902287">
              <w:t>GL</w:t>
            </w:r>
            <w:r w:rsidR="000C0DB2">
              <w:t xml:space="preserve"> </w:t>
            </w:r>
            <w:r w:rsidR="000C0DB2">
              <w:lastRenderedPageBreak/>
              <w:t>pay</w:t>
            </w:r>
            <w:r w:rsidR="007F1635">
              <w:t>s</w:t>
            </w:r>
            <w:r w:rsidR="000C0DB2">
              <w:t xml:space="preserve"> </w:t>
            </w:r>
            <w:r w:rsidR="003B2297">
              <w:t>an</w:t>
            </w:r>
            <w:r w:rsidR="000C0DB2">
              <w:t xml:space="preserve"> accommodation </w:t>
            </w:r>
            <w:r w:rsidR="003B2297">
              <w:t xml:space="preserve">allowance </w:t>
            </w:r>
            <w:r w:rsidR="00902287">
              <w:t xml:space="preserve">to its staff </w:t>
            </w:r>
            <w:r w:rsidR="000C0DB2">
              <w:t>for 8 weeks</w:t>
            </w:r>
            <w:r w:rsidR="00C66E37">
              <w:t>.</w:t>
            </w:r>
            <w:r w:rsidR="00146B92">
              <w:t xml:space="preserve"> All employees have the same entitlement, and therefore it is not relevant that some payments were made to associate</w:t>
            </w:r>
            <w:r w:rsidR="00502804">
              <w:t>d</w:t>
            </w:r>
            <w:r w:rsidR="00146B92">
              <w:t xml:space="preserve"> </w:t>
            </w:r>
            <w:r w:rsidR="00502804">
              <w:t xml:space="preserve">family members </w:t>
            </w:r>
            <w:r w:rsidR="00146B92">
              <w:t xml:space="preserve">of </w:t>
            </w:r>
            <w:r>
              <w:t>Gene</w:t>
            </w:r>
            <w:r w:rsidR="00146B92">
              <w:t>.</w:t>
            </w:r>
          </w:p>
          <w:p w14:paraId="527E53EA" w14:textId="48FD3E2A" w:rsidR="009A46A6" w:rsidRDefault="005A7808" w:rsidP="00A07F56">
            <w:r>
              <w:t>The staff (including the family members) can treat the accommodation allowance paid as exempt income</w:t>
            </w:r>
            <w:r w:rsidR="00C66E37">
              <w:t xml:space="preserve"> as it meets the requirements of new section CZ 23B</w:t>
            </w:r>
            <w:r w:rsidR="00EA6501">
              <w:t>(2)(a). No limit will apply to the amount as it is the provision of accommodation</w:t>
            </w:r>
            <w:r>
              <w:t xml:space="preserve"> and thus the $5,000 limit will not apply</w:t>
            </w:r>
            <w:r w:rsidR="00EA6501">
              <w:t>.</w:t>
            </w:r>
          </w:p>
        </w:tc>
      </w:tr>
    </w:tbl>
    <w:p w14:paraId="27B95BB2" w14:textId="430DA51C" w:rsidR="00D33092" w:rsidRPr="004B14F3" w:rsidRDefault="00D33092" w:rsidP="00D33092">
      <w:pPr>
        <w:rPr>
          <w:b/>
          <w:bCs/>
          <w:i/>
          <w:iCs/>
        </w:rPr>
      </w:pPr>
      <w:r w:rsidRPr="004B14F3">
        <w:rPr>
          <w:b/>
          <w:bCs/>
          <w:i/>
          <w:iCs/>
        </w:rPr>
        <w:lastRenderedPageBreak/>
        <w:t xml:space="preserve">What if an employer made payments </w:t>
      </w:r>
      <w:r w:rsidR="00DF5856">
        <w:rPr>
          <w:b/>
          <w:bCs/>
          <w:i/>
          <w:iCs/>
        </w:rPr>
        <w:t>before</w:t>
      </w:r>
      <w:r w:rsidRPr="004B14F3">
        <w:rPr>
          <w:b/>
          <w:bCs/>
          <w:i/>
          <w:iCs/>
        </w:rPr>
        <w:t xml:space="preserve"> the Supplementary Order Paper</w:t>
      </w:r>
      <w:r w:rsidR="00437B7B" w:rsidRPr="004B14F3">
        <w:rPr>
          <w:b/>
          <w:bCs/>
          <w:i/>
          <w:iCs/>
        </w:rPr>
        <w:t xml:space="preserve"> (SOP)</w:t>
      </w:r>
      <w:r w:rsidRPr="004B14F3">
        <w:rPr>
          <w:b/>
          <w:bCs/>
          <w:i/>
          <w:iCs/>
        </w:rPr>
        <w:t xml:space="preserve"> being released ?</w:t>
      </w:r>
    </w:p>
    <w:p w14:paraId="19785145" w14:textId="42A94968" w:rsidR="007C416E" w:rsidRDefault="00BF77B9" w:rsidP="00D33092">
      <w:r>
        <w:t xml:space="preserve">New section CZ 23B was originally introduced into </w:t>
      </w:r>
      <w:r w:rsidR="00DD39C4">
        <w:t xml:space="preserve">the Taxation (Annual Rates for 2022–23, Platform Economy, and Remedial Matters) Act 2023 by way of SOP </w:t>
      </w:r>
      <w:r w:rsidR="00307082">
        <w:t>No 319</w:t>
      </w:r>
      <w:r w:rsidR="000F21E4">
        <w:t xml:space="preserve"> on 14 March 2023</w:t>
      </w:r>
      <w:r w:rsidR="007C416E">
        <w:t>.</w:t>
      </w:r>
    </w:p>
    <w:p w14:paraId="3B0319C3" w14:textId="7D125782" w:rsidR="00FB50A5" w:rsidRDefault="00D33092" w:rsidP="00D33092">
      <w:r>
        <w:t xml:space="preserve">One of the requirements of </w:t>
      </w:r>
      <w:r w:rsidR="00D55CDA">
        <w:t xml:space="preserve">the </w:t>
      </w:r>
      <w:r>
        <w:t xml:space="preserve">new section is that </w:t>
      </w:r>
      <w:r w:rsidR="00417884">
        <w:t xml:space="preserve">the payment has been treated by the employer as being exempt income </w:t>
      </w:r>
      <w:r w:rsidR="004B14F3">
        <w:t xml:space="preserve">of </w:t>
      </w:r>
      <w:r w:rsidR="00417884">
        <w:t xml:space="preserve">the employee. </w:t>
      </w:r>
      <w:r w:rsidR="00BD475A">
        <w:t xml:space="preserve">Given the timing of the floods and the release of the </w:t>
      </w:r>
      <w:r w:rsidR="00437B7B">
        <w:t>SOP</w:t>
      </w:r>
      <w:r w:rsidR="00F86FD8">
        <w:t>,</w:t>
      </w:r>
      <w:r w:rsidR="00437B7B">
        <w:t xml:space="preserve"> some employers may have provided amounts to their employees </w:t>
      </w:r>
      <w:r w:rsidR="00107534">
        <w:t>before</w:t>
      </w:r>
      <w:r w:rsidR="00437B7B">
        <w:t xml:space="preserve"> the SOP </w:t>
      </w:r>
      <w:r w:rsidR="00107534">
        <w:t>was</w:t>
      </w:r>
      <w:r w:rsidR="00437B7B">
        <w:t xml:space="preserve"> released and conservatively treated those payments as taxable to the employee and accounted for PAYE on those amounts.</w:t>
      </w:r>
    </w:p>
    <w:p w14:paraId="44AEC40B" w14:textId="723B9274" w:rsidR="00FB50A5" w:rsidRDefault="00F15172" w:rsidP="00D33092">
      <w:r>
        <w:t>The section</w:t>
      </w:r>
      <w:r w:rsidR="00437B7B">
        <w:t xml:space="preserve"> does not prevent those taxpayers from </w:t>
      </w:r>
      <w:r w:rsidR="00AA04B9">
        <w:t xml:space="preserve">reversing that treatment </w:t>
      </w:r>
      <w:r w:rsidR="00F719E6">
        <w:t>to treat those previous payments</w:t>
      </w:r>
      <w:r w:rsidR="00AA04B9">
        <w:t xml:space="preserve"> as </w:t>
      </w:r>
      <w:r w:rsidR="0081262B">
        <w:t>exempt</w:t>
      </w:r>
      <w:r w:rsidR="00F54D28">
        <w:t>,</w:t>
      </w:r>
      <w:r w:rsidR="00BC5BA0">
        <w:t xml:space="preserve"> as there is no requirement that th</w:t>
      </w:r>
      <w:r w:rsidR="009E2E15">
        <w:t xml:space="preserve">e payment is treated as exempt </w:t>
      </w:r>
      <w:r w:rsidR="00BC5BA0">
        <w:t>at the time the payment was made</w:t>
      </w:r>
      <w:r w:rsidR="0081262B">
        <w:t xml:space="preserve">. </w:t>
      </w:r>
      <w:r w:rsidR="00F719E6">
        <w:t xml:space="preserve">If an employer has treated </w:t>
      </w:r>
      <w:r w:rsidR="007F3ACB">
        <w:t xml:space="preserve">eligible </w:t>
      </w:r>
      <w:r w:rsidR="00F719E6">
        <w:t xml:space="preserve">payments made </w:t>
      </w:r>
      <w:r w:rsidR="00F54D28">
        <w:t>before</w:t>
      </w:r>
      <w:r w:rsidR="00F719E6">
        <w:t xml:space="preserve"> the release of the SOP as taxable</w:t>
      </w:r>
      <w:r w:rsidR="007F3ACB">
        <w:t>,</w:t>
      </w:r>
      <w:r w:rsidR="00F719E6">
        <w:t xml:space="preserve"> they should reverse that treatment for the employee as an error correction </w:t>
      </w:r>
      <w:r w:rsidR="0076578C">
        <w:t xml:space="preserve">to </w:t>
      </w:r>
      <w:r w:rsidR="002B76B1">
        <w:t xml:space="preserve">a </w:t>
      </w:r>
      <w:r w:rsidR="0076578C">
        <w:t xml:space="preserve">previous </w:t>
      </w:r>
      <w:r w:rsidR="005A7808">
        <w:t>employer information</w:t>
      </w:r>
      <w:r w:rsidR="00D259DA">
        <w:t xml:space="preserve"> return</w:t>
      </w:r>
      <w:r w:rsidR="005A7808">
        <w:t xml:space="preserve"> provided</w:t>
      </w:r>
      <w:r w:rsidR="00F719E6">
        <w:t xml:space="preserve">. For payments made </w:t>
      </w:r>
      <w:r w:rsidR="00D36B8C">
        <w:t>before</w:t>
      </w:r>
      <w:r w:rsidR="00F719E6">
        <w:t xml:space="preserve"> 31</w:t>
      </w:r>
      <w:r w:rsidR="0023127B">
        <w:t> </w:t>
      </w:r>
      <w:r w:rsidR="00F719E6">
        <w:t xml:space="preserve">March 2023, employers should ensure that </w:t>
      </w:r>
      <w:r w:rsidR="00D259DA">
        <w:t>an</w:t>
      </w:r>
      <w:r w:rsidR="005A7808">
        <w:t xml:space="preserve"> employer information </w:t>
      </w:r>
      <w:r w:rsidR="00D259DA">
        <w:t xml:space="preserve">return </w:t>
      </w:r>
      <w:r w:rsidR="00F719E6">
        <w:t xml:space="preserve">filed </w:t>
      </w:r>
      <w:r w:rsidR="00D36B8C">
        <w:t>before</w:t>
      </w:r>
      <w:r w:rsidR="00F719E6">
        <w:t xml:space="preserve"> 31</w:t>
      </w:r>
      <w:r w:rsidR="0023127B">
        <w:t> </w:t>
      </w:r>
      <w:r w:rsidR="00F719E6">
        <w:t xml:space="preserve">March 2023 is corrected to ensure that the right amount of income </w:t>
      </w:r>
      <w:r w:rsidR="006B60C7">
        <w:t>is</w:t>
      </w:r>
      <w:r w:rsidR="00F719E6">
        <w:t xml:space="preserve"> treated as tax exempt in the correct tax year.</w:t>
      </w:r>
    </w:p>
    <w:p w14:paraId="7604C168" w14:textId="3646A57A" w:rsidR="00BC6C91" w:rsidRDefault="0081262B" w:rsidP="00D33092">
      <w:r>
        <w:t>Th</w:t>
      </w:r>
      <w:r w:rsidR="00A77C7F">
        <w:t>e</w:t>
      </w:r>
      <w:r>
        <w:t xml:space="preserve"> re</w:t>
      </w:r>
      <w:r w:rsidR="00A77C7F">
        <w:t>quirement</w:t>
      </w:r>
      <w:r>
        <w:t xml:space="preserve"> is designed to prevent </w:t>
      </w:r>
      <w:r w:rsidR="009E2E15">
        <w:t>asymmetry</w:t>
      </w:r>
      <w:r>
        <w:t xml:space="preserve"> of the payments where the employer deducts PAYE </w:t>
      </w:r>
      <w:r w:rsidR="00BA070D">
        <w:t>from a non-flood</w:t>
      </w:r>
      <w:r w:rsidR="00466B90">
        <w:t>-</w:t>
      </w:r>
      <w:r w:rsidR="00BA070D">
        <w:t xml:space="preserve">related payment </w:t>
      </w:r>
      <w:r>
        <w:t xml:space="preserve">and the recipient </w:t>
      </w:r>
      <w:r w:rsidR="00376674">
        <w:t>claims back the PAYE paid as an additional benefit. It is not designed to prevent employers from being able to treat the payment as exempt</w:t>
      </w:r>
      <w:r w:rsidR="00072D25">
        <w:t xml:space="preserve"> due to timing</w:t>
      </w:r>
      <w:r w:rsidR="00376674">
        <w:t>.</w:t>
      </w:r>
    </w:p>
    <w:p w14:paraId="4F471974" w14:textId="75A852B3" w:rsidR="007D6837" w:rsidRDefault="007D6837">
      <w:pPr>
        <w:spacing w:before="0" w:line="259" w:lineRule="auto"/>
      </w:pPr>
      <w:r>
        <w:br w:type="page"/>
      </w:r>
    </w:p>
    <w:tbl>
      <w:tblPr>
        <w:tblStyle w:val="IR-Table-ParagraphHighlightSty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3092" w14:paraId="6070DB4A" w14:textId="77777777" w:rsidTr="00861D9B">
        <w:tc>
          <w:tcPr>
            <w:tcW w:w="9016" w:type="dxa"/>
          </w:tcPr>
          <w:p w14:paraId="67F7C81F" w14:textId="5030F542" w:rsidR="00D33092" w:rsidRPr="0072562E" w:rsidRDefault="00D33092" w:rsidP="00861D9B">
            <w:pPr>
              <w:rPr>
                <w:b/>
                <w:bCs/>
              </w:rPr>
            </w:pPr>
            <w:r w:rsidRPr="0072562E">
              <w:rPr>
                <w:b/>
                <w:bCs/>
              </w:rPr>
              <w:lastRenderedPageBreak/>
              <w:t xml:space="preserve">Example </w:t>
            </w:r>
            <w:r w:rsidR="00955F5A" w:rsidRPr="00025CCC">
              <w:rPr>
                <w:b/>
                <w:bCs/>
              </w:rPr>
              <w:t>2</w:t>
            </w:r>
            <w:r w:rsidRPr="0072562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6027F7">
              <w:rPr>
                <w:b/>
                <w:bCs/>
              </w:rPr>
              <w:t xml:space="preserve">Payment </w:t>
            </w:r>
            <w:r w:rsidR="00955F5A">
              <w:rPr>
                <w:b/>
                <w:bCs/>
              </w:rPr>
              <w:t>before</w:t>
            </w:r>
            <w:r w:rsidR="006027F7">
              <w:rPr>
                <w:b/>
                <w:bCs/>
              </w:rPr>
              <w:t xml:space="preserve"> release of the SOP</w:t>
            </w:r>
          </w:p>
          <w:p w14:paraId="770022ED" w14:textId="3BE318F2" w:rsidR="00D33092" w:rsidRDefault="006027F7" w:rsidP="00861D9B">
            <w:r>
              <w:t xml:space="preserve">B&amp;E </w:t>
            </w:r>
            <w:r w:rsidR="00BD01EC">
              <w:t xml:space="preserve">Wines </w:t>
            </w:r>
            <w:r>
              <w:t xml:space="preserve">Limited </w:t>
            </w:r>
            <w:r w:rsidR="003C5F5B">
              <w:t xml:space="preserve">(B&amp;E) </w:t>
            </w:r>
            <w:r w:rsidR="00BD01EC">
              <w:t>ha</w:t>
            </w:r>
            <w:r w:rsidR="00E16232">
              <w:t>s</w:t>
            </w:r>
            <w:r w:rsidR="00BD01EC">
              <w:t xml:space="preserve"> a large operation in one of the areas affected by the North Island flooding events</w:t>
            </w:r>
            <w:r w:rsidR="003C5F5B">
              <w:t>. The</w:t>
            </w:r>
            <w:r w:rsidR="00B063B5">
              <w:t xml:space="preserve"> compan</w:t>
            </w:r>
            <w:r w:rsidR="003C5F5B">
              <w:t>y ha</w:t>
            </w:r>
            <w:r w:rsidR="00B063B5">
              <w:t>s</w:t>
            </w:r>
            <w:r w:rsidR="003C5F5B">
              <w:t xml:space="preserve"> </w:t>
            </w:r>
            <w:r w:rsidR="0077583C">
              <w:t>several</w:t>
            </w:r>
            <w:r w:rsidR="003C5F5B">
              <w:t xml:space="preserve"> staff who have been working for </w:t>
            </w:r>
            <w:r w:rsidR="00B063B5">
              <w:t>it</w:t>
            </w:r>
            <w:r w:rsidR="003C5F5B">
              <w:t xml:space="preserve"> for a long period</w:t>
            </w:r>
            <w:r w:rsidR="00B063B5">
              <w:t>.</w:t>
            </w:r>
            <w:r w:rsidR="003C5F5B">
              <w:t xml:space="preserve"> </w:t>
            </w:r>
            <w:r w:rsidR="00B063B5">
              <w:t>W</w:t>
            </w:r>
            <w:r w:rsidR="003C5F5B">
              <w:t>hen the floods hit</w:t>
            </w:r>
            <w:r w:rsidR="00B063B5">
              <w:t>,</w:t>
            </w:r>
            <w:r w:rsidR="003C5F5B">
              <w:t xml:space="preserve"> Bert and Ernie, the owners of B&amp;E, want to provide immediate help to their employees</w:t>
            </w:r>
            <w:r w:rsidR="00711497">
              <w:t>,</w:t>
            </w:r>
            <w:r w:rsidR="003C5F5B">
              <w:t xml:space="preserve"> so </w:t>
            </w:r>
            <w:r w:rsidR="00711497">
              <w:t xml:space="preserve">they </w:t>
            </w:r>
            <w:r w:rsidR="003C5F5B">
              <w:t>pay them all a</w:t>
            </w:r>
            <w:r w:rsidR="00072D25">
              <w:t>n</w:t>
            </w:r>
            <w:r w:rsidR="00271DC5">
              <w:t xml:space="preserve"> ex-gratia payment of $4,000 per employee</w:t>
            </w:r>
            <w:r w:rsidR="00D91AE1">
              <w:t>.</w:t>
            </w:r>
            <w:r w:rsidR="00271DC5">
              <w:t xml:space="preserve"> </w:t>
            </w:r>
            <w:r w:rsidR="00D91AE1">
              <w:t>T</w:t>
            </w:r>
            <w:r w:rsidR="00271DC5">
              <w:t>hey pay PAYE on</w:t>
            </w:r>
            <w:r w:rsidR="00DB7227">
              <w:t xml:space="preserve"> </w:t>
            </w:r>
            <w:r w:rsidR="006513E8">
              <w:t xml:space="preserve">20 February 2023 </w:t>
            </w:r>
            <w:r w:rsidR="00DB7227">
              <w:t xml:space="preserve">as they are unsure if the government will be </w:t>
            </w:r>
            <w:r w:rsidR="006159E9">
              <w:t>enacting a tax exemption for those payments</w:t>
            </w:r>
            <w:r w:rsidR="00F3404B">
              <w:t>.</w:t>
            </w:r>
          </w:p>
          <w:p w14:paraId="31C8E491" w14:textId="6A52E4B5" w:rsidR="00F3404B" w:rsidRDefault="00F3404B" w:rsidP="00861D9B">
            <w:r>
              <w:t xml:space="preserve">B&amp;E </w:t>
            </w:r>
            <w:r w:rsidR="00D332FE">
              <w:t>makes this payment to</w:t>
            </w:r>
            <w:r>
              <w:t xml:space="preserve"> around 100 employees</w:t>
            </w:r>
            <w:r w:rsidR="00D332FE">
              <w:t>.</w:t>
            </w:r>
            <w:r>
              <w:t xml:space="preserve"> </w:t>
            </w:r>
            <w:r w:rsidR="00D332FE">
              <w:t>O</w:t>
            </w:r>
            <w:r>
              <w:t>nce the SOP is released</w:t>
            </w:r>
            <w:r w:rsidR="00D332FE">
              <w:t>,</w:t>
            </w:r>
            <w:r>
              <w:t xml:space="preserve"> the</w:t>
            </w:r>
            <w:r w:rsidR="00D332FE">
              <w:t xml:space="preserve"> compan</w:t>
            </w:r>
            <w:r>
              <w:t>y decide</w:t>
            </w:r>
            <w:r w:rsidR="00430E4B">
              <w:t>s</w:t>
            </w:r>
            <w:r>
              <w:t xml:space="preserve"> to amend </w:t>
            </w:r>
            <w:r w:rsidR="007805F9">
              <w:t>the</w:t>
            </w:r>
            <w:r>
              <w:t xml:space="preserve"> treatment </w:t>
            </w:r>
            <w:r w:rsidR="00602996">
              <w:t>of the</w:t>
            </w:r>
            <w:r>
              <w:t xml:space="preserve"> </w:t>
            </w:r>
            <w:r w:rsidR="00430E4B">
              <w:t xml:space="preserve">payments in the </w:t>
            </w:r>
            <w:r w:rsidR="00D259DA">
              <w:t>employer information return</w:t>
            </w:r>
            <w:r>
              <w:t xml:space="preserve"> </w:t>
            </w:r>
            <w:r w:rsidR="00602996">
              <w:t xml:space="preserve">for the period including 20 February 2023 </w:t>
            </w:r>
            <w:r w:rsidR="00BC5BA0">
              <w:t>to treat th</w:t>
            </w:r>
            <w:r w:rsidR="00E061B0">
              <w:t>em</w:t>
            </w:r>
            <w:r w:rsidR="00BC5BA0">
              <w:t xml:space="preserve"> as exempt payments.</w:t>
            </w:r>
          </w:p>
          <w:p w14:paraId="2C1FF117" w14:textId="2387040A" w:rsidR="00BC5BA0" w:rsidRDefault="00BC5BA0" w:rsidP="00861D9B">
            <w:r>
              <w:t xml:space="preserve">As the employer </w:t>
            </w:r>
            <w:r w:rsidR="009E2E15">
              <w:t>has treated those payments as exempt</w:t>
            </w:r>
            <w:r w:rsidR="00F777CD">
              <w:t>,</w:t>
            </w:r>
            <w:r w:rsidR="009E2E15">
              <w:t xml:space="preserve"> and </w:t>
            </w:r>
            <w:r w:rsidR="007C2CBA">
              <w:t>all the other requirements of section CZ 23B have been met</w:t>
            </w:r>
            <w:r w:rsidR="00F777CD">
              <w:t>,</w:t>
            </w:r>
            <w:r w:rsidR="007C2CBA">
              <w:t xml:space="preserve"> the payments can be treated as exempt income.</w:t>
            </w:r>
          </w:p>
        </w:tc>
      </w:tr>
    </w:tbl>
    <w:p w14:paraId="2DCDBB5E" w14:textId="77777777" w:rsidR="005D0432" w:rsidRDefault="005D0432" w:rsidP="007D6837">
      <w:pPr>
        <w:spacing w:before="0" w:after="0" w:line="240" w:lineRule="auto"/>
      </w:pPr>
    </w:p>
    <w:tbl>
      <w:tblPr>
        <w:tblStyle w:val="IR-Table-ParagraphHighlightSty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CBA" w14:paraId="3E91E73C" w14:textId="77777777" w:rsidTr="007C2CBA">
        <w:tc>
          <w:tcPr>
            <w:tcW w:w="9016" w:type="dxa"/>
          </w:tcPr>
          <w:p w14:paraId="38C289D7" w14:textId="091CE6FF" w:rsidR="00FB50A5" w:rsidRDefault="007C2CBA" w:rsidP="00861D9B">
            <w:pPr>
              <w:rPr>
                <w:b/>
                <w:bCs/>
              </w:rPr>
            </w:pPr>
            <w:r w:rsidRPr="0072562E">
              <w:rPr>
                <w:b/>
                <w:bCs/>
              </w:rPr>
              <w:t xml:space="preserve">Example </w:t>
            </w:r>
            <w:r w:rsidR="005D0432" w:rsidRPr="00846D32">
              <w:rPr>
                <w:b/>
                <w:bCs/>
              </w:rPr>
              <w:t>3</w:t>
            </w:r>
            <w:r w:rsidRPr="0072562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Asymmetry of payments</w:t>
            </w:r>
          </w:p>
          <w:p w14:paraId="0C2E03A5" w14:textId="630DC396" w:rsidR="0070337C" w:rsidRDefault="005B690E" w:rsidP="00861D9B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391249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 July 2023</w:t>
            </w:r>
            <w:r w:rsidR="0039124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C77F1">
              <w:rPr>
                <w:color w:val="000000"/>
              </w:rPr>
              <w:t>Devon</w:t>
            </w:r>
            <w:r>
              <w:rPr>
                <w:color w:val="000000"/>
              </w:rPr>
              <w:t xml:space="preserve"> decides to file a personal tax return for the year ended 31</w:t>
            </w:r>
            <w:r w:rsidR="0039124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March 2023. </w:t>
            </w:r>
            <w:r w:rsidR="00DC77F1">
              <w:rPr>
                <w:color w:val="000000"/>
              </w:rPr>
              <w:t xml:space="preserve">Devon </w:t>
            </w:r>
            <w:r>
              <w:rPr>
                <w:color w:val="000000"/>
              </w:rPr>
              <w:t>lives in Esk Valley and</w:t>
            </w:r>
            <w:r w:rsidR="00CF06B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5B7258">
              <w:rPr>
                <w:color w:val="000000"/>
              </w:rPr>
              <w:t>while at the pub one night</w:t>
            </w:r>
            <w:r w:rsidR="00CF06B4">
              <w:rPr>
                <w:color w:val="000000"/>
              </w:rPr>
              <w:t>,</w:t>
            </w:r>
            <w:r w:rsidR="005B72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heard from a mate that $5,000 is available tax free </w:t>
            </w:r>
            <w:r w:rsidR="00467E4B">
              <w:rPr>
                <w:color w:val="000000"/>
              </w:rPr>
              <w:t>if he lives in an affected area</w:t>
            </w:r>
            <w:r w:rsidR="00EA76F6">
              <w:rPr>
                <w:color w:val="000000"/>
              </w:rPr>
              <w:t>.</w:t>
            </w:r>
            <w:r w:rsidR="00467E4B">
              <w:rPr>
                <w:color w:val="000000"/>
              </w:rPr>
              <w:t xml:space="preserve"> </w:t>
            </w:r>
            <w:r w:rsidR="00EA76F6">
              <w:rPr>
                <w:color w:val="000000"/>
              </w:rPr>
              <w:t>He just needs to</w:t>
            </w:r>
            <w:r>
              <w:rPr>
                <w:color w:val="000000"/>
              </w:rPr>
              <w:t xml:space="preserve"> file </w:t>
            </w:r>
            <w:r w:rsidR="00DC77F1">
              <w:rPr>
                <w:color w:val="000000"/>
              </w:rPr>
              <w:t xml:space="preserve">his </w:t>
            </w:r>
            <w:r>
              <w:rPr>
                <w:color w:val="000000"/>
              </w:rPr>
              <w:t xml:space="preserve">tax return </w:t>
            </w:r>
            <w:r w:rsidR="00467E4B">
              <w:rPr>
                <w:color w:val="000000"/>
              </w:rPr>
              <w:t>on that basis by</w:t>
            </w:r>
            <w:r w:rsidR="00144971">
              <w:rPr>
                <w:color w:val="000000"/>
              </w:rPr>
              <w:t xml:space="preserve"> reducing</w:t>
            </w:r>
            <w:r>
              <w:rPr>
                <w:color w:val="000000"/>
              </w:rPr>
              <w:t xml:space="preserve"> the employment income </w:t>
            </w:r>
            <w:r w:rsidR="00FD061B">
              <w:rPr>
                <w:color w:val="000000"/>
              </w:rPr>
              <w:t xml:space="preserve">figure </w:t>
            </w:r>
            <w:r>
              <w:rPr>
                <w:color w:val="000000"/>
              </w:rPr>
              <w:t xml:space="preserve">Inland Revenue holds </w:t>
            </w:r>
            <w:r w:rsidR="00FD061B">
              <w:rPr>
                <w:color w:val="000000"/>
              </w:rPr>
              <w:t xml:space="preserve">for him </w:t>
            </w:r>
            <w:r>
              <w:rPr>
                <w:color w:val="000000"/>
              </w:rPr>
              <w:t xml:space="preserve">by $5,000. </w:t>
            </w:r>
            <w:r w:rsidR="0070337C">
              <w:rPr>
                <w:color w:val="000000"/>
              </w:rPr>
              <w:t>Devon’s employer</w:t>
            </w:r>
            <w:r w:rsidR="00AB12FC">
              <w:rPr>
                <w:color w:val="000000"/>
              </w:rPr>
              <w:t>,</w:t>
            </w:r>
            <w:r w:rsidR="00144971">
              <w:rPr>
                <w:color w:val="000000"/>
              </w:rPr>
              <w:t xml:space="preserve"> Monty Enterprises Limited</w:t>
            </w:r>
            <w:r w:rsidR="00AB12FC">
              <w:rPr>
                <w:color w:val="000000"/>
              </w:rPr>
              <w:t>,</w:t>
            </w:r>
            <w:r w:rsidR="00187396">
              <w:rPr>
                <w:color w:val="000000"/>
              </w:rPr>
              <w:t xml:space="preserve"> </w:t>
            </w:r>
            <w:r w:rsidR="00144971">
              <w:rPr>
                <w:color w:val="000000"/>
              </w:rPr>
              <w:t xml:space="preserve">didn’t provide </w:t>
            </w:r>
            <w:r w:rsidR="00A627DE">
              <w:rPr>
                <w:color w:val="000000"/>
              </w:rPr>
              <w:t>any specific support payments for its staff</w:t>
            </w:r>
            <w:r w:rsidR="00187396">
              <w:rPr>
                <w:color w:val="000000"/>
              </w:rPr>
              <w:t>.</w:t>
            </w:r>
          </w:p>
          <w:p w14:paraId="3F4E6BFF" w14:textId="24A64914" w:rsidR="007C2CBA" w:rsidRDefault="005B690E" w:rsidP="00187396">
            <w:r>
              <w:rPr>
                <w:color w:val="000000"/>
              </w:rPr>
              <w:t xml:space="preserve">Inland Revenue will not accept the </w:t>
            </w:r>
            <w:r w:rsidR="0041489D">
              <w:rPr>
                <w:color w:val="000000"/>
              </w:rPr>
              <w:t xml:space="preserve">reduction in employment income </w:t>
            </w:r>
            <w:r>
              <w:rPr>
                <w:color w:val="000000"/>
              </w:rPr>
              <w:t xml:space="preserve">as </w:t>
            </w:r>
            <w:r w:rsidR="00187396">
              <w:rPr>
                <w:color w:val="000000"/>
              </w:rPr>
              <w:t xml:space="preserve">Monty Enterprises </w:t>
            </w:r>
            <w:r w:rsidR="00AB12FC">
              <w:rPr>
                <w:color w:val="000000"/>
              </w:rPr>
              <w:t>L</w:t>
            </w:r>
            <w:r w:rsidR="00D259DA">
              <w:rPr>
                <w:color w:val="000000"/>
              </w:rPr>
              <w:t>imi</w:t>
            </w:r>
            <w:r w:rsidR="00AB12FC">
              <w:rPr>
                <w:color w:val="000000"/>
              </w:rPr>
              <w:t>t</w:t>
            </w:r>
            <w:r w:rsidR="00D259DA">
              <w:rPr>
                <w:color w:val="000000"/>
              </w:rPr>
              <w:t>e</w:t>
            </w:r>
            <w:r w:rsidR="00AB12FC">
              <w:rPr>
                <w:color w:val="000000"/>
              </w:rPr>
              <w:t xml:space="preserve">d </w:t>
            </w:r>
            <w:r>
              <w:rPr>
                <w:color w:val="000000"/>
              </w:rPr>
              <w:t xml:space="preserve">has not made a payment eligible for the exemption. </w:t>
            </w:r>
            <w:r w:rsidR="005B1BA9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or an amount to be tax exempt, all </w:t>
            </w:r>
            <w:r w:rsidR="005B1BA9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criteria in section CZ 23B must be satisfied, including the employer treating </w:t>
            </w:r>
            <w:r w:rsidR="00834DBB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payment as exempt.</w:t>
            </w:r>
          </w:p>
        </w:tc>
      </w:tr>
    </w:tbl>
    <w:p w14:paraId="163F7687" w14:textId="4302B9E9" w:rsidR="00840FE7" w:rsidRPr="001C63DF" w:rsidRDefault="00840FE7" w:rsidP="005918D8">
      <w:pPr>
        <w:pStyle w:val="NoNumberHeading3"/>
      </w:pPr>
      <w:bookmarkStart w:id="18" w:name="_Toc131509680"/>
      <w:r>
        <w:t xml:space="preserve">Fringe </w:t>
      </w:r>
      <w:r w:rsidR="001E6315">
        <w:t>b</w:t>
      </w:r>
      <w:r>
        <w:t>enefit</w:t>
      </w:r>
      <w:r w:rsidRPr="001C63DF">
        <w:t xml:space="preserve"> </w:t>
      </w:r>
      <w:r w:rsidR="001E6315">
        <w:t>t</w:t>
      </w:r>
      <w:r w:rsidRPr="001C63DF">
        <w:t>ax exemption</w:t>
      </w:r>
      <w:bookmarkEnd w:id="18"/>
    </w:p>
    <w:p w14:paraId="1BB2D2E4" w14:textId="6E6A3BDB" w:rsidR="00840FE7" w:rsidRPr="001C63DF" w:rsidRDefault="00840FE7" w:rsidP="00840FE7">
      <w:pPr>
        <w:rPr>
          <w:szCs w:val="24"/>
        </w:rPr>
      </w:pPr>
      <w:r w:rsidRPr="001C63DF">
        <w:rPr>
          <w:szCs w:val="24"/>
        </w:rPr>
        <w:t>New section CZ 2</w:t>
      </w:r>
      <w:r w:rsidR="00AA0139">
        <w:rPr>
          <w:szCs w:val="24"/>
        </w:rPr>
        <w:t>4B</w:t>
      </w:r>
      <w:r w:rsidRPr="001C63DF">
        <w:rPr>
          <w:szCs w:val="24"/>
        </w:rPr>
        <w:t xml:space="preserve"> of the I</w:t>
      </w:r>
      <w:r w:rsidR="005918D8">
        <w:rPr>
          <w:szCs w:val="24"/>
        </w:rPr>
        <w:t>TA</w:t>
      </w:r>
      <w:r w:rsidRPr="001C63DF">
        <w:rPr>
          <w:szCs w:val="24"/>
        </w:rPr>
        <w:t xml:space="preserve"> provides that </w:t>
      </w:r>
      <w:r w:rsidR="003F04E5">
        <w:rPr>
          <w:szCs w:val="24"/>
        </w:rPr>
        <w:t xml:space="preserve">a </w:t>
      </w:r>
      <w:r w:rsidR="005E6DBB">
        <w:rPr>
          <w:szCs w:val="24"/>
        </w:rPr>
        <w:t xml:space="preserve">benefit </w:t>
      </w:r>
      <w:r w:rsidR="00285365">
        <w:rPr>
          <w:szCs w:val="24"/>
        </w:rPr>
        <w:t>received by an employe</w:t>
      </w:r>
      <w:r w:rsidR="00D91743">
        <w:rPr>
          <w:szCs w:val="24"/>
        </w:rPr>
        <w:t>e</w:t>
      </w:r>
      <w:r w:rsidR="00285365">
        <w:rPr>
          <w:szCs w:val="24"/>
        </w:rPr>
        <w:t xml:space="preserve"> from an employer </w:t>
      </w:r>
      <w:r w:rsidR="00B60756">
        <w:rPr>
          <w:szCs w:val="24"/>
        </w:rPr>
        <w:t>is</w:t>
      </w:r>
      <w:r w:rsidR="00285365">
        <w:rPr>
          <w:szCs w:val="24"/>
        </w:rPr>
        <w:t xml:space="preserve"> exempt from FBT</w:t>
      </w:r>
      <w:r w:rsidRPr="001C63DF">
        <w:rPr>
          <w:szCs w:val="24"/>
        </w:rPr>
        <w:t xml:space="preserve"> if:</w:t>
      </w:r>
    </w:p>
    <w:p w14:paraId="444E1B7D" w14:textId="6C2E0630" w:rsidR="00FB50A5" w:rsidRDefault="00840FE7" w:rsidP="005918D8">
      <w:pPr>
        <w:pStyle w:val="Bullets"/>
      </w:pPr>
      <w:r w:rsidRPr="00B4366F">
        <w:t xml:space="preserve">it </w:t>
      </w:r>
      <w:r w:rsidR="005052BE">
        <w:t>is</w:t>
      </w:r>
      <w:r w:rsidRPr="00B4366F">
        <w:t xml:space="preserve"> for the purpose of relief of employees from the adverse effects of the </w:t>
      </w:r>
      <w:r>
        <w:t>effects of a North Island flooding event</w:t>
      </w:r>
    </w:p>
    <w:p w14:paraId="63D17B01" w14:textId="177491D1" w:rsidR="00840FE7" w:rsidRPr="00B4366F" w:rsidRDefault="00840FE7" w:rsidP="005918D8">
      <w:pPr>
        <w:pStyle w:val="Bullets"/>
      </w:pPr>
      <w:r w:rsidRPr="00B4366F">
        <w:lastRenderedPageBreak/>
        <w:t xml:space="preserve">it would </w:t>
      </w:r>
      <w:r w:rsidR="00F5461F">
        <w:t>otherwise</w:t>
      </w:r>
      <w:r w:rsidRPr="00B4366F">
        <w:t xml:space="preserve"> be </w:t>
      </w:r>
      <w:r w:rsidR="0007700D">
        <w:t>a fringe benefit</w:t>
      </w:r>
    </w:p>
    <w:p w14:paraId="14410856" w14:textId="55BE8F1D" w:rsidR="00FB50A5" w:rsidRDefault="00840FE7" w:rsidP="005918D8">
      <w:pPr>
        <w:pStyle w:val="Bullets"/>
      </w:pPr>
      <w:r w:rsidRPr="00B4366F">
        <w:t xml:space="preserve">it </w:t>
      </w:r>
      <w:r w:rsidR="00436880">
        <w:t>is</w:t>
      </w:r>
      <w:r w:rsidRPr="00B4366F">
        <w:t xml:space="preserve"> </w:t>
      </w:r>
      <w:r w:rsidR="0007700D">
        <w:t>received</w:t>
      </w:r>
      <w:r w:rsidRPr="00B4366F">
        <w:t xml:space="preserve"> in the eight</w:t>
      </w:r>
      <w:r w:rsidR="00436880">
        <w:t>-</w:t>
      </w:r>
      <w:r w:rsidRPr="00B4366F">
        <w:t xml:space="preserve">week </w:t>
      </w:r>
      <w:r w:rsidR="00436880">
        <w:t xml:space="preserve">period </w:t>
      </w:r>
      <w:r>
        <w:t>beginning on the first day of the relevant North Island flooding event</w:t>
      </w:r>
    </w:p>
    <w:p w14:paraId="2C1E4CA5" w14:textId="30484D70" w:rsidR="00840FE7" w:rsidRPr="00B4366F" w:rsidRDefault="00840FE7" w:rsidP="005918D8">
      <w:pPr>
        <w:pStyle w:val="Bullets"/>
      </w:pPr>
      <w:r w:rsidRPr="00B4366F">
        <w:t xml:space="preserve">it </w:t>
      </w:r>
      <w:r w:rsidR="00956A15">
        <w:t>does not replace a PAYE income payment, that is, it is</w:t>
      </w:r>
      <w:r w:rsidRPr="00B4366F">
        <w:t xml:space="preserve"> not paid in substitution for wages or salary</w:t>
      </w:r>
    </w:p>
    <w:p w14:paraId="216F2F2F" w14:textId="10BE2091" w:rsidR="00840FE7" w:rsidRPr="00B4366F" w:rsidRDefault="00541FDA" w:rsidP="005918D8">
      <w:pPr>
        <w:pStyle w:val="Bullets"/>
      </w:pPr>
      <w:r>
        <w:t>i</w:t>
      </w:r>
      <w:r w:rsidR="00840FE7" w:rsidRPr="00B4366F">
        <w:t>t does not depend on the seniority of the employee</w:t>
      </w:r>
    </w:p>
    <w:p w14:paraId="4171DE5D" w14:textId="781FE532" w:rsidR="00840FE7" w:rsidRPr="00720407" w:rsidRDefault="00AB69EC" w:rsidP="005918D8">
      <w:pPr>
        <w:pStyle w:val="Bullets"/>
      </w:pPr>
      <w:r>
        <w:t xml:space="preserve">if </w:t>
      </w:r>
      <w:r w:rsidR="00840FE7" w:rsidRPr="00720407">
        <w:t xml:space="preserve">the employee is associated with the employer, it </w:t>
      </w:r>
      <w:r>
        <w:t>is</w:t>
      </w:r>
      <w:r w:rsidR="00840FE7" w:rsidRPr="00720407">
        <w:t xml:space="preserve"> also available to an unrelated full-time employee</w:t>
      </w:r>
      <w:r w:rsidR="00AB6D84">
        <w:t>,</w:t>
      </w:r>
      <w:r w:rsidR="00840FE7" w:rsidRPr="00720407">
        <w:t xml:space="preserve"> and</w:t>
      </w:r>
    </w:p>
    <w:p w14:paraId="486C69C8" w14:textId="7AA8A9F8" w:rsidR="00840FE7" w:rsidRPr="00B22517" w:rsidRDefault="00840FE7" w:rsidP="005918D8">
      <w:pPr>
        <w:pStyle w:val="Bullets"/>
      </w:pPr>
      <w:r w:rsidRPr="00B22517">
        <w:t>the employer treat</w:t>
      </w:r>
      <w:r w:rsidR="00BF0645">
        <w:t>s</w:t>
      </w:r>
      <w:r w:rsidRPr="00B22517">
        <w:t xml:space="preserve"> the </w:t>
      </w:r>
      <w:r w:rsidR="00B22517" w:rsidRPr="00B22517">
        <w:t xml:space="preserve">benefit as not being a </w:t>
      </w:r>
      <w:r w:rsidR="00AA039C">
        <w:t>fringe</w:t>
      </w:r>
      <w:r w:rsidR="00B22517" w:rsidRPr="00B22517">
        <w:t xml:space="preserve"> benefit</w:t>
      </w:r>
      <w:r w:rsidRPr="00B22517">
        <w:t>.</w:t>
      </w:r>
    </w:p>
    <w:p w14:paraId="104D0E08" w14:textId="77777777" w:rsidR="00840FE7" w:rsidRPr="00541145" w:rsidRDefault="00840FE7" w:rsidP="00D259DA">
      <w:pPr>
        <w:pStyle w:val="NoNumberHeading4"/>
      </w:pPr>
      <w:r w:rsidRPr="00541145">
        <w:t>Extent of the exemption</w:t>
      </w:r>
    </w:p>
    <w:p w14:paraId="20EAC7E3" w14:textId="77C6D398" w:rsidR="00FB50A5" w:rsidRDefault="00535B28" w:rsidP="005918D8">
      <w:r w:rsidRPr="001C63DF">
        <w:t>All “sundry benefits” are exempt</w:t>
      </w:r>
      <w:r>
        <w:t xml:space="preserve"> – f</w:t>
      </w:r>
      <w:r w:rsidRPr="001C63DF">
        <w:t>or example, benefits that were provided at a drop-in centre.</w:t>
      </w:r>
      <w:r w:rsidR="00FB50A5">
        <w:t xml:space="preserve"> </w:t>
      </w:r>
      <w:r w:rsidR="002D5D89">
        <w:t>Almost</w:t>
      </w:r>
      <w:r w:rsidRPr="001C63DF">
        <w:t xml:space="preserve"> always </w:t>
      </w:r>
      <w:r>
        <w:t>in th</w:t>
      </w:r>
      <w:r w:rsidR="002D5D89">
        <w:t>at</w:t>
      </w:r>
      <w:r>
        <w:t xml:space="preserve"> case</w:t>
      </w:r>
      <w:r w:rsidR="002D5D89">
        <w:t>,</w:t>
      </w:r>
      <w:r>
        <w:t xml:space="preserve"> an</w:t>
      </w:r>
      <w:r w:rsidRPr="001C63DF">
        <w:t xml:space="preserve"> employer would have no idea which employee had received what benefits.</w:t>
      </w:r>
      <w:r w:rsidR="00FB50A5">
        <w:t xml:space="preserve"> </w:t>
      </w:r>
      <w:r w:rsidRPr="001C63DF">
        <w:t>Accordingly, if the employer cannot estimate the value of the benefits provided to each employee, they are treated as exempt.</w:t>
      </w:r>
    </w:p>
    <w:p w14:paraId="36FCE1D6" w14:textId="6BCF6965" w:rsidR="00670A6F" w:rsidRDefault="00535B28" w:rsidP="0015237C">
      <w:r w:rsidRPr="00535B28">
        <w:t xml:space="preserve">If the employer can estimate the value of a benefit that an employee has received </w:t>
      </w:r>
      <w:r w:rsidR="005E6278">
        <w:t>for</w:t>
      </w:r>
      <w:r w:rsidRPr="00535B28">
        <w:t xml:space="preserve"> </w:t>
      </w:r>
      <w:r w:rsidR="00A77602">
        <w:t>a North Island flooding event</w:t>
      </w:r>
      <w:r w:rsidRPr="00535B28">
        <w:t>, t</w:t>
      </w:r>
      <w:r w:rsidR="005E6278">
        <w:t>he benefit</w:t>
      </w:r>
      <w:r w:rsidRPr="00535B28">
        <w:t xml:space="preserve"> will be exempt </w:t>
      </w:r>
      <w:r w:rsidR="005E6278">
        <w:t xml:space="preserve">from </w:t>
      </w:r>
      <w:r w:rsidRPr="00535B28">
        <w:t>FBT to the extent that the $</w:t>
      </w:r>
      <w:r w:rsidR="00FA1AA0">
        <w:t>5</w:t>
      </w:r>
      <w:r w:rsidRPr="00535B28">
        <w:t>,</w:t>
      </w:r>
      <w:r w:rsidR="00FA1AA0">
        <w:t>0</w:t>
      </w:r>
      <w:r w:rsidRPr="00535B28">
        <w:t xml:space="preserve">00 employee </w:t>
      </w:r>
      <w:r w:rsidR="00BC3B33">
        <w:t xml:space="preserve">income </w:t>
      </w:r>
      <w:r w:rsidRPr="00535B28">
        <w:t xml:space="preserve">exemption for </w:t>
      </w:r>
      <w:r w:rsidR="00F831DA">
        <w:t>the North Island flooding event</w:t>
      </w:r>
      <w:r w:rsidRPr="00535B28">
        <w:t xml:space="preserve"> </w:t>
      </w:r>
      <w:r w:rsidR="00050CB5">
        <w:t xml:space="preserve">under </w:t>
      </w:r>
      <w:r w:rsidR="00346500">
        <w:t xml:space="preserve">new </w:t>
      </w:r>
      <w:r w:rsidR="00050CB5">
        <w:t>section</w:t>
      </w:r>
      <w:r w:rsidR="004E6E7A">
        <w:t> </w:t>
      </w:r>
      <w:r w:rsidR="00050CB5">
        <w:t xml:space="preserve">CZ 23B </w:t>
      </w:r>
      <w:r w:rsidRPr="00535B28">
        <w:t>has not been used to exempt employee income</w:t>
      </w:r>
      <w:r w:rsidR="00670A6F">
        <w:t>.</w:t>
      </w:r>
    </w:p>
    <w:tbl>
      <w:tblPr>
        <w:tblStyle w:val="IR-Table-ParagraphHighlightSty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246D" w14:paraId="4688AA01" w14:textId="77777777" w:rsidTr="00861D9B">
        <w:tc>
          <w:tcPr>
            <w:tcW w:w="9016" w:type="dxa"/>
          </w:tcPr>
          <w:p w14:paraId="0AF29574" w14:textId="745E6063" w:rsidR="00FE246D" w:rsidRPr="0072562E" w:rsidRDefault="00FE246D" w:rsidP="00861D9B">
            <w:pPr>
              <w:rPr>
                <w:b/>
                <w:bCs/>
              </w:rPr>
            </w:pPr>
            <w:r w:rsidRPr="0072562E">
              <w:rPr>
                <w:b/>
                <w:bCs/>
              </w:rPr>
              <w:t xml:space="preserve">Example </w:t>
            </w:r>
            <w:r w:rsidR="007B7499" w:rsidRPr="004E6E7A">
              <w:rPr>
                <w:b/>
                <w:bCs/>
              </w:rPr>
              <w:t>4</w:t>
            </w:r>
            <w:r w:rsidRPr="0072562E">
              <w:rPr>
                <w:b/>
                <w:bCs/>
              </w:rPr>
              <w:t xml:space="preserve">: </w:t>
            </w:r>
            <w:r w:rsidR="00A51C29">
              <w:rPr>
                <w:b/>
                <w:bCs/>
              </w:rPr>
              <w:t xml:space="preserve">Sundry </w:t>
            </w:r>
            <w:r w:rsidR="00346500">
              <w:rPr>
                <w:b/>
                <w:bCs/>
              </w:rPr>
              <w:t>b</w:t>
            </w:r>
            <w:r w:rsidR="00A51C29">
              <w:rPr>
                <w:b/>
                <w:bCs/>
              </w:rPr>
              <w:t>enefits</w:t>
            </w:r>
          </w:p>
          <w:p w14:paraId="6EF6F55F" w14:textId="3D9D6772" w:rsidR="00AF43E7" w:rsidRDefault="00C35E3E" w:rsidP="00861D9B">
            <w:r>
              <w:t xml:space="preserve">Big T’s Tech Limited (BTT) is a </w:t>
            </w:r>
            <w:r w:rsidR="004C4A80">
              <w:t xml:space="preserve">retail chain that has branches </w:t>
            </w:r>
            <w:r w:rsidR="00C34FE6">
              <w:t>all around</w:t>
            </w:r>
            <w:r w:rsidR="004C4A80">
              <w:t xml:space="preserve"> the Northland area</w:t>
            </w:r>
            <w:r w:rsidR="00C34FE6">
              <w:t>. BTT’s stores have largely been unaffected by the flooding</w:t>
            </w:r>
            <w:r w:rsidR="005F027E">
              <w:t>,</w:t>
            </w:r>
            <w:r w:rsidR="00C34FE6">
              <w:t xml:space="preserve"> but </w:t>
            </w:r>
            <w:r w:rsidR="005F027E">
              <w:t>many</w:t>
            </w:r>
            <w:r w:rsidR="00C34FE6">
              <w:t xml:space="preserve"> of its staff have been</w:t>
            </w:r>
            <w:r w:rsidR="005F027E">
              <w:t xml:space="preserve"> affected</w:t>
            </w:r>
            <w:r w:rsidR="00C34FE6">
              <w:t xml:space="preserve">. BTT decides to distribute their remaining stock of </w:t>
            </w:r>
            <w:r w:rsidR="00AF43E7">
              <w:t>satellite internet dishes to drop</w:t>
            </w:r>
            <w:r w:rsidR="007B6DF4">
              <w:t>-</w:t>
            </w:r>
            <w:r w:rsidR="00AF43E7">
              <w:t>in centres around the Northland area.</w:t>
            </w:r>
          </w:p>
          <w:p w14:paraId="175C2F20" w14:textId="61031569" w:rsidR="00FE246D" w:rsidRDefault="002B7AC0" w:rsidP="00861D9B">
            <w:r>
              <w:t>A</w:t>
            </w:r>
            <w:r w:rsidR="007B6DF4">
              <w:t>s</w:t>
            </w:r>
            <w:r>
              <w:t xml:space="preserve"> B</w:t>
            </w:r>
            <w:r w:rsidR="00CE2D38">
              <w:t>T</w:t>
            </w:r>
            <w:r>
              <w:t xml:space="preserve">T’s staff live in the Northland area and </w:t>
            </w:r>
            <w:r w:rsidR="00DD0C4E">
              <w:t xml:space="preserve">many </w:t>
            </w:r>
            <w:r>
              <w:t>have lost all forms of communication</w:t>
            </w:r>
            <w:r w:rsidR="00DD0C4E">
              <w:t>,</w:t>
            </w:r>
            <w:r>
              <w:t xml:space="preserve"> </w:t>
            </w:r>
            <w:r w:rsidR="00276381">
              <w:t>some</w:t>
            </w:r>
            <w:r>
              <w:t xml:space="preserve"> end up going to the </w:t>
            </w:r>
            <w:r w:rsidR="00A02A16">
              <w:t xml:space="preserve">drop-in </w:t>
            </w:r>
            <w:r w:rsidR="00CE2D38">
              <w:t>centres to access the internet and call family and friends. Th</w:t>
            </w:r>
            <w:r w:rsidR="00D848E9">
              <w:t>e</w:t>
            </w:r>
            <w:r w:rsidR="00CE2D38">
              <w:t xml:space="preserve"> </w:t>
            </w:r>
            <w:r w:rsidR="00D848E9">
              <w:t xml:space="preserve">provision of the internet dishes </w:t>
            </w:r>
            <w:r w:rsidR="00CE2D38">
              <w:t>may constitute a fringe benefit to those staff. However, as BTT</w:t>
            </w:r>
            <w:r w:rsidR="004C4A80">
              <w:t xml:space="preserve"> </w:t>
            </w:r>
            <w:r w:rsidR="00CE2D38">
              <w:t>has no ability to track which employees are using the benefit</w:t>
            </w:r>
            <w:r w:rsidR="006E20E9">
              <w:t>,</w:t>
            </w:r>
            <w:r w:rsidR="00CE2D38">
              <w:t xml:space="preserve"> </w:t>
            </w:r>
            <w:r w:rsidR="00A93BD3">
              <w:t xml:space="preserve">or </w:t>
            </w:r>
            <w:r w:rsidR="006E20E9">
              <w:t xml:space="preserve">to determine </w:t>
            </w:r>
            <w:r w:rsidR="00A93BD3">
              <w:t>the value of that benefit</w:t>
            </w:r>
            <w:r w:rsidR="006E20E9">
              <w:t>,</w:t>
            </w:r>
            <w:r w:rsidR="00A93BD3">
              <w:t xml:space="preserve"> it will be </w:t>
            </w:r>
            <w:r w:rsidR="00051017">
              <w:t xml:space="preserve">exempt from fringe benefit tax as a sundry benefit </w:t>
            </w:r>
            <w:r w:rsidR="00D72EB3">
              <w:t xml:space="preserve">under new </w:t>
            </w:r>
            <w:r w:rsidR="00051017">
              <w:t>section CZ 24B(3)</w:t>
            </w:r>
            <w:r w:rsidR="00D72EB3">
              <w:t>.</w:t>
            </w:r>
          </w:p>
        </w:tc>
      </w:tr>
    </w:tbl>
    <w:p w14:paraId="0596C398" w14:textId="77777777" w:rsidR="00E65059" w:rsidRDefault="00E65059">
      <w:pPr>
        <w:spacing w:before="0" w:line="259" w:lineRule="auto"/>
      </w:pPr>
      <w:r>
        <w:br w:type="page"/>
      </w:r>
    </w:p>
    <w:tbl>
      <w:tblPr>
        <w:tblStyle w:val="IR-Table-ParagraphHighlightSty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06CF" w14:paraId="69CBC775" w14:textId="77777777" w:rsidTr="001106CF">
        <w:tc>
          <w:tcPr>
            <w:tcW w:w="9016" w:type="dxa"/>
          </w:tcPr>
          <w:p w14:paraId="26ACED55" w14:textId="541CFF7D" w:rsidR="001106CF" w:rsidRPr="0072562E" w:rsidRDefault="001106CF" w:rsidP="00861D9B">
            <w:pPr>
              <w:rPr>
                <w:b/>
                <w:bCs/>
              </w:rPr>
            </w:pPr>
            <w:r w:rsidRPr="0072562E">
              <w:rPr>
                <w:b/>
                <w:bCs/>
              </w:rPr>
              <w:lastRenderedPageBreak/>
              <w:t xml:space="preserve">Example </w:t>
            </w:r>
            <w:r w:rsidR="007B7499" w:rsidRPr="00E65059">
              <w:rPr>
                <w:b/>
                <w:bCs/>
              </w:rPr>
              <w:t>5</w:t>
            </w:r>
            <w:r w:rsidRPr="0072562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Specific </w:t>
            </w:r>
            <w:r w:rsidR="00D72EB3">
              <w:rPr>
                <w:b/>
                <w:bCs/>
              </w:rPr>
              <w:t>b</w:t>
            </w:r>
            <w:r>
              <w:rPr>
                <w:b/>
                <w:bCs/>
              </w:rPr>
              <w:t>enefit</w:t>
            </w:r>
          </w:p>
          <w:p w14:paraId="238280B4" w14:textId="73C9C3B8" w:rsidR="001106CF" w:rsidRDefault="00170AD1" w:rsidP="00861D9B">
            <w:r>
              <w:t>Liz</w:t>
            </w:r>
            <w:r w:rsidR="004D0792">
              <w:t xml:space="preserve"> </w:t>
            </w:r>
            <w:r w:rsidR="00532B69">
              <w:t xml:space="preserve">is an employee of Fowlers Fencing Limited </w:t>
            </w:r>
            <w:r w:rsidR="004B198D">
              <w:t>(FFL)</w:t>
            </w:r>
            <w:r w:rsidR="00D72EB3">
              <w:t>,</w:t>
            </w:r>
            <w:r w:rsidR="004B198D">
              <w:t xml:space="preserve"> </w:t>
            </w:r>
            <w:r w:rsidR="00532B69">
              <w:t xml:space="preserve">which is a fencing company based in Gisborne. </w:t>
            </w:r>
            <w:r w:rsidR="00762EED">
              <w:t xml:space="preserve">Liz </w:t>
            </w:r>
            <w:r w:rsidR="00D66DDD">
              <w:t>is a keen cyclist and travels to work and most other places on h</w:t>
            </w:r>
            <w:r w:rsidR="00762EED">
              <w:t>er</w:t>
            </w:r>
            <w:r w:rsidR="00D66DDD">
              <w:t xml:space="preserve"> e-bike</w:t>
            </w:r>
            <w:r w:rsidR="00CA5D60">
              <w:t xml:space="preserve">. </w:t>
            </w:r>
            <w:r w:rsidR="00762EED">
              <w:t>Sh</w:t>
            </w:r>
            <w:r w:rsidR="00CA5D60">
              <w:t>e has access to a work ute during the day to allow h</w:t>
            </w:r>
            <w:r w:rsidR="00762EED">
              <w:t>er</w:t>
            </w:r>
            <w:r w:rsidR="00CA5D60">
              <w:t xml:space="preserve"> to travel to worksites and </w:t>
            </w:r>
            <w:r w:rsidR="004B198D">
              <w:t>carry fencing materials. No private use of the vehicle is permitted</w:t>
            </w:r>
            <w:r w:rsidR="00FA1399">
              <w:t>,</w:t>
            </w:r>
            <w:r w:rsidR="004B198D">
              <w:t xml:space="preserve"> and the vehicle is locked in a garage at FFL’s </w:t>
            </w:r>
            <w:r w:rsidR="00FA1399">
              <w:t xml:space="preserve">premises </w:t>
            </w:r>
            <w:r w:rsidR="009039E6">
              <w:t>during the evenings and at weekends.</w:t>
            </w:r>
          </w:p>
          <w:p w14:paraId="7D813946" w14:textId="551A1A08" w:rsidR="00FB50A5" w:rsidRDefault="00762EED" w:rsidP="00861D9B">
            <w:r>
              <w:t>Liz</w:t>
            </w:r>
            <w:r w:rsidR="009039E6">
              <w:t xml:space="preserve"> lives in a rural area </w:t>
            </w:r>
            <w:r w:rsidR="00FA1399">
              <w:t>that</w:t>
            </w:r>
            <w:r w:rsidR="009039E6">
              <w:t xml:space="preserve"> was hit hard by the North Island flooding events</w:t>
            </w:r>
            <w:r w:rsidR="00C77BCA">
              <w:t>.</w:t>
            </w:r>
            <w:r w:rsidR="009039E6">
              <w:t xml:space="preserve"> </w:t>
            </w:r>
            <w:r w:rsidR="00C77BCA">
              <w:t>D</w:t>
            </w:r>
            <w:r w:rsidR="00AB6320">
              <w:t>ue to the damage to roading and the loss of h</w:t>
            </w:r>
            <w:r w:rsidR="000F1A63">
              <w:t>er</w:t>
            </w:r>
            <w:r w:rsidR="00AB6320">
              <w:t xml:space="preserve"> e-bike to the floods</w:t>
            </w:r>
            <w:r w:rsidR="00C77BCA">
              <w:t>,</w:t>
            </w:r>
            <w:r w:rsidR="00AB6320">
              <w:t xml:space="preserve"> </w:t>
            </w:r>
            <w:r w:rsidR="000F1A63">
              <w:t>s</w:t>
            </w:r>
            <w:r w:rsidR="00AB6320">
              <w:t xml:space="preserve">he is unable to get around. </w:t>
            </w:r>
            <w:r w:rsidR="000F1A63">
              <w:t>Josh</w:t>
            </w:r>
            <w:r w:rsidR="00C77BCA">
              <w:t>,</w:t>
            </w:r>
            <w:r w:rsidR="004D0792">
              <w:t xml:space="preserve"> the owner of FFL</w:t>
            </w:r>
            <w:r w:rsidR="00C77BCA">
              <w:t>,</w:t>
            </w:r>
            <w:r w:rsidR="004D0792">
              <w:t xml:space="preserve"> allows </w:t>
            </w:r>
            <w:r w:rsidR="000F1A63">
              <w:t xml:space="preserve">Liz </w:t>
            </w:r>
            <w:r w:rsidR="004D0792">
              <w:t xml:space="preserve">to use </w:t>
            </w:r>
            <w:r w:rsidR="000F1A63">
              <w:t>the work ute to travel to and from home as well as to assist her neighbours in the clean</w:t>
            </w:r>
            <w:r w:rsidR="00456E74">
              <w:t>-</w:t>
            </w:r>
            <w:r w:rsidR="000F1A63">
              <w:t xml:space="preserve">up of their properties. </w:t>
            </w:r>
            <w:r w:rsidR="0048183F">
              <w:t>This private use of the vehicle would usually incur fringe benefit tax.</w:t>
            </w:r>
          </w:p>
          <w:p w14:paraId="3BAA70AE" w14:textId="008E64A4" w:rsidR="00033D53" w:rsidRDefault="000F1A63" w:rsidP="00861D9B">
            <w:r>
              <w:t xml:space="preserve">FFL </w:t>
            </w:r>
            <w:r w:rsidR="00BE19E6">
              <w:t xml:space="preserve">also provided a cash payment of $500 </w:t>
            </w:r>
            <w:r w:rsidR="00D917A2">
              <w:t>to each of its staff that</w:t>
            </w:r>
            <w:r w:rsidR="00BE19E6">
              <w:t xml:space="preserve"> has been paid as exempt income under section CZ 23B</w:t>
            </w:r>
            <w:r w:rsidR="0048183F">
              <w:t>.</w:t>
            </w:r>
          </w:p>
          <w:p w14:paraId="18AE1797" w14:textId="71B7A551" w:rsidR="009039E6" w:rsidRDefault="00033D53" w:rsidP="00861D9B">
            <w:r>
              <w:t xml:space="preserve">FFL can treat the </w:t>
            </w:r>
            <w:r w:rsidR="00B24DBF">
              <w:t>provision of the vehicle as exempt from FBT up to the value of $4,500</w:t>
            </w:r>
            <w:r w:rsidR="0048183F">
              <w:t xml:space="preserve"> </w:t>
            </w:r>
            <w:r w:rsidR="0017531A">
              <w:t xml:space="preserve">(as the </w:t>
            </w:r>
            <w:r w:rsidR="009D1286">
              <w:t xml:space="preserve">maximum </w:t>
            </w:r>
            <w:r w:rsidR="0017531A">
              <w:t xml:space="preserve">collective amount of exempt cash and fringe benefits </w:t>
            </w:r>
            <w:r w:rsidR="002C5A56">
              <w:t xml:space="preserve">permitted </w:t>
            </w:r>
            <w:r w:rsidR="0017531A">
              <w:t>is $5,000).</w:t>
            </w:r>
          </w:p>
        </w:tc>
      </w:tr>
    </w:tbl>
    <w:p w14:paraId="517D0BDC" w14:textId="096B9EF3" w:rsidR="00872CCD" w:rsidRPr="001C63DF" w:rsidRDefault="00872CCD" w:rsidP="007B7499">
      <w:pPr>
        <w:pStyle w:val="NoNumberHeading3"/>
      </w:pPr>
      <w:bookmarkStart w:id="19" w:name="_Toc131509681"/>
      <w:r>
        <w:t>Projects of limited duration</w:t>
      </w:r>
      <w:bookmarkEnd w:id="19"/>
    </w:p>
    <w:p w14:paraId="4A168A60" w14:textId="1D274485" w:rsidR="00325DA9" w:rsidRDefault="00872CCD" w:rsidP="00872CCD">
      <w:pPr>
        <w:rPr>
          <w:szCs w:val="24"/>
        </w:rPr>
      </w:pPr>
      <w:r w:rsidRPr="001C63DF">
        <w:rPr>
          <w:szCs w:val="24"/>
        </w:rPr>
        <w:t>New section CZ 2</w:t>
      </w:r>
      <w:r>
        <w:rPr>
          <w:szCs w:val="24"/>
        </w:rPr>
        <w:t>9B</w:t>
      </w:r>
      <w:r w:rsidRPr="001C63DF">
        <w:rPr>
          <w:szCs w:val="24"/>
        </w:rPr>
        <w:t xml:space="preserve"> of the I</w:t>
      </w:r>
      <w:r w:rsidR="002C5A56">
        <w:rPr>
          <w:szCs w:val="24"/>
        </w:rPr>
        <w:t>TA</w:t>
      </w:r>
      <w:r w:rsidRPr="001C63DF">
        <w:rPr>
          <w:szCs w:val="24"/>
        </w:rPr>
        <w:t xml:space="preserve"> provides </w:t>
      </w:r>
      <w:r>
        <w:rPr>
          <w:szCs w:val="24"/>
        </w:rPr>
        <w:t xml:space="preserve">for </w:t>
      </w:r>
      <w:r w:rsidR="00157A81">
        <w:rPr>
          <w:szCs w:val="24"/>
        </w:rPr>
        <w:t>a</w:t>
      </w:r>
      <w:r>
        <w:rPr>
          <w:szCs w:val="24"/>
        </w:rPr>
        <w:t xml:space="preserve"> </w:t>
      </w:r>
      <w:r w:rsidR="00B446FC">
        <w:rPr>
          <w:szCs w:val="24"/>
        </w:rPr>
        <w:t>modified definition of “pro</w:t>
      </w:r>
      <w:r w:rsidR="00DB622D">
        <w:rPr>
          <w:szCs w:val="24"/>
        </w:rPr>
        <w:t xml:space="preserve">jects of limited duration” </w:t>
      </w:r>
      <w:r w:rsidR="00E050CC">
        <w:rPr>
          <w:szCs w:val="24"/>
        </w:rPr>
        <w:t xml:space="preserve">for projects related to the North Island flooding events </w:t>
      </w:r>
      <w:r w:rsidR="00DB622D">
        <w:rPr>
          <w:szCs w:val="24"/>
        </w:rPr>
        <w:t xml:space="preserve">to recognise the extended timeframes which those </w:t>
      </w:r>
      <w:r w:rsidR="00E050CC">
        <w:rPr>
          <w:szCs w:val="24"/>
        </w:rPr>
        <w:t xml:space="preserve">rebuilding </w:t>
      </w:r>
      <w:r w:rsidR="00DB622D">
        <w:rPr>
          <w:szCs w:val="24"/>
        </w:rPr>
        <w:t xml:space="preserve">projects could take. </w:t>
      </w:r>
      <w:r w:rsidR="004B5191">
        <w:rPr>
          <w:szCs w:val="24"/>
        </w:rPr>
        <w:t>T</w:t>
      </w:r>
      <w:r w:rsidR="000B53BA">
        <w:rPr>
          <w:szCs w:val="24"/>
        </w:rPr>
        <w:t>he value provided or expenditure incurred by an employer on accommodation for employees working on those projects</w:t>
      </w:r>
      <w:r w:rsidR="00872827">
        <w:rPr>
          <w:szCs w:val="24"/>
        </w:rPr>
        <w:t xml:space="preserve"> is exempt income of the employees</w:t>
      </w:r>
      <w:r w:rsidR="000B53BA">
        <w:rPr>
          <w:szCs w:val="24"/>
        </w:rPr>
        <w:t>.</w:t>
      </w:r>
    </w:p>
    <w:p w14:paraId="5D667309" w14:textId="6E0D7AB9" w:rsidR="00EA4984" w:rsidRDefault="00EA4984" w:rsidP="00872CCD">
      <w:pPr>
        <w:rPr>
          <w:szCs w:val="24"/>
        </w:rPr>
      </w:pPr>
      <w:r>
        <w:rPr>
          <w:szCs w:val="24"/>
        </w:rPr>
        <w:t>The provision appl</w:t>
      </w:r>
      <w:r w:rsidR="00C961DD">
        <w:rPr>
          <w:szCs w:val="24"/>
        </w:rPr>
        <w:t>ies</w:t>
      </w:r>
      <w:r>
        <w:rPr>
          <w:szCs w:val="24"/>
        </w:rPr>
        <w:t xml:space="preserve"> for the purposes of section CW 16B (</w:t>
      </w:r>
      <w:r w:rsidR="00202913">
        <w:rPr>
          <w:szCs w:val="24"/>
        </w:rPr>
        <w:t>Accommodation</w:t>
      </w:r>
      <w:r>
        <w:rPr>
          <w:szCs w:val="24"/>
        </w:rPr>
        <w:t xml:space="preserve"> expenditure</w:t>
      </w:r>
      <w:r w:rsidR="00452171">
        <w:rPr>
          <w:szCs w:val="24"/>
        </w:rPr>
        <w:t>: out-of-town secondments and projects) when:</w:t>
      </w:r>
    </w:p>
    <w:p w14:paraId="69AC8F46" w14:textId="6238F89A" w:rsidR="00B145E6" w:rsidRPr="007645F6" w:rsidRDefault="00452171" w:rsidP="007B7499">
      <w:pPr>
        <w:pStyle w:val="Bullets"/>
      </w:pPr>
      <w:r w:rsidRPr="007645F6">
        <w:t>the employment duties of an employee require the</w:t>
      </w:r>
      <w:r w:rsidR="00C961DD">
        <w:t>m</w:t>
      </w:r>
      <w:r w:rsidRPr="007645F6">
        <w:t xml:space="preserve"> to work on a project of limited duration </w:t>
      </w:r>
      <w:r w:rsidR="00202913" w:rsidRPr="007645F6">
        <w:t>for rebuilding or recovery in areas affected by the North Island flooding events</w:t>
      </w:r>
      <w:r w:rsidR="00914446">
        <w:t>,</w:t>
      </w:r>
      <w:r w:rsidR="00B145E6" w:rsidRPr="007645F6">
        <w:t xml:space="preserve"> and</w:t>
      </w:r>
    </w:p>
    <w:p w14:paraId="0DE9B9AA" w14:textId="274F5BED" w:rsidR="00B145E6" w:rsidRPr="007645F6" w:rsidRDefault="00B145E6" w:rsidP="007B7499">
      <w:pPr>
        <w:pStyle w:val="Bullets"/>
      </w:pPr>
      <w:r w:rsidRPr="007645F6">
        <w:t>the distant workplace is a workplace in the areas affected by the North Island flooding events</w:t>
      </w:r>
      <w:r w:rsidR="007645F6" w:rsidRPr="007645F6">
        <w:t>.</w:t>
      </w:r>
    </w:p>
    <w:p w14:paraId="1FE53F8F" w14:textId="2588D66A" w:rsidR="00FB50A5" w:rsidRDefault="007645F6" w:rsidP="00872CCD">
      <w:pPr>
        <w:rPr>
          <w:szCs w:val="24"/>
        </w:rPr>
      </w:pPr>
      <w:r>
        <w:rPr>
          <w:szCs w:val="24"/>
        </w:rPr>
        <w:lastRenderedPageBreak/>
        <w:t xml:space="preserve">The usual </w:t>
      </w:r>
      <w:r w:rsidR="00615EF3">
        <w:rPr>
          <w:szCs w:val="24"/>
        </w:rPr>
        <w:t>3-year</w:t>
      </w:r>
      <w:r>
        <w:rPr>
          <w:szCs w:val="24"/>
        </w:rPr>
        <w:t xml:space="preserve"> time limit </w:t>
      </w:r>
      <w:r w:rsidR="00606BF7">
        <w:rPr>
          <w:szCs w:val="24"/>
        </w:rPr>
        <w:t>in the definition of “project of limited duration</w:t>
      </w:r>
      <w:r w:rsidR="00050078">
        <w:rPr>
          <w:szCs w:val="24"/>
        </w:rPr>
        <w:t>”</w:t>
      </w:r>
      <w:r w:rsidR="00606BF7">
        <w:rPr>
          <w:szCs w:val="24"/>
        </w:rPr>
        <w:t xml:space="preserve"> is extended to 5</w:t>
      </w:r>
      <w:r w:rsidR="00050078">
        <w:rPr>
          <w:szCs w:val="24"/>
        </w:rPr>
        <w:t> </w:t>
      </w:r>
      <w:r w:rsidR="00606BF7">
        <w:rPr>
          <w:szCs w:val="24"/>
        </w:rPr>
        <w:t>years</w:t>
      </w:r>
      <w:r w:rsidR="003E20F5">
        <w:rPr>
          <w:szCs w:val="24"/>
        </w:rPr>
        <w:t xml:space="preserve"> if the employee starts work within 6 months of the first date of the relevant flooding event</w:t>
      </w:r>
      <w:r w:rsidR="00D0580E">
        <w:rPr>
          <w:szCs w:val="24"/>
        </w:rPr>
        <w:t>.</w:t>
      </w:r>
    </w:p>
    <w:p w14:paraId="59BCE85B" w14:textId="1B729E75" w:rsidR="00872CCD" w:rsidRDefault="00D0580E" w:rsidP="00D259DA">
      <w:r>
        <w:rPr>
          <w:szCs w:val="24"/>
        </w:rPr>
        <w:t>The section also includes an ability for the time limit</w:t>
      </w:r>
      <w:r w:rsidR="007B0CEA">
        <w:rPr>
          <w:szCs w:val="24"/>
        </w:rPr>
        <w:t>s</w:t>
      </w:r>
      <w:r>
        <w:rPr>
          <w:szCs w:val="24"/>
        </w:rPr>
        <w:t xml:space="preserve"> to be modified </w:t>
      </w:r>
      <w:r w:rsidR="004D0369">
        <w:rPr>
          <w:szCs w:val="24"/>
        </w:rPr>
        <w:t>by Order in Council</w:t>
      </w:r>
      <w:r w:rsidR="005D5122">
        <w:rPr>
          <w:szCs w:val="24"/>
        </w:rPr>
        <w:t xml:space="preserve"> </w:t>
      </w:r>
      <w:r w:rsidR="00C21B15">
        <w:rPr>
          <w:szCs w:val="24"/>
        </w:rPr>
        <w:t xml:space="preserve">made </w:t>
      </w:r>
      <w:r w:rsidR="005D5122">
        <w:rPr>
          <w:szCs w:val="24"/>
        </w:rPr>
        <w:t xml:space="preserve">on </w:t>
      </w:r>
      <w:r w:rsidR="00C21B15">
        <w:rPr>
          <w:szCs w:val="24"/>
        </w:rPr>
        <w:t xml:space="preserve">the </w:t>
      </w:r>
      <w:r w:rsidR="005D5122">
        <w:rPr>
          <w:szCs w:val="24"/>
        </w:rPr>
        <w:t xml:space="preserve">recommendation </w:t>
      </w:r>
      <w:r w:rsidR="00C21B15">
        <w:rPr>
          <w:szCs w:val="24"/>
        </w:rPr>
        <w:t>of</w:t>
      </w:r>
      <w:r w:rsidR="005D5122">
        <w:rPr>
          <w:szCs w:val="24"/>
        </w:rPr>
        <w:t xml:space="preserve"> the Minister of Revenue</w:t>
      </w:r>
      <w:r w:rsidR="004D0369">
        <w:rPr>
          <w:szCs w:val="24"/>
        </w:rPr>
        <w:t>.</w:t>
      </w:r>
      <w:r w:rsidR="00472BAE">
        <w:rPr>
          <w:szCs w:val="24"/>
        </w:rPr>
        <w:t xml:space="preserve"> </w:t>
      </w:r>
      <w:r w:rsidR="008027B5">
        <w:rPr>
          <w:szCs w:val="24"/>
        </w:rPr>
        <w:t>A</w:t>
      </w:r>
      <w:r w:rsidR="00472BAE">
        <w:rPr>
          <w:szCs w:val="24"/>
        </w:rPr>
        <w:t>s it is not known how long th</w:t>
      </w:r>
      <w:r w:rsidR="008243AB">
        <w:rPr>
          <w:szCs w:val="24"/>
        </w:rPr>
        <w:t>e</w:t>
      </w:r>
      <w:r w:rsidR="00472BAE">
        <w:rPr>
          <w:szCs w:val="24"/>
        </w:rPr>
        <w:t xml:space="preserve"> re</w:t>
      </w:r>
      <w:r w:rsidR="008A01D0">
        <w:rPr>
          <w:szCs w:val="24"/>
        </w:rPr>
        <w:t>covery and rebuild process will take</w:t>
      </w:r>
      <w:r w:rsidR="008243AB">
        <w:rPr>
          <w:szCs w:val="24"/>
        </w:rPr>
        <w:t>, this allows for the time limit to be extended if necessary</w:t>
      </w:r>
      <w:r w:rsidR="008A01D0">
        <w:rPr>
          <w:szCs w:val="24"/>
        </w:rPr>
        <w:t>.</w:t>
      </w:r>
    </w:p>
    <w:tbl>
      <w:tblPr>
        <w:tblStyle w:val="IR-Table-ParagraphHighlightSty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CCD" w14:paraId="40F31BD3" w14:textId="77777777" w:rsidTr="00861D9B">
        <w:tc>
          <w:tcPr>
            <w:tcW w:w="9016" w:type="dxa"/>
          </w:tcPr>
          <w:p w14:paraId="6A9931A4" w14:textId="7EB695CF" w:rsidR="00872CCD" w:rsidRPr="0072562E" w:rsidRDefault="00872CCD" w:rsidP="00861D9B">
            <w:pPr>
              <w:rPr>
                <w:b/>
                <w:bCs/>
              </w:rPr>
            </w:pPr>
            <w:r w:rsidRPr="0072562E">
              <w:rPr>
                <w:b/>
                <w:bCs/>
              </w:rPr>
              <w:t xml:space="preserve">Example </w:t>
            </w:r>
            <w:r w:rsidR="007B7499" w:rsidRPr="00D044A5">
              <w:rPr>
                <w:b/>
                <w:bCs/>
              </w:rPr>
              <w:t>6</w:t>
            </w:r>
            <w:r w:rsidRPr="00D044A5">
              <w:rPr>
                <w:b/>
                <w:bCs/>
              </w:rPr>
              <w:t>:</w:t>
            </w:r>
            <w:r w:rsidRPr="0072562E">
              <w:rPr>
                <w:b/>
                <w:bCs/>
              </w:rPr>
              <w:t xml:space="preserve"> </w:t>
            </w:r>
            <w:r w:rsidR="00805F29">
              <w:rPr>
                <w:b/>
                <w:bCs/>
              </w:rPr>
              <w:t>Extended time</w:t>
            </w:r>
            <w:r w:rsidR="00C54F9E">
              <w:rPr>
                <w:b/>
                <w:bCs/>
              </w:rPr>
              <w:t xml:space="preserve"> limit</w:t>
            </w:r>
          </w:p>
          <w:p w14:paraId="74A5DA39" w14:textId="49CF1EBB" w:rsidR="00FB50A5" w:rsidRDefault="00805F29" w:rsidP="00861D9B">
            <w:r>
              <w:t>Kaitlyn’s Kont</w:t>
            </w:r>
            <w:r w:rsidR="0014223C">
              <w:t>ractors</w:t>
            </w:r>
            <w:r>
              <w:t xml:space="preserve"> Limited (KKL) provides </w:t>
            </w:r>
            <w:r w:rsidR="0014223C">
              <w:t>contracting services</w:t>
            </w:r>
            <w:r w:rsidR="00A92090">
              <w:t>,</w:t>
            </w:r>
            <w:r w:rsidR="0014223C">
              <w:t xml:space="preserve"> primarily road building</w:t>
            </w:r>
            <w:r w:rsidR="009D5739">
              <w:t xml:space="preserve">. They have a </w:t>
            </w:r>
            <w:r w:rsidR="00CA0FAC">
              <w:t>large plant</w:t>
            </w:r>
            <w:r w:rsidR="009D5739">
              <w:t xml:space="preserve"> </w:t>
            </w:r>
            <w:r w:rsidR="00905F71">
              <w:t>base</w:t>
            </w:r>
            <w:r w:rsidR="00CA0FAC">
              <w:t>d</w:t>
            </w:r>
            <w:r w:rsidR="00905F71">
              <w:t xml:space="preserve"> </w:t>
            </w:r>
            <w:r w:rsidR="009D5739">
              <w:t xml:space="preserve">in Northland </w:t>
            </w:r>
            <w:r w:rsidR="00CA0FAC">
              <w:t>that</w:t>
            </w:r>
            <w:r w:rsidR="009D5739">
              <w:t xml:space="preserve"> </w:t>
            </w:r>
            <w:r w:rsidR="00905F71">
              <w:t xml:space="preserve">services the </w:t>
            </w:r>
            <w:r w:rsidR="009D5739">
              <w:t xml:space="preserve">area. </w:t>
            </w:r>
            <w:r w:rsidR="00A07D45">
              <w:t>They also have a plant based in Palmerston North</w:t>
            </w:r>
            <w:r w:rsidR="00D76FE8">
              <w:t xml:space="preserve"> that serv</w:t>
            </w:r>
            <w:r w:rsidR="0009593B">
              <w:t>ice</w:t>
            </w:r>
            <w:r w:rsidR="00FE10DD">
              <w:t>s</w:t>
            </w:r>
            <w:r w:rsidR="00D76FE8">
              <w:t xml:space="preserve"> the lower North Island.</w:t>
            </w:r>
          </w:p>
          <w:p w14:paraId="123157D3" w14:textId="4F7753BA" w:rsidR="00FB50A5" w:rsidRDefault="00D203FF" w:rsidP="00861D9B">
            <w:r>
              <w:t>In May 2023, w</w:t>
            </w:r>
            <w:r w:rsidR="0009593B">
              <w:t xml:space="preserve">ith the need to assist in rebuilding the roading infrastructure </w:t>
            </w:r>
            <w:r w:rsidR="00A357CD">
              <w:t>in the Northland area</w:t>
            </w:r>
            <w:r w:rsidR="00926BE2">
              <w:t>,</w:t>
            </w:r>
            <w:r w:rsidR="001B397D">
              <w:t xml:space="preserve"> </w:t>
            </w:r>
            <w:r w:rsidR="00926BE2">
              <w:t>Kaitlyn</w:t>
            </w:r>
            <w:r w:rsidR="00A357CD">
              <w:t xml:space="preserve"> asks 20 of the Palmerston North crew to relocate to Northland to assist </w:t>
            </w:r>
            <w:r w:rsidR="00A77A92">
              <w:t>with</w:t>
            </w:r>
            <w:r w:rsidR="00A357CD">
              <w:t xml:space="preserve"> the work for the foreseeable future.</w:t>
            </w:r>
          </w:p>
          <w:p w14:paraId="64DE586C" w14:textId="5EF3DB98" w:rsidR="00872CCD" w:rsidRDefault="00180430" w:rsidP="004339E3">
            <w:r>
              <w:t xml:space="preserve">Kaitlyn </w:t>
            </w:r>
            <w:r w:rsidR="00746AEC">
              <w:t>provides</w:t>
            </w:r>
            <w:r>
              <w:t xml:space="preserve"> those employees </w:t>
            </w:r>
            <w:r w:rsidR="00746AEC">
              <w:t>with</w:t>
            </w:r>
            <w:r w:rsidR="003C5B23">
              <w:t xml:space="preserve"> accommodation in Northland for the duration of the project</w:t>
            </w:r>
            <w:r w:rsidR="00A02694">
              <w:t>,</w:t>
            </w:r>
            <w:r w:rsidR="003C5B23">
              <w:t xml:space="preserve"> which is expected to be 4</w:t>
            </w:r>
            <w:r w:rsidR="00A02694">
              <w:t xml:space="preserve"> to </w:t>
            </w:r>
            <w:r w:rsidR="003C5B23">
              <w:t xml:space="preserve">5 years. The exemption in section CZ </w:t>
            </w:r>
            <w:r w:rsidR="004339E3">
              <w:t>29B will apply to treat the provision of that accommodation as exempt income</w:t>
            </w:r>
            <w:r w:rsidR="005C366E">
              <w:t xml:space="preserve"> (subject to the other criteria in section CW 16B being satisfied</w:t>
            </w:r>
            <w:r w:rsidR="005C366E">
              <w:rPr>
                <w:rStyle w:val="FootnoteReference"/>
              </w:rPr>
              <w:footnoteReference w:id="2"/>
            </w:r>
            <w:r w:rsidR="005C366E">
              <w:t>).</w:t>
            </w:r>
          </w:p>
        </w:tc>
      </w:tr>
    </w:tbl>
    <w:p w14:paraId="577B9802" w14:textId="77777777" w:rsidR="00804A54" w:rsidRDefault="00CA7E72" w:rsidP="00AC5F18">
      <w:pPr>
        <w:pStyle w:val="NoNumberHeading1"/>
      </w:pPr>
      <w:bookmarkStart w:id="20" w:name="_Toc97894761"/>
      <w:bookmarkStart w:id="21" w:name="_Toc98937535"/>
      <w:bookmarkStart w:id="22" w:name="_Toc131509682"/>
      <w:bookmarkEnd w:id="11"/>
      <w:bookmarkEnd w:id="12"/>
      <w:bookmarkEnd w:id="17"/>
      <w:r w:rsidRPr="00E2715F">
        <w:t>About this d</w:t>
      </w:r>
      <w:r>
        <w:t>ocument</w:t>
      </w:r>
      <w:bookmarkEnd w:id="20"/>
      <w:bookmarkEnd w:id="21"/>
      <w:bookmarkEnd w:id="22"/>
    </w:p>
    <w:p w14:paraId="3B836024" w14:textId="77777777" w:rsidR="00BE6392" w:rsidRDefault="002239AF" w:rsidP="00BA59BE">
      <w:pPr>
        <w:jc w:val="both"/>
      </w:pPr>
      <w:r w:rsidRPr="002239AF">
        <w:t xml:space="preserve">Special reports are published shortly after </w:t>
      </w:r>
      <w:r w:rsidR="004D47B7">
        <w:t xml:space="preserve">new legislation </w:t>
      </w:r>
      <w:r w:rsidRPr="002239AF">
        <w:t xml:space="preserve">is enacted </w:t>
      </w:r>
      <w:r w:rsidR="00422661">
        <w:t xml:space="preserve">or Orders in Council </w:t>
      </w:r>
      <w:r w:rsidR="002B6737">
        <w:t xml:space="preserve">are made </w:t>
      </w:r>
      <w:r w:rsidRPr="002239AF">
        <w:t xml:space="preserve">to help affected taxpayers and their advisors understand the consequences of the changes. These are published in advance of an article in the </w:t>
      </w:r>
      <w:r w:rsidRPr="004D47B7">
        <w:rPr>
          <w:i/>
          <w:iCs/>
        </w:rPr>
        <w:t>Tax Information Bulletin</w:t>
      </w:r>
      <w:r w:rsidRPr="002239AF">
        <w:t>.</w:t>
      </w:r>
    </w:p>
    <w:sectPr w:rsidR="00BE6392" w:rsidSect="00165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135" w:left="1440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7A0A" w14:textId="77777777" w:rsidR="000A2A60" w:rsidRDefault="000A2A60" w:rsidP="00FE3402">
      <w:pPr>
        <w:spacing w:before="0" w:after="0" w:line="240" w:lineRule="auto"/>
      </w:pPr>
      <w:r>
        <w:separator/>
      </w:r>
    </w:p>
    <w:p w14:paraId="2D8D97EB" w14:textId="77777777" w:rsidR="000A2A60" w:rsidRDefault="000A2A60"/>
    <w:p w14:paraId="2C09D462" w14:textId="77777777" w:rsidR="000A2A60" w:rsidRDefault="000A2A60"/>
  </w:endnote>
  <w:endnote w:type="continuationSeparator" w:id="0">
    <w:p w14:paraId="0BD5580B" w14:textId="77777777" w:rsidR="000A2A60" w:rsidRDefault="000A2A60" w:rsidP="00FE3402">
      <w:pPr>
        <w:spacing w:before="0" w:after="0" w:line="240" w:lineRule="auto"/>
      </w:pPr>
      <w:r>
        <w:continuationSeparator/>
      </w:r>
    </w:p>
    <w:p w14:paraId="129F682E" w14:textId="77777777" w:rsidR="000A2A60" w:rsidRDefault="000A2A60"/>
    <w:p w14:paraId="086C5972" w14:textId="77777777" w:rsidR="000A2A60" w:rsidRDefault="000A2A60"/>
  </w:endnote>
  <w:endnote w:type="continuationNotice" w:id="1">
    <w:p w14:paraId="64FE4866" w14:textId="77777777" w:rsidR="000A2A60" w:rsidRDefault="000A2A6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8225" w14:textId="77777777" w:rsidR="008708F5" w:rsidRDefault="008708F5">
    <w:pPr>
      <w:pStyle w:val="Footer"/>
    </w:pPr>
  </w:p>
  <w:p w14:paraId="35AEAE7E" w14:textId="77777777" w:rsidR="008708F5" w:rsidRDefault="008708F5"/>
  <w:p w14:paraId="0968E494" w14:textId="77777777" w:rsidR="008708F5" w:rsidRDefault="008708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7" w:type="dxa"/>
      <w:tblInd w:w="-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3"/>
      <w:gridCol w:w="1984"/>
    </w:tblGrid>
    <w:tr w:rsidR="007D6837" w14:paraId="052775A3" w14:textId="77777777" w:rsidTr="007D6837">
      <w:tc>
        <w:tcPr>
          <w:tcW w:w="7093" w:type="dxa"/>
        </w:tcPr>
        <w:p w14:paraId="44851863" w14:textId="0365ED45" w:rsidR="007D6837" w:rsidRDefault="007D6837" w:rsidP="007D6837">
          <w:pPr>
            <w:pStyle w:val="Footer"/>
          </w:pPr>
          <w:r>
            <w:t>Taxation (Annual Rates for 2022–23, Platform Economy, and Remedial Matters) Act 2023</w:t>
          </w:r>
        </w:p>
      </w:tc>
      <w:tc>
        <w:tcPr>
          <w:tcW w:w="1984" w:type="dxa"/>
        </w:tcPr>
        <w:p w14:paraId="410558AB" w14:textId="29511F19" w:rsidR="007D6837" w:rsidRPr="00B0626E" w:rsidRDefault="007D6837" w:rsidP="00B0626E">
          <w:pPr>
            <w:pStyle w:val="Footer"/>
            <w:jc w:val="right"/>
          </w:pPr>
          <w:r>
            <w:t xml:space="preserve"> </w:t>
          </w:r>
          <w:r w:rsidRPr="00B0626E">
            <w:t xml:space="preserve">Page </w:t>
          </w:r>
          <w:r w:rsidRPr="00B0626E">
            <w:fldChar w:fldCharType="begin"/>
          </w:r>
          <w:r w:rsidRPr="00B0626E">
            <w:instrText xml:space="preserve"> PAGE  \* Arabic  \* MERGEFORMAT </w:instrText>
          </w:r>
          <w:r w:rsidRPr="00B0626E">
            <w:fldChar w:fldCharType="separate"/>
          </w:r>
          <w:r w:rsidRPr="00B0626E">
            <w:t>1</w:t>
          </w:r>
          <w:r w:rsidRPr="00B0626E">
            <w:fldChar w:fldCharType="end"/>
          </w:r>
          <w:r w:rsidRPr="00B0626E">
            <w:t xml:space="preserve"> of </w:t>
          </w:r>
          <w:r w:rsidR="00954628">
            <w:fldChar w:fldCharType="begin"/>
          </w:r>
          <w:r w:rsidR="00954628">
            <w:instrText>NUMPAGES  \* Arabic  \* MERGEFORMAT</w:instrText>
          </w:r>
          <w:r w:rsidR="00954628">
            <w:fldChar w:fldCharType="separate"/>
          </w:r>
          <w:r w:rsidRPr="00B0626E">
            <w:t>2</w:t>
          </w:r>
          <w:r w:rsidR="00954628">
            <w:fldChar w:fldCharType="end"/>
          </w:r>
        </w:p>
      </w:tc>
    </w:tr>
  </w:tbl>
  <w:p w14:paraId="55D895B3" w14:textId="77777777" w:rsidR="008708F5" w:rsidRDefault="008708F5" w:rsidP="000E14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708F5" w14:paraId="0DA14BC9" w14:textId="77777777" w:rsidTr="00234CCE">
      <w:tc>
        <w:tcPr>
          <w:tcW w:w="3005" w:type="dxa"/>
        </w:tcPr>
        <w:p w14:paraId="0CEFD3C0" w14:textId="77777777" w:rsidR="008708F5" w:rsidRDefault="008708F5" w:rsidP="004A27B6">
          <w:pPr>
            <w:pStyle w:val="Footer"/>
          </w:pPr>
        </w:p>
      </w:tc>
      <w:tc>
        <w:tcPr>
          <w:tcW w:w="3005" w:type="dxa"/>
        </w:tcPr>
        <w:p w14:paraId="679B2FBC" w14:textId="77777777" w:rsidR="008708F5" w:rsidRDefault="008708F5" w:rsidP="004A27B6">
          <w:pPr>
            <w:pStyle w:val="Footer"/>
            <w:jc w:val="center"/>
          </w:pPr>
        </w:p>
      </w:tc>
      <w:tc>
        <w:tcPr>
          <w:tcW w:w="3006" w:type="dxa"/>
        </w:tcPr>
        <w:p w14:paraId="478327F9" w14:textId="59CF3BC3" w:rsidR="008708F5" w:rsidRDefault="00FB50A5" w:rsidP="004A27B6">
          <w:pPr>
            <w:pStyle w:val="Footer"/>
            <w:jc w:val="right"/>
          </w:pPr>
          <w:r>
            <w:rPr>
              <w:color w:val="auto"/>
            </w:rPr>
            <w:t xml:space="preserve"> </w:t>
          </w:r>
        </w:p>
      </w:tc>
    </w:tr>
  </w:tbl>
  <w:p w14:paraId="7FE506B4" w14:textId="77777777" w:rsidR="008708F5" w:rsidRDefault="00870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25CD" w14:textId="77777777" w:rsidR="000A2A60" w:rsidRDefault="000A2A60" w:rsidP="00FE3402">
      <w:pPr>
        <w:spacing w:before="0" w:after="0" w:line="240" w:lineRule="auto"/>
      </w:pPr>
      <w:r>
        <w:separator/>
      </w:r>
    </w:p>
  </w:footnote>
  <w:footnote w:type="continuationSeparator" w:id="0">
    <w:p w14:paraId="019540F4" w14:textId="77777777" w:rsidR="000A2A60" w:rsidRDefault="000A2A60" w:rsidP="00FE3402">
      <w:pPr>
        <w:spacing w:before="0" w:after="0" w:line="240" w:lineRule="auto"/>
      </w:pPr>
      <w:r>
        <w:continuationSeparator/>
      </w:r>
    </w:p>
    <w:p w14:paraId="55E984A4" w14:textId="77777777" w:rsidR="000A2A60" w:rsidRDefault="000A2A60"/>
    <w:p w14:paraId="7A9263AA" w14:textId="77777777" w:rsidR="000A2A60" w:rsidRDefault="000A2A60"/>
  </w:footnote>
  <w:footnote w:type="continuationNotice" w:id="1">
    <w:p w14:paraId="587C3DE4" w14:textId="77777777" w:rsidR="000A2A60" w:rsidRDefault="000A2A60">
      <w:pPr>
        <w:spacing w:before="0" w:after="0" w:line="240" w:lineRule="auto"/>
      </w:pPr>
    </w:p>
  </w:footnote>
  <w:footnote w:id="2">
    <w:p w14:paraId="4C9F1F2A" w14:textId="4F666685" w:rsidR="005C366E" w:rsidRDefault="005C366E" w:rsidP="00C63D2B">
      <w:pPr>
        <w:pStyle w:val="Footnote"/>
      </w:pPr>
      <w:r>
        <w:rPr>
          <w:rStyle w:val="FootnoteReference"/>
        </w:rPr>
        <w:footnoteRef/>
      </w:r>
      <w:r>
        <w:t xml:space="preserve"> </w:t>
      </w:r>
      <w:r w:rsidR="003520F6">
        <w:t xml:space="preserve">See </w:t>
      </w:r>
      <w:hyperlink r:id="rId1" w:history="1">
        <w:r w:rsidR="003520F6" w:rsidRPr="00D8266A">
          <w:rPr>
            <w:rStyle w:val="Hyperlink"/>
          </w:rPr>
          <w:t>https://www.taxtechnical.ird.govt.nz/operational-statements/2021/os-21-01</w:t>
        </w:r>
      </w:hyperlink>
      <w:r w:rsidR="003520F6">
        <w:t xml:space="preserve"> for an outline of the requirements of section CW 16B.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3AF9" w14:textId="77777777" w:rsidR="008708F5" w:rsidRDefault="00155B83"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0176D9F" wp14:editId="2DD55F0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4445"/>
              <wp:wrapSquare wrapText="bothSides"/>
              <wp:docPr id="4" name="Text Box 4" descr="[UNCLASSIFI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80FC0" w14:textId="77777777" w:rsidR="00155B83" w:rsidRPr="00155B83" w:rsidRDefault="00155B83">
                          <w:pP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 w:rsidRPr="00155B83"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szCs w:val="16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76D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[UNCLASSIFIED]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9880FC0" w14:textId="77777777" w:rsidR="00155B83" w:rsidRPr="00155B83" w:rsidRDefault="00155B83">
                    <w:pPr>
                      <w:rPr>
                        <w:rFonts w:ascii="Verdana" w:eastAsia="Verdana" w:hAnsi="Verdana" w:cs="Verdana"/>
                        <w:color w:val="000000"/>
                        <w:sz w:val="16"/>
                        <w:szCs w:val="16"/>
                      </w:rPr>
                    </w:pPr>
                    <w:r w:rsidRPr="00155B83">
                      <w:rPr>
                        <w:rFonts w:ascii="Verdana" w:eastAsia="Verdana" w:hAnsi="Verdana" w:cs="Verdana"/>
                        <w:color w:val="000000"/>
                        <w:sz w:val="16"/>
                        <w:szCs w:val="16"/>
                      </w:rPr>
                      <w:t>[UNCLASSIFIED]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D4359E4" w14:textId="77777777" w:rsidR="008708F5" w:rsidRDefault="008708F5"/>
  <w:p w14:paraId="2BDC6E59" w14:textId="77777777" w:rsidR="008708F5" w:rsidRDefault="008708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5CF6" w14:textId="77777777" w:rsidR="008708F5" w:rsidRDefault="00AF2DA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AB6974" wp14:editId="63F98624">
              <wp:simplePos x="0" y="0"/>
              <wp:positionH relativeFrom="margin">
                <wp:posOffset>2952750</wp:posOffset>
              </wp:positionH>
              <wp:positionV relativeFrom="paragraph">
                <wp:posOffset>-240030</wp:posOffset>
              </wp:positionV>
              <wp:extent cx="3505200" cy="5219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521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34925" w14:textId="58FDAE1B" w:rsidR="008708F5" w:rsidRPr="007D6837" w:rsidRDefault="00AF2DAD" w:rsidP="00901D3B">
                          <w:pPr>
                            <w:jc w:val="right"/>
                            <w:rPr>
                              <w:rFonts w:cs="Segoe U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D6837">
                            <w:rPr>
                              <w:rFonts w:cs="Segoe U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Special report </w:t>
                          </w:r>
                          <w:r w:rsidR="007D6837" w:rsidRPr="007D6837">
                            <w:rPr>
                              <w:rFonts w:cs="Segoe U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Public Act 2023 N</w:t>
                          </w:r>
                          <w:r w:rsidR="001C46C3">
                            <w:rPr>
                              <w:rFonts w:cs="Segoe U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o</w:t>
                          </w:r>
                          <w:r w:rsidR="007D6837" w:rsidRPr="007D6837">
                            <w:rPr>
                              <w:rFonts w:cs="Segoe U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5 |</w:t>
                          </w:r>
                          <w:r w:rsidR="00FB50A5" w:rsidRPr="007D6837">
                            <w:rPr>
                              <w:rFonts w:cs="Segoe U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64932">
                            <w:rPr>
                              <w:rFonts w:cs="Segoe U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="008915E3" w:rsidRPr="007D6837">
                            <w:rPr>
                              <w:rFonts w:cs="Segoe U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6837" w:rsidRPr="007D6837">
                            <w:rPr>
                              <w:rFonts w:cs="Segoe U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April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B69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2.5pt;margin-top:-18.9pt;width:276pt;height:41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" filled="f" stroked="f" strokeweight=".5pt">
              <v:textbox>
                <w:txbxContent>
                  <w:p w14:paraId="62E34925" w14:textId="58FDAE1B" w:rsidR="008708F5" w:rsidRPr="007D6837" w:rsidRDefault="00AF2DAD" w:rsidP="00901D3B">
                    <w:pPr>
                      <w:jc w:val="right"/>
                      <w:rPr>
                        <w:rFonts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7D6837">
                      <w:rPr>
                        <w:rFonts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Special report </w:t>
                    </w:r>
                    <w:r w:rsidR="007D6837" w:rsidRPr="007D6837">
                      <w:rPr>
                        <w:rFonts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Public Act 2023 N</w:t>
                    </w:r>
                    <w:r w:rsidR="001C46C3">
                      <w:rPr>
                        <w:rFonts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o</w:t>
                    </w:r>
                    <w:r w:rsidR="007D6837" w:rsidRPr="007D6837">
                      <w:rPr>
                        <w:rFonts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5 |</w:t>
                    </w:r>
                    <w:r w:rsidR="00FB50A5" w:rsidRPr="007D6837">
                      <w:rPr>
                        <w:rFonts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D64932">
                      <w:rPr>
                        <w:rFonts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="008915E3" w:rsidRPr="007D6837">
                      <w:rPr>
                        <w:rFonts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7D6837" w:rsidRPr="007D6837">
                      <w:rPr>
                        <w:rFonts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April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08F5">
      <w:rPr>
        <w:noProof/>
      </w:rPr>
      <w:drawing>
        <wp:anchor distT="0" distB="0" distL="114300" distR="114300" simplePos="0" relativeHeight="251658242" behindDoc="0" locked="0" layoutInCell="1" allowOverlap="1" wp14:anchorId="769C0EC8" wp14:editId="5BF00A96">
          <wp:simplePos x="0" y="0"/>
          <wp:positionH relativeFrom="margin">
            <wp:posOffset>-525780</wp:posOffset>
          </wp:positionH>
          <wp:positionV relativeFrom="paragraph">
            <wp:posOffset>-167640</wp:posOffset>
          </wp:positionV>
          <wp:extent cx="1149350" cy="320040"/>
          <wp:effectExtent l="0" t="0" r="0" b="3810"/>
          <wp:wrapSquare wrapText="bothSides"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RD-landscap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8F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D3071E" wp14:editId="14C4CF96">
              <wp:simplePos x="0" y="0"/>
              <wp:positionH relativeFrom="page">
                <wp:posOffset>6985</wp:posOffset>
              </wp:positionH>
              <wp:positionV relativeFrom="paragraph">
                <wp:posOffset>-449580</wp:posOffset>
              </wp:positionV>
              <wp:extent cx="7543800" cy="752475"/>
              <wp:effectExtent l="0" t="0" r="0" b="952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52475"/>
                      </a:xfrm>
                      <a:prstGeom prst="rect">
                        <a:avLst/>
                      </a:prstGeom>
                      <a:solidFill>
                        <a:srgbClr val="232E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26E45" id="Rectangle 1" o:spid="_x0000_s1026" alt="&quot;&quot;" style="position:absolute;margin-left:.55pt;margin-top:-35.4pt;width:594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" fillcolor="#232e36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708F5" w:rsidRPr="009679B1" w14:paraId="615ACC08" w14:textId="77777777" w:rsidTr="00EA3AD2">
      <w:tc>
        <w:tcPr>
          <w:tcW w:w="4508" w:type="dxa"/>
        </w:tcPr>
        <w:p w14:paraId="5857FF57" w14:textId="77777777" w:rsidR="008708F5" w:rsidRPr="009679B1" w:rsidRDefault="008708F5" w:rsidP="009679B1">
          <w:pPr>
            <w:tabs>
              <w:tab w:val="center" w:pos="4513"/>
              <w:tab w:val="right" w:pos="9026"/>
            </w:tabs>
            <w:spacing w:before="0" w:line="240" w:lineRule="auto"/>
          </w:pPr>
          <w:r w:rsidRPr="009679B1">
            <w:rPr>
              <w:noProof/>
            </w:rPr>
            <w:drawing>
              <wp:inline distT="0" distB="0" distL="0" distR="0" wp14:anchorId="5D5C5E1F" wp14:editId="3B93A0AE">
                <wp:extent cx="1991995" cy="556260"/>
                <wp:effectExtent l="0" t="0" r="8255" b="0"/>
                <wp:docPr id="14" name="Picture 14" descr="IR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RD-landscape-logo-black-on-whi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1995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42EB8BB1" w14:textId="77777777" w:rsidR="008708F5" w:rsidRPr="009679B1" w:rsidRDefault="008708F5" w:rsidP="009679B1">
          <w:pPr>
            <w:tabs>
              <w:tab w:val="center" w:pos="4513"/>
              <w:tab w:val="right" w:pos="9026"/>
            </w:tabs>
            <w:spacing w:before="0" w:line="240" w:lineRule="auto"/>
          </w:pPr>
        </w:p>
      </w:tc>
    </w:tr>
  </w:tbl>
  <w:p w14:paraId="73523ABA" w14:textId="77777777" w:rsidR="008708F5" w:rsidRDefault="00870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7B8"/>
    <w:multiLevelType w:val="multilevel"/>
    <w:tmpl w:val="AB3CD0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Segoe UI Black" w:hAnsi="Segoe UI Black" w:hint="default"/>
        <w:b w:val="0"/>
        <w:i w:val="0"/>
        <w:color w:val="0D839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Segoe UI Black" w:hAnsi="Segoe UI Black" w:hint="default"/>
        <w:b w:val="0"/>
        <w:i w:val="0"/>
        <w:color w:val="0D8390"/>
        <w:sz w:val="3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Segoe UI Black" w:hAnsi="Segoe UI Black" w:hint="default"/>
        <w:b w:val="0"/>
        <w:i w:val="0"/>
        <w:color w:val="0D8390"/>
        <w:sz w:val="23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Segoe UI Black" w:hAnsi="Segoe UI Black" w:hint="default"/>
        <w:b w:val="0"/>
        <w:i w:val="0"/>
        <w:color w:val="0D8390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B40FDB"/>
    <w:multiLevelType w:val="hybridMultilevel"/>
    <w:tmpl w:val="097AFB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2C2"/>
    <w:multiLevelType w:val="hybridMultilevel"/>
    <w:tmpl w:val="AE06A7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36D25"/>
    <w:multiLevelType w:val="hybridMultilevel"/>
    <w:tmpl w:val="F65499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621F"/>
    <w:multiLevelType w:val="hybridMultilevel"/>
    <w:tmpl w:val="1CB24A64"/>
    <w:lvl w:ilvl="0" w:tplc="6A56C3EE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BC5727"/>
        <w:u w:color="BC5727"/>
      </w:rPr>
    </w:lvl>
    <w:lvl w:ilvl="1" w:tplc="6F7EB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89C6C">
      <w:numFmt w:val="bullet"/>
      <w:lvlText w:val=""/>
      <w:lvlJc w:val="left"/>
      <w:pPr>
        <w:ind w:left="2955" w:hanging="435"/>
      </w:pPr>
      <w:rPr>
        <w:rFonts w:ascii="Symbol" w:eastAsiaTheme="minorHAnsi" w:hAnsi="Symbol" w:cstheme="minorBidi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44F8"/>
    <w:multiLevelType w:val="multilevel"/>
    <w:tmpl w:val="50F88C5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39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1F873E92"/>
    <w:multiLevelType w:val="hybridMultilevel"/>
    <w:tmpl w:val="2B8AB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6A3"/>
    <w:multiLevelType w:val="multilevel"/>
    <w:tmpl w:val="25D23A70"/>
    <w:lvl w:ilvl="0">
      <w:start w:val="1"/>
      <w:numFmt w:val="decimal"/>
      <w:pStyle w:val="NumberedlistA"/>
      <w:lvlText w:val="%1."/>
      <w:lvlJc w:val="left"/>
      <w:pPr>
        <w:ind w:left="2145" w:hanging="360"/>
      </w:pPr>
      <w:rPr>
        <w:rFonts w:ascii="Segoe UI" w:eastAsiaTheme="minorHAnsi" w:hAnsi="Segoe UI" w:cstheme="minorBidi"/>
        <w:b w:val="0"/>
        <w:i w:val="0"/>
        <w:color w:val="0D8390"/>
        <w:sz w:val="21"/>
      </w:rPr>
    </w:lvl>
    <w:lvl w:ilvl="1">
      <w:start w:val="1"/>
      <w:numFmt w:val="lowerLetter"/>
      <w:lvlText w:val="%2)"/>
      <w:lvlJc w:val="left"/>
      <w:pPr>
        <w:ind w:left="2505" w:hanging="360"/>
      </w:pPr>
      <w:rPr>
        <w:rFonts w:ascii="Segoe UI" w:hAnsi="Segoe UI" w:hint="default"/>
        <w:b w:val="0"/>
        <w:i w:val="0"/>
        <w:color w:val="0D8390"/>
        <w:sz w:val="21"/>
      </w:rPr>
    </w:lvl>
    <w:lvl w:ilvl="2">
      <w:start w:val="1"/>
      <w:numFmt w:val="lowerRoman"/>
      <w:lvlText w:val="%3)"/>
      <w:lvlJc w:val="left"/>
      <w:pPr>
        <w:ind w:left="2865" w:hanging="360"/>
      </w:pPr>
      <w:rPr>
        <w:rFonts w:ascii="Segoe UI" w:hAnsi="Segoe UI" w:hint="default"/>
        <w:b w:val="0"/>
        <w:i w:val="0"/>
        <w:color w:val="0D8390"/>
        <w:sz w:val="21"/>
      </w:rPr>
    </w:lvl>
    <w:lvl w:ilvl="3">
      <w:start w:val="1"/>
      <w:numFmt w:val="decimal"/>
      <w:lvlText w:val="(%4)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25" w:hanging="360"/>
      </w:pPr>
      <w:rPr>
        <w:rFonts w:hint="default"/>
      </w:rPr>
    </w:lvl>
  </w:abstractNum>
  <w:abstractNum w:abstractNumId="8" w15:restartNumberingAfterBreak="0">
    <w:nsid w:val="2DE91117"/>
    <w:multiLevelType w:val="multilevel"/>
    <w:tmpl w:val="C874BFBE"/>
    <w:lvl w:ilvl="0">
      <w:start w:val="1"/>
      <w:numFmt w:val="decimal"/>
      <w:lvlText w:val="%1."/>
      <w:lvlJc w:val="left"/>
      <w:pPr>
        <w:ind w:left="454" w:hanging="454"/>
      </w:pPr>
      <w:rPr>
        <w:rFonts w:ascii="Segoe UI" w:hAnsi="Segoe UI" w:hint="default"/>
        <w:b w:val="0"/>
        <w:i w:val="0"/>
        <w:color w:val="0D8390"/>
        <w:sz w:val="21"/>
      </w:rPr>
    </w:lvl>
    <w:lvl w:ilvl="1">
      <w:start w:val="5"/>
      <w:numFmt w:val="lowerLetter"/>
      <w:lvlText w:val="%2."/>
      <w:lvlJc w:val="left"/>
      <w:pPr>
        <w:ind w:left="1191" w:hanging="737"/>
      </w:pPr>
      <w:rPr>
        <w:rFonts w:hint="default"/>
        <w:b w:val="0"/>
        <w:i w:val="0"/>
        <w:color w:val="0D8390"/>
        <w:sz w:val="21"/>
      </w:rPr>
    </w:lvl>
    <w:lvl w:ilvl="2">
      <w:start w:val="1"/>
      <w:numFmt w:val="decimal"/>
      <w:lvlText w:val="%1.%2.%3"/>
      <w:lvlJc w:val="left"/>
      <w:pPr>
        <w:ind w:left="2211" w:hanging="1020"/>
      </w:pPr>
      <w:rPr>
        <w:rFonts w:ascii="Segoe UI" w:hAnsi="Segoe UI" w:hint="default"/>
        <w:b w:val="0"/>
        <w:i w:val="0"/>
        <w:color w:val="0D839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 w:hint="default"/>
        <w:b w:val="0"/>
        <w:i w:val="0"/>
        <w:color w:val="0D839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BA1429"/>
    <w:multiLevelType w:val="multilevel"/>
    <w:tmpl w:val="477849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39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4B3C0BEB"/>
    <w:multiLevelType w:val="multilevel"/>
    <w:tmpl w:val="1BE6C782"/>
    <w:lvl w:ilvl="0">
      <w:start w:val="3"/>
      <w:numFmt w:val="decimal"/>
      <w:pStyle w:val="Numberedlist1"/>
      <w:lvlText w:val="%1."/>
      <w:lvlJc w:val="left"/>
      <w:pPr>
        <w:ind w:left="454" w:hanging="454"/>
      </w:pPr>
      <w:rPr>
        <w:rFonts w:ascii="Segoe UI" w:hAnsi="Segoe UI" w:hint="default"/>
        <w:b w:val="0"/>
        <w:i w:val="0"/>
        <w:color w:val="0D8390"/>
        <w:sz w:val="21"/>
      </w:rPr>
    </w:lvl>
    <w:lvl w:ilvl="1">
      <w:start w:val="1"/>
      <w:numFmt w:val="decimal"/>
      <w:lvlText w:val="%1.%2"/>
      <w:lvlJc w:val="left"/>
      <w:pPr>
        <w:ind w:left="1191" w:hanging="737"/>
      </w:pPr>
      <w:rPr>
        <w:rFonts w:ascii="Segoe UI" w:hAnsi="Segoe UI" w:hint="default"/>
        <w:b w:val="0"/>
        <w:i w:val="0"/>
        <w:color w:val="0D8390"/>
        <w:sz w:val="21"/>
      </w:rPr>
    </w:lvl>
    <w:lvl w:ilvl="2">
      <w:start w:val="1"/>
      <w:numFmt w:val="decimal"/>
      <w:lvlText w:val="%1.%2.%3"/>
      <w:lvlJc w:val="left"/>
      <w:pPr>
        <w:ind w:left="2211" w:hanging="1020"/>
      </w:pPr>
      <w:rPr>
        <w:rFonts w:ascii="Segoe UI" w:hAnsi="Segoe UI" w:hint="default"/>
        <w:b w:val="0"/>
        <w:i w:val="0"/>
        <w:color w:val="0D839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 w:hint="default"/>
        <w:b w:val="0"/>
        <w:i w:val="0"/>
        <w:color w:val="0D839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6B66E1"/>
    <w:multiLevelType w:val="hybridMultilevel"/>
    <w:tmpl w:val="3FF645F0"/>
    <w:lvl w:ilvl="0" w:tplc="6A56C3EE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BC5727"/>
        <w:u w:color="BC5727"/>
      </w:rPr>
    </w:lvl>
    <w:lvl w:ilvl="1" w:tplc="6F7EB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89C6C">
      <w:numFmt w:val="bullet"/>
      <w:lvlText w:val=""/>
      <w:lvlJc w:val="left"/>
      <w:pPr>
        <w:ind w:left="2955" w:hanging="435"/>
      </w:pPr>
      <w:rPr>
        <w:rFonts w:ascii="Symbol" w:eastAsiaTheme="minorHAnsi" w:hAnsi="Symbol" w:cstheme="minorBidi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56689"/>
    <w:multiLevelType w:val="hybridMultilevel"/>
    <w:tmpl w:val="AA9E0B50"/>
    <w:lvl w:ilvl="0" w:tplc="6A56C3EE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BC5727"/>
        <w:u w:color="BC5727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2C306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DCF89C6C">
      <w:numFmt w:val="bullet"/>
      <w:lvlText w:val=""/>
      <w:lvlJc w:val="left"/>
      <w:pPr>
        <w:ind w:left="2955" w:hanging="435"/>
      </w:pPr>
      <w:rPr>
        <w:rFonts w:ascii="Symbol" w:eastAsiaTheme="minorHAnsi" w:hAnsi="Symbol" w:cstheme="minorBidi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A665C"/>
    <w:multiLevelType w:val="multilevel"/>
    <w:tmpl w:val="1D22162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6E9D40BD"/>
    <w:multiLevelType w:val="hybridMultilevel"/>
    <w:tmpl w:val="C0A035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1690C"/>
    <w:multiLevelType w:val="hybridMultilevel"/>
    <w:tmpl w:val="8F5663E8"/>
    <w:lvl w:ilvl="0" w:tplc="6A56C3EE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BC5727"/>
        <w:u w:color="BC5727"/>
      </w:rPr>
    </w:lvl>
    <w:lvl w:ilvl="1" w:tplc="6F7EB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89C6C">
      <w:numFmt w:val="bullet"/>
      <w:lvlText w:val=""/>
      <w:lvlJc w:val="left"/>
      <w:pPr>
        <w:ind w:left="2955" w:hanging="435"/>
      </w:pPr>
      <w:rPr>
        <w:rFonts w:ascii="Symbol" w:eastAsiaTheme="minorHAnsi" w:hAnsi="Symbol" w:cstheme="minorBidi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074BC"/>
    <w:multiLevelType w:val="hybridMultilevel"/>
    <w:tmpl w:val="3070B96E"/>
    <w:lvl w:ilvl="0" w:tplc="6A56C3EE">
      <w:start w:val="1"/>
      <w:numFmt w:val="bullet"/>
      <w:pStyle w:val="Bullets"/>
      <w:lvlText w:val=""/>
      <w:lvlJc w:val="left"/>
      <w:pPr>
        <w:ind w:left="717" w:hanging="360"/>
      </w:pPr>
      <w:rPr>
        <w:rFonts w:ascii="Wingdings" w:hAnsi="Wingdings" w:hint="default"/>
        <w:color w:val="BC5727"/>
        <w:u w:color="BC5727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B13"/>
    <w:multiLevelType w:val="hybridMultilevel"/>
    <w:tmpl w:val="68B0B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5690A"/>
    <w:multiLevelType w:val="hybridMultilevel"/>
    <w:tmpl w:val="CF604204"/>
    <w:lvl w:ilvl="0" w:tplc="EDDE05CE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46A38"/>
    <w:multiLevelType w:val="multilevel"/>
    <w:tmpl w:val="68FAB158"/>
    <w:lvl w:ilvl="0">
      <w:start w:val="1"/>
      <w:numFmt w:val="decimal"/>
      <w:pStyle w:val="List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39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num w:numId="1" w16cid:durableId="502281207">
    <w:abstractNumId w:val="16"/>
  </w:num>
  <w:num w:numId="2" w16cid:durableId="1369256087">
    <w:abstractNumId w:val="0"/>
  </w:num>
  <w:num w:numId="3" w16cid:durableId="10106593">
    <w:abstractNumId w:val="7"/>
  </w:num>
  <w:num w:numId="4" w16cid:durableId="1042710329">
    <w:abstractNumId w:val="10"/>
  </w:num>
  <w:num w:numId="5" w16cid:durableId="276373284">
    <w:abstractNumId w:val="8"/>
  </w:num>
  <w:num w:numId="6" w16cid:durableId="20042379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9136456">
    <w:abstractNumId w:val="19"/>
  </w:num>
  <w:num w:numId="8" w16cid:durableId="410931652">
    <w:abstractNumId w:val="13"/>
  </w:num>
  <w:num w:numId="9" w16cid:durableId="378289750">
    <w:abstractNumId w:val="9"/>
  </w:num>
  <w:num w:numId="10" w16cid:durableId="1732802163">
    <w:abstractNumId w:val="5"/>
  </w:num>
  <w:num w:numId="11" w16cid:durableId="1695420504">
    <w:abstractNumId w:val="6"/>
  </w:num>
  <w:num w:numId="12" w16cid:durableId="42991808">
    <w:abstractNumId w:val="14"/>
  </w:num>
  <w:num w:numId="13" w16cid:durableId="2068794442">
    <w:abstractNumId w:val="15"/>
  </w:num>
  <w:num w:numId="14" w16cid:durableId="990137811">
    <w:abstractNumId w:val="12"/>
  </w:num>
  <w:num w:numId="15" w16cid:durableId="688987204">
    <w:abstractNumId w:val="4"/>
  </w:num>
  <w:num w:numId="16" w16cid:durableId="1011029028">
    <w:abstractNumId w:val="11"/>
  </w:num>
  <w:num w:numId="17" w16cid:durableId="998575412">
    <w:abstractNumId w:val="18"/>
  </w:num>
  <w:num w:numId="18" w16cid:durableId="1680346380">
    <w:abstractNumId w:val="2"/>
  </w:num>
  <w:num w:numId="19" w16cid:durableId="606231087">
    <w:abstractNumId w:val="3"/>
  </w:num>
  <w:num w:numId="20" w16cid:durableId="618493532">
    <w:abstractNumId w:val="1"/>
  </w:num>
  <w:num w:numId="21" w16cid:durableId="121588996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04"/>
    <w:rsid w:val="0000157D"/>
    <w:rsid w:val="00001C78"/>
    <w:rsid w:val="00002CA0"/>
    <w:rsid w:val="00002D28"/>
    <w:rsid w:val="000108B0"/>
    <w:rsid w:val="00011F57"/>
    <w:rsid w:val="000213F1"/>
    <w:rsid w:val="000221DA"/>
    <w:rsid w:val="00023388"/>
    <w:rsid w:val="00024EC2"/>
    <w:rsid w:val="00025CCC"/>
    <w:rsid w:val="00030978"/>
    <w:rsid w:val="00033D53"/>
    <w:rsid w:val="00034795"/>
    <w:rsid w:val="0003501D"/>
    <w:rsid w:val="00041AF2"/>
    <w:rsid w:val="0004314A"/>
    <w:rsid w:val="00044F0C"/>
    <w:rsid w:val="00045282"/>
    <w:rsid w:val="00046253"/>
    <w:rsid w:val="0004779F"/>
    <w:rsid w:val="0004790D"/>
    <w:rsid w:val="00050078"/>
    <w:rsid w:val="00050CB5"/>
    <w:rsid w:val="00051017"/>
    <w:rsid w:val="00052474"/>
    <w:rsid w:val="0005291B"/>
    <w:rsid w:val="00060779"/>
    <w:rsid w:val="000654C4"/>
    <w:rsid w:val="00066DAC"/>
    <w:rsid w:val="00071A16"/>
    <w:rsid w:val="00072D25"/>
    <w:rsid w:val="0007700D"/>
    <w:rsid w:val="000770B9"/>
    <w:rsid w:val="0007739D"/>
    <w:rsid w:val="0008052A"/>
    <w:rsid w:val="00081E2A"/>
    <w:rsid w:val="0008201D"/>
    <w:rsid w:val="00083261"/>
    <w:rsid w:val="000834F6"/>
    <w:rsid w:val="0008506A"/>
    <w:rsid w:val="0008665F"/>
    <w:rsid w:val="00086DC7"/>
    <w:rsid w:val="00090BA1"/>
    <w:rsid w:val="00092548"/>
    <w:rsid w:val="00092E9A"/>
    <w:rsid w:val="0009433B"/>
    <w:rsid w:val="0009593B"/>
    <w:rsid w:val="00096577"/>
    <w:rsid w:val="0009679E"/>
    <w:rsid w:val="000A162B"/>
    <w:rsid w:val="000A2A60"/>
    <w:rsid w:val="000A3E69"/>
    <w:rsid w:val="000A3FF1"/>
    <w:rsid w:val="000A5C64"/>
    <w:rsid w:val="000A79DC"/>
    <w:rsid w:val="000B0147"/>
    <w:rsid w:val="000B143F"/>
    <w:rsid w:val="000B1C2F"/>
    <w:rsid w:val="000B3E8D"/>
    <w:rsid w:val="000B4FCE"/>
    <w:rsid w:val="000B53BA"/>
    <w:rsid w:val="000C0DB2"/>
    <w:rsid w:val="000C1ED6"/>
    <w:rsid w:val="000C3A61"/>
    <w:rsid w:val="000C5042"/>
    <w:rsid w:val="000C71F5"/>
    <w:rsid w:val="000C76D0"/>
    <w:rsid w:val="000D4990"/>
    <w:rsid w:val="000D561A"/>
    <w:rsid w:val="000D64E4"/>
    <w:rsid w:val="000D7A49"/>
    <w:rsid w:val="000E1426"/>
    <w:rsid w:val="000E2DAC"/>
    <w:rsid w:val="000E470E"/>
    <w:rsid w:val="000E68F5"/>
    <w:rsid w:val="000F1A63"/>
    <w:rsid w:val="000F21E4"/>
    <w:rsid w:val="000F2FE2"/>
    <w:rsid w:val="000F3562"/>
    <w:rsid w:val="001035C3"/>
    <w:rsid w:val="00107534"/>
    <w:rsid w:val="00107C74"/>
    <w:rsid w:val="001106CF"/>
    <w:rsid w:val="00111307"/>
    <w:rsid w:val="00113C91"/>
    <w:rsid w:val="00113DAA"/>
    <w:rsid w:val="00114A3B"/>
    <w:rsid w:val="00117207"/>
    <w:rsid w:val="001204EE"/>
    <w:rsid w:val="0012244A"/>
    <w:rsid w:val="001224C5"/>
    <w:rsid w:val="00127593"/>
    <w:rsid w:val="00127C6F"/>
    <w:rsid w:val="001302C2"/>
    <w:rsid w:val="001308E4"/>
    <w:rsid w:val="00130AA5"/>
    <w:rsid w:val="00130CCE"/>
    <w:rsid w:val="0013196E"/>
    <w:rsid w:val="00131EED"/>
    <w:rsid w:val="00132BE2"/>
    <w:rsid w:val="001333C4"/>
    <w:rsid w:val="00140AF9"/>
    <w:rsid w:val="001410A7"/>
    <w:rsid w:val="0014223C"/>
    <w:rsid w:val="00142B10"/>
    <w:rsid w:val="00143C53"/>
    <w:rsid w:val="00144971"/>
    <w:rsid w:val="00146B92"/>
    <w:rsid w:val="001502E1"/>
    <w:rsid w:val="0015083B"/>
    <w:rsid w:val="00150CEB"/>
    <w:rsid w:val="0015237C"/>
    <w:rsid w:val="00152829"/>
    <w:rsid w:val="00152976"/>
    <w:rsid w:val="00153267"/>
    <w:rsid w:val="00155708"/>
    <w:rsid w:val="00155B83"/>
    <w:rsid w:val="00157A81"/>
    <w:rsid w:val="001623C3"/>
    <w:rsid w:val="00162DAF"/>
    <w:rsid w:val="00164DA0"/>
    <w:rsid w:val="0016519F"/>
    <w:rsid w:val="0016577A"/>
    <w:rsid w:val="001670D1"/>
    <w:rsid w:val="00170AD1"/>
    <w:rsid w:val="00172C77"/>
    <w:rsid w:val="00173A11"/>
    <w:rsid w:val="001751D0"/>
    <w:rsid w:val="0017531A"/>
    <w:rsid w:val="00175D7F"/>
    <w:rsid w:val="00180430"/>
    <w:rsid w:val="001814D5"/>
    <w:rsid w:val="00182BE9"/>
    <w:rsid w:val="001835BA"/>
    <w:rsid w:val="00187396"/>
    <w:rsid w:val="00190282"/>
    <w:rsid w:val="0019157E"/>
    <w:rsid w:val="00191E05"/>
    <w:rsid w:val="00192918"/>
    <w:rsid w:val="00196B91"/>
    <w:rsid w:val="00197F2D"/>
    <w:rsid w:val="001A1FE0"/>
    <w:rsid w:val="001A5AAA"/>
    <w:rsid w:val="001A6B3F"/>
    <w:rsid w:val="001A7C8A"/>
    <w:rsid w:val="001B1271"/>
    <w:rsid w:val="001B1747"/>
    <w:rsid w:val="001B1FF0"/>
    <w:rsid w:val="001B397D"/>
    <w:rsid w:val="001B75BC"/>
    <w:rsid w:val="001C1031"/>
    <w:rsid w:val="001C17E7"/>
    <w:rsid w:val="001C255F"/>
    <w:rsid w:val="001C46C3"/>
    <w:rsid w:val="001C4B0B"/>
    <w:rsid w:val="001C5B02"/>
    <w:rsid w:val="001D3DC1"/>
    <w:rsid w:val="001D7765"/>
    <w:rsid w:val="001E36D6"/>
    <w:rsid w:val="001E4E00"/>
    <w:rsid w:val="001E5942"/>
    <w:rsid w:val="001E6315"/>
    <w:rsid w:val="001E6666"/>
    <w:rsid w:val="001E6768"/>
    <w:rsid w:val="001E7216"/>
    <w:rsid w:val="001E7ACC"/>
    <w:rsid w:val="001F1BD1"/>
    <w:rsid w:val="001F7AB0"/>
    <w:rsid w:val="001F7C84"/>
    <w:rsid w:val="0020027D"/>
    <w:rsid w:val="00202913"/>
    <w:rsid w:val="00210B78"/>
    <w:rsid w:val="00211401"/>
    <w:rsid w:val="002118F4"/>
    <w:rsid w:val="00211DB8"/>
    <w:rsid w:val="00213828"/>
    <w:rsid w:val="002239AF"/>
    <w:rsid w:val="00225EA0"/>
    <w:rsid w:val="002276CA"/>
    <w:rsid w:val="00227987"/>
    <w:rsid w:val="00230A5D"/>
    <w:rsid w:val="0023127B"/>
    <w:rsid w:val="00231528"/>
    <w:rsid w:val="00232E1F"/>
    <w:rsid w:val="0023451D"/>
    <w:rsid w:val="00234CCE"/>
    <w:rsid w:val="00234DD4"/>
    <w:rsid w:val="0023610C"/>
    <w:rsid w:val="002368DE"/>
    <w:rsid w:val="0023696A"/>
    <w:rsid w:val="00240073"/>
    <w:rsid w:val="00240A2B"/>
    <w:rsid w:val="00240DEA"/>
    <w:rsid w:val="00243A10"/>
    <w:rsid w:val="00244539"/>
    <w:rsid w:val="002448FE"/>
    <w:rsid w:val="00244DE0"/>
    <w:rsid w:val="00244F4F"/>
    <w:rsid w:val="00251EB6"/>
    <w:rsid w:val="0025204A"/>
    <w:rsid w:val="0025343B"/>
    <w:rsid w:val="002546C5"/>
    <w:rsid w:val="0025796D"/>
    <w:rsid w:val="002643BD"/>
    <w:rsid w:val="00265A3D"/>
    <w:rsid w:val="00266C85"/>
    <w:rsid w:val="002673F7"/>
    <w:rsid w:val="0026784F"/>
    <w:rsid w:val="00270605"/>
    <w:rsid w:val="002711E5"/>
    <w:rsid w:val="0027157F"/>
    <w:rsid w:val="00271C36"/>
    <w:rsid w:val="00271DC5"/>
    <w:rsid w:val="002726B2"/>
    <w:rsid w:val="00273B20"/>
    <w:rsid w:val="00276381"/>
    <w:rsid w:val="00280312"/>
    <w:rsid w:val="00281BD1"/>
    <w:rsid w:val="00282ECC"/>
    <w:rsid w:val="0028301D"/>
    <w:rsid w:val="00285365"/>
    <w:rsid w:val="00285C72"/>
    <w:rsid w:val="002906B3"/>
    <w:rsid w:val="002907CA"/>
    <w:rsid w:val="0029091F"/>
    <w:rsid w:val="0029696F"/>
    <w:rsid w:val="002A2E62"/>
    <w:rsid w:val="002A6C4F"/>
    <w:rsid w:val="002B04FF"/>
    <w:rsid w:val="002B2BBD"/>
    <w:rsid w:val="002B2F9B"/>
    <w:rsid w:val="002B3E9C"/>
    <w:rsid w:val="002B5363"/>
    <w:rsid w:val="002B6737"/>
    <w:rsid w:val="002B76B1"/>
    <w:rsid w:val="002B7AC0"/>
    <w:rsid w:val="002C3307"/>
    <w:rsid w:val="002C41C0"/>
    <w:rsid w:val="002C5A56"/>
    <w:rsid w:val="002C6695"/>
    <w:rsid w:val="002C676A"/>
    <w:rsid w:val="002C6C2C"/>
    <w:rsid w:val="002C7752"/>
    <w:rsid w:val="002D5D89"/>
    <w:rsid w:val="002E23D0"/>
    <w:rsid w:val="002E2A63"/>
    <w:rsid w:val="002E2C9A"/>
    <w:rsid w:val="002E4C59"/>
    <w:rsid w:val="002E5DA1"/>
    <w:rsid w:val="002F0E76"/>
    <w:rsid w:val="002F451C"/>
    <w:rsid w:val="002F4BB6"/>
    <w:rsid w:val="002F5613"/>
    <w:rsid w:val="002F643A"/>
    <w:rsid w:val="00303890"/>
    <w:rsid w:val="00304B27"/>
    <w:rsid w:val="00307082"/>
    <w:rsid w:val="00307939"/>
    <w:rsid w:val="0031295F"/>
    <w:rsid w:val="00312E07"/>
    <w:rsid w:val="00313168"/>
    <w:rsid w:val="00313296"/>
    <w:rsid w:val="0031354F"/>
    <w:rsid w:val="0032113E"/>
    <w:rsid w:val="00321643"/>
    <w:rsid w:val="00325DA9"/>
    <w:rsid w:val="003267D8"/>
    <w:rsid w:val="00326F7B"/>
    <w:rsid w:val="003321AF"/>
    <w:rsid w:val="00333351"/>
    <w:rsid w:val="003344C2"/>
    <w:rsid w:val="00335993"/>
    <w:rsid w:val="0033709B"/>
    <w:rsid w:val="00340FFA"/>
    <w:rsid w:val="00341BAC"/>
    <w:rsid w:val="00345936"/>
    <w:rsid w:val="00346500"/>
    <w:rsid w:val="0035081C"/>
    <w:rsid w:val="003520F6"/>
    <w:rsid w:val="003534F3"/>
    <w:rsid w:val="00354005"/>
    <w:rsid w:val="0036345B"/>
    <w:rsid w:val="0036468F"/>
    <w:rsid w:val="003647E6"/>
    <w:rsid w:val="00365D58"/>
    <w:rsid w:val="00367800"/>
    <w:rsid w:val="00371267"/>
    <w:rsid w:val="003717B7"/>
    <w:rsid w:val="003718CE"/>
    <w:rsid w:val="00371936"/>
    <w:rsid w:val="00371E89"/>
    <w:rsid w:val="00374AFC"/>
    <w:rsid w:val="0037645D"/>
    <w:rsid w:val="00376674"/>
    <w:rsid w:val="00380345"/>
    <w:rsid w:val="003832D7"/>
    <w:rsid w:val="00387277"/>
    <w:rsid w:val="00390D4A"/>
    <w:rsid w:val="00391249"/>
    <w:rsid w:val="003926A6"/>
    <w:rsid w:val="00393341"/>
    <w:rsid w:val="00396587"/>
    <w:rsid w:val="003A010C"/>
    <w:rsid w:val="003A3CB7"/>
    <w:rsid w:val="003A3F37"/>
    <w:rsid w:val="003A7C66"/>
    <w:rsid w:val="003A7DAD"/>
    <w:rsid w:val="003B2297"/>
    <w:rsid w:val="003B26DA"/>
    <w:rsid w:val="003B30F4"/>
    <w:rsid w:val="003B5C0C"/>
    <w:rsid w:val="003C078D"/>
    <w:rsid w:val="003C10AC"/>
    <w:rsid w:val="003C38EB"/>
    <w:rsid w:val="003C5B23"/>
    <w:rsid w:val="003C5F5B"/>
    <w:rsid w:val="003D13BA"/>
    <w:rsid w:val="003D5EFA"/>
    <w:rsid w:val="003D7892"/>
    <w:rsid w:val="003E20F5"/>
    <w:rsid w:val="003E230D"/>
    <w:rsid w:val="003E45BA"/>
    <w:rsid w:val="003E7DDC"/>
    <w:rsid w:val="003F04E5"/>
    <w:rsid w:val="003F096C"/>
    <w:rsid w:val="003F2662"/>
    <w:rsid w:val="003F36A7"/>
    <w:rsid w:val="003F549A"/>
    <w:rsid w:val="003F5588"/>
    <w:rsid w:val="003F71B7"/>
    <w:rsid w:val="003F7D78"/>
    <w:rsid w:val="00400DF5"/>
    <w:rsid w:val="00402896"/>
    <w:rsid w:val="004061F1"/>
    <w:rsid w:val="00406596"/>
    <w:rsid w:val="0040763C"/>
    <w:rsid w:val="004109AA"/>
    <w:rsid w:val="00410A62"/>
    <w:rsid w:val="0041489D"/>
    <w:rsid w:val="00415268"/>
    <w:rsid w:val="00415636"/>
    <w:rsid w:val="0041570A"/>
    <w:rsid w:val="00417884"/>
    <w:rsid w:val="00421B97"/>
    <w:rsid w:val="004223D5"/>
    <w:rsid w:val="00422661"/>
    <w:rsid w:val="004271A5"/>
    <w:rsid w:val="0042790E"/>
    <w:rsid w:val="0043072B"/>
    <w:rsid w:val="00430E4B"/>
    <w:rsid w:val="00432106"/>
    <w:rsid w:val="004339E3"/>
    <w:rsid w:val="00436880"/>
    <w:rsid w:val="00437B7B"/>
    <w:rsid w:val="00444D36"/>
    <w:rsid w:val="004465BE"/>
    <w:rsid w:val="00452171"/>
    <w:rsid w:val="0045281F"/>
    <w:rsid w:val="00453EDF"/>
    <w:rsid w:val="00454248"/>
    <w:rsid w:val="0045469F"/>
    <w:rsid w:val="00456E74"/>
    <w:rsid w:val="00456F1F"/>
    <w:rsid w:val="0046163F"/>
    <w:rsid w:val="00466B90"/>
    <w:rsid w:val="00467E4B"/>
    <w:rsid w:val="00472BAE"/>
    <w:rsid w:val="00474A5A"/>
    <w:rsid w:val="004761EF"/>
    <w:rsid w:val="004800F1"/>
    <w:rsid w:val="00481420"/>
    <w:rsid w:val="0048183F"/>
    <w:rsid w:val="00483F36"/>
    <w:rsid w:val="004841F6"/>
    <w:rsid w:val="004849D4"/>
    <w:rsid w:val="00485575"/>
    <w:rsid w:val="00485A67"/>
    <w:rsid w:val="004905B2"/>
    <w:rsid w:val="0049296F"/>
    <w:rsid w:val="00492D1D"/>
    <w:rsid w:val="00492FF6"/>
    <w:rsid w:val="00497C1D"/>
    <w:rsid w:val="004A06B9"/>
    <w:rsid w:val="004A1A2E"/>
    <w:rsid w:val="004A27B6"/>
    <w:rsid w:val="004A447C"/>
    <w:rsid w:val="004A7563"/>
    <w:rsid w:val="004A7AE1"/>
    <w:rsid w:val="004B1242"/>
    <w:rsid w:val="004B14F3"/>
    <w:rsid w:val="004B1923"/>
    <w:rsid w:val="004B198D"/>
    <w:rsid w:val="004B2B75"/>
    <w:rsid w:val="004B4622"/>
    <w:rsid w:val="004B5191"/>
    <w:rsid w:val="004B74D7"/>
    <w:rsid w:val="004C0CCD"/>
    <w:rsid w:val="004C0DE6"/>
    <w:rsid w:val="004C4475"/>
    <w:rsid w:val="004C4A80"/>
    <w:rsid w:val="004C5CFE"/>
    <w:rsid w:val="004D02DA"/>
    <w:rsid w:val="004D0369"/>
    <w:rsid w:val="004D0792"/>
    <w:rsid w:val="004D096A"/>
    <w:rsid w:val="004D0BC7"/>
    <w:rsid w:val="004D1548"/>
    <w:rsid w:val="004D3B3D"/>
    <w:rsid w:val="004D3CEE"/>
    <w:rsid w:val="004D47B7"/>
    <w:rsid w:val="004D4E9D"/>
    <w:rsid w:val="004D6933"/>
    <w:rsid w:val="004D6B50"/>
    <w:rsid w:val="004D6C5B"/>
    <w:rsid w:val="004D7DB2"/>
    <w:rsid w:val="004D7DE3"/>
    <w:rsid w:val="004E1D4E"/>
    <w:rsid w:val="004E253E"/>
    <w:rsid w:val="004E2D01"/>
    <w:rsid w:val="004E5B2C"/>
    <w:rsid w:val="004E6603"/>
    <w:rsid w:val="004E6E7A"/>
    <w:rsid w:val="004F08A3"/>
    <w:rsid w:val="004F119C"/>
    <w:rsid w:val="004F26C5"/>
    <w:rsid w:val="004F2999"/>
    <w:rsid w:val="004F3B21"/>
    <w:rsid w:val="004F59E1"/>
    <w:rsid w:val="00502804"/>
    <w:rsid w:val="005031D2"/>
    <w:rsid w:val="00504A1B"/>
    <w:rsid w:val="005052BE"/>
    <w:rsid w:val="0050752A"/>
    <w:rsid w:val="00507574"/>
    <w:rsid w:val="00512E4F"/>
    <w:rsid w:val="005136FB"/>
    <w:rsid w:val="00513773"/>
    <w:rsid w:val="00515339"/>
    <w:rsid w:val="00515B1B"/>
    <w:rsid w:val="00515E84"/>
    <w:rsid w:val="00515E8B"/>
    <w:rsid w:val="00516E57"/>
    <w:rsid w:val="005212DE"/>
    <w:rsid w:val="00521CD6"/>
    <w:rsid w:val="00523F3D"/>
    <w:rsid w:val="00524AC1"/>
    <w:rsid w:val="0052620C"/>
    <w:rsid w:val="005267DA"/>
    <w:rsid w:val="00530FE2"/>
    <w:rsid w:val="00531142"/>
    <w:rsid w:val="00532B69"/>
    <w:rsid w:val="00533854"/>
    <w:rsid w:val="00533A9E"/>
    <w:rsid w:val="00535B28"/>
    <w:rsid w:val="00536807"/>
    <w:rsid w:val="00540A63"/>
    <w:rsid w:val="00541145"/>
    <w:rsid w:val="00541AA1"/>
    <w:rsid w:val="00541FDA"/>
    <w:rsid w:val="00542085"/>
    <w:rsid w:val="00542173"/>
    <w:rsid w:val="005533B7"/>
    <w:rsid w:val="00553797"/>
    <w:rsid w:val="005538CF"/>
    <w:rsid w:val="00554021"/>
    <w:rsid w:val="00556B71"/>
    <w:rsid w:val="00557387"/>
    <w:rsid w:val="0056171D"/>
    <w:rsid w:val="00563188"/>
    <w:rsid w:val="00570904"/>
    <w:rsid w:val="0057160C"/>
    <w:rsid w:val="00572C3B"/>
    <w:rsid w:val="005766E4"/>
    <w:rsid w:val="005807D3"/>
    <w:rsid w:val="00580FD3"/>
    <w:rsid w:val="0058204D"/>
    <w:rsid w:val="00583AF6"/>
    <w:rsid w:val="00585B1C"/>
    <w:rsid w:val="0059117C"/>
    <w:rsid w:val="005918D8"/>
    <w:rsid w:val="00591957"/>
    <w:rsid w:val="00592F19"/>
    <w:rsid w:val="00594B20"/>
    <w:rsid w:val="0059530D"/>
    <w:rsid w:val="00595813"/>
    <w:rsid w:val="005965B6"/>
    <w:rsid w:val="005966BC"/>
    <w:rsid w:val="005A0978"/>
    <w:rsid w:val="005A16D0"/>
    <w:rsid w:val="005A17A6"/>
    <w:rsid w:val="005A1A63"/>
    <w:rsid w:val="005A569D"/>
    <w:rsid w:val="005A7808"/>
    <w:rsid w:val="005B16C3"/>
    <w:rsid w:val="005B1BA9"/>
    <w:rsid w:val="005B2CD8"/>
    <w:rsid w:val="005B633B"/>
    <w:rsid w:val="005B690E"/>
    <w:rsid w:val="005B7258"/>
    <w:rsid w:val="005C18B0"/>
    <w:rsid w:val="005C1F87"/>
    <w:rsid w:val="005C2595"/>
    <w:rsid w:val="005C366E"/>
    <w:rsid w:val="005C4150"/>
    <w:rsid w:val="005C54CF"/>
    <w:rsid w:val="005C6333"/>
    <w:rsid w:val="005C6409"/>
    <w:rsid w:val="005D0432"/>
    <w:rsid w:val="005D5122"/>
    <w:rsid w:val="005E059A"/>
    <w:rsid w:val="005E1D01"/>
    <w:rsid w:val="005E6156"/>
    <w:rsid w:val="005E6278"/>
    <w:rsid w:val="005E6AF2"/>
    <w:rsid w:val="005E6DBB"/>
    <w:rsid w:val="005F027E"/>
    <w:rsid w:val="005F19AD"/>
    <w:rsid w:val="005F38DD"/>
    <w:rsid w:val="005F6612"/>
    <w:rsid w:val="006001C3"/>
    <w:rsid w:val="006027F7"/>
    <w:rsid w:val="00602996"/>
    <w:rsid w:val="00604277"/>
    <w:rsid w:val="0060463D"/>
    <w:rsid w:val="006051A4"/>
    <w:rsid w:val="00606BF7"/>
    <w:rsid w:val="006150ED"/>
    <w:rsid w:val="006159E9"/>
    <w:rsid w:val="00615EF3"/>
    <w:rsid w:val="00616042"/>
    <w:rsid w:val="00617070"/>
    <w:rsid w:val="0062076F"/>
    <w:rsid w:val="00623070"/>
    <w:rsid w:val="006230CB"/>
    <w:rsid w:val="006235A9"/>
    <w:rsid w:val="0063273C"/>
    <w:rsid w:val="00635B04"/>
    <w:rsid w:val="00637746"/>
    <w:rsid w:val="00640509"/>
    <w:rsid w:val="00640A5C"/>
    <w:rsid w:val="00644EFE"/>
    <w:rsid w:val="00645C42"/>
    <w:rsid w:val="006513E8"/>
    <w:rsid w:val="0065335A"/>
    <w:rsid w:val="00653998"/>
    <w:rsid w:val="00654F5B"/>
    <w:rsid w:val="00660476"/>
    <w:rsid w:val="00661060"/>
    <w:rsid w:val="006611E0"/>
    <w:rsid w:val="006612E9"/>
    <w:rsid w:val="0066458D"/>
    <w:rsid w:val="00665250"/>
    <w:rsid w:val="00670A6F"/>
    <w:rsid w:val="006749F5"/>
    <w:rsid w:val="006760F2"/>
    <w:rsid w:val="006763B7"/>
    <w:rsid w:val="00680C38"/>
    <w:rsid w:val="00683D7F"/>
    <w:rsid w:val="00683EE6"/>
    <w:rsid w:val="006871CC"/>
    <w:rsid w:val="006952E4"/>
    <w:rsid w:val="00696481"/>
    <w:rsid w:val="006973B8"/>
    <w:rsid w:val="006A33F9"/>
    <w:rsid w:val="006A5FD5"/>
    <w:rsid w:val="006A79DB"/>
    <w:rsid w:val="006B115E"/>
    <w:rsid w:val="006B3EE5"/>
    <w:rsid w:val="006B43FA"/>
    <w:rsid w:val="006B4F20"/>
    <w:rsid w:val="006B60C7"/>
    <w:rsid w:val="006C10C3"/>
    <w:rsid w:val="006C2308"/>
    <w:rsid w:val="006C263E"/>
    <w:rsid w:val="006C3EC4"/>
    <w:rsid w:val="006C5D86"/>
    <w:rsid w:val="006C7EB0"/>
    <w:rsid w:val="006D10D6"/>
    <w:rsid w:val="006D33FC"/>
    <w:rsid w:val="006D782F"/>
    <w:rsid w:val="006E0DF5"/>
    <w:rsid w:val="006E20E9"/>
    <w:rsid w:val="006E5331"/>
    <w:rsid w:val="006E6FF2"/>
    <w:rsid w:val="006E7E2A"/>
    <w:rsid w:val="006F2CB1"/>
    <w:rsid w:val="006F2E52"/>
    <w:rsid w:val="006F3719"/>
    <w:rsid w:val="006F4C86"/>
    <w:rsid w:val="0070098C"/>
    <w:rsid w:val="0070337C"/>
    <w:rsid w:val="007069E0"/>
    <w:rsid w:val="00710166"/>
    <w:rsid w:val="00711497"/>
    <w:rsid w:val="007125B0"/>
    <w:rsid w:val="00720407"/>
    <w:rsid w:val="0072136E"/>
    <w:rsid w:val="0072279A"/>
    <w:rsid w:val="0072562E"/>
    <w:rsid w:val="00727A7E"/>
    <w:rsid w:val="0073114D"/>
    <w:rsid w:val="00731EE2"/>
    <w:rsid w:val="00731FA7"/>
    <w:rsid w:val="00733A82"/>
    <w:rsid w:val="00742E07"/>
    <w:rsid w:val="0074593B"/>
    <w:rsid w:val="00746AEC"/>
    <w:rsid w:val="00753AED"/>
    <w:rsid w:val="00753D45"/>
    <w:rsid w:val="007550F8"/>
    <w:rsid w:val="00755E62"/>
    <w:rsid w:val="00755FFA"/>
    <w:rsid w:val="007565C5"/>
    <w:rsid w:val="00756629"/>
    <w:rsid w:val="007606BF"/>
    <w:rsid w:val="00760741"/>
    <w:rsid w:val="0076075B"/>
    <w:rsid w:val="00761704"/>
    <w:rsid w:val="00762EED"/>
    <w:rsid w:val="007645F6"/>
    <w:rsid w:val="0076578C"/>
    <w:rsid w:val="00765F79"/>
    <w:rsid w:val="00774AF4"/>
    <w:rsid w:val="0077583C"/>
    <w:rsid w:val="0078049E"/>
    <w:rsid w:val="007805F9"/>
    <w:rsid w:val="00780705"/>
    <w:rsid w:val="007809AB"/>
    <w:rsid w:val="00781B5F"/>
    <w:rsid w:val="00782694"/>
    <w:rsid w:val="0079288E"/>
    <w:rsid w:val="007956B9"/>
    <w:rsid w:val="00795C5E"/>
    <w:rsid w:val="007A071C"/>
    <w:rsid w:val="007A1B1F"/>
    <w:rsid w:val="007A35D9"/>
    <w:rsid w:val="007A67B0"/>
    <w:rsid w:val="007B0475"/>
    <w:rsid w:val="007B0C47"/>
    <w:rsid w:val="007B0CEA"/>
    <w:rsid w:val="007B1B6E"/>
    <w:rsid w:val="007B27B6"/>
    <w:rsid w:val="007B42A1"/>
    <w:rsid w:val="007B6DF4"/>
    <w:rsid w:val="007B7499"/>
    <w:rsid w:val="007B7FCE"/>
    <w:rsid w:val="007C08E6"/>
    <w:rsid w:val="007C09FB"/>
    <w:rsid w:val="007C0A2F"/>
    <w:rsid w:val="007C2CBA"/>
    <w:rsid w:val="007C416E"/>
    <w:rsid w:val="007C5849"/>
    <w:rsid w:val="007C5EF8"/>
    <w:rsid w:val="007C7A8A"/>
    <w:rsid w:val="007C7AF9"/>
    <w:rsid w:val="007D08DC"/>
    <w:rsid w:val="007D0C68"/>
    <w:rsid w:val="007D14A2"/>
    <w:rsid w:val="007D1F25"/>
    <w:rsid w:val="007D5E4A"/>
    <w:rsid w:val="007D6837"/>
    <w:rsid w:val="007E191E"/>
    <w:rsid w:val="007E45B0"/>
    <w:rsid w:val="007E5F40"/>
    <w:rsid w:val="007F0259"/>
    <w:rsid w:val="007F1635"/>
    <w:rsid w:val="007F1E01"/>
    <w:rsid w:val="007F34E4"/>
    <w:rsid w:val="007F3ACB"/>
    <w:rsid w:val="007F73CC"/>
    <w:rsid w:val="007F75B1"/>
    <w:rsid w:val="007F7D49"/>
    <w:rsid w:val="008000F6"/>
    <w:rsid w:val="0080084D"/>
    <w:rsid w:val="00801E42"/>
    <w:rsid w:val="008027B5"/>
    <w:rsid w:val="00804A54"/>
    <w:rsid w:val="00805F29"/>
    <w:rsid w:val="008072BC"/>
    <w:rsid w:val="00811D11"/>
    <w:rsid w:val="00811EAD"/>
    <w:rsid w:val="008120A5"/>
    <w:rsid w:val="00812540"/>
    <w:rsid w:val="0081262B"/>
    <w:rsid w:val="00813620"/>
    <w:rsid w:val="00813677"/>
    <w:rsid w:val="0081386B"/>
    <w:rsid w:val="00820F28"/>
    <w:rsid w:val="00823E7C"/>
    <w:rsid w:val="008243AB"/>
    <w:rsid w:val="008300CD"/>
    <w:rsid w:val="008345C8"/>
    <w:rsid w:val="00834DBB"/>
    <w:rsid w:val="008351E7"/>
    <w:rsid w:val="00840FAC"/>
    <w:rsid w:val="00840FE7"/>
    <w:rsid w:val="00842432"/>
    <w:rsid w:val="0084284B"/>
    <w:rsid w:val="0084290E"/>
    <w:rsid w:val="00843C5F"/>
    <w:rsid w:val="0084524E"/>
    <w:rsid w:val="00846D32"/>
    <w:rsid w:val="0085439A"/>
    <w:rsid w:val="008560C5"/>
    <w:rsid w:val="0086134C"/>
    <w:rsid w:val="00861D9B"/>
    <w:rsid w:val="00863454"/>
    <w:rsid w:val="008641FF"/>
    <w:rsid w:val="008667E3"/>
    <w:rsid w:val="00867C78"/>
    <w:rsid w:val="008708F5"/>
    <w:rsid w:val="00870D60"/>
    <w:rsid w:val="00871E8B"/>
    <w:rsid w:val="00872827"/>
    <w:rsid w:val="00872CCD"/>
    <w:rsid w:val="008752AC"/>
    <w:rsid w:val="00875F85"/>
    <w:rsid w:val="00877A70"/>
    <w:rsid w:val="00880A03"/>
    <w:rsid w:val="008811E2"/>
    <w:rsid w:val="008862E4"/>
    <w:rsid w:val="008915E3"/>
    <w:rsid w:val="00891778"/>
    <w:rsid w:val="00895F4C"/>
    <w:rsid w:val="008A01D0"/>
    <w:rsid w:val="008A243D"/>
    <w:rsid w:val="008A31B2"/>
    <w:rsid w:val="008A5914"/>
    <w:rsid w:val="008B3DD8"/>
    <w:rsid w:val="008B53BA"/>
    <w:rsid w:val="008C0980"/>
    <w:rsid w:val="008C1E0F"/>
    <w:rsid w:val="008C27A6"/>
    <w:rsid w:val="008C4217"/>
    <w:rsid w:val="008C483C"/>
    <w:rsid w:val="008D0B82"/>
    <w:rsid w:val="008D1E5F"/>
    <w:rsid w:val="008D7A07"/>
    <w:rsid w:val="008E297B"/>
    <w:rsid w:val="008F0532"/>
    <w:rsid w:val="008F0CD8"/>
    <w:rsid w:val="008F28C1"/>
    <w:rsid w:val="008F2D4F"/>
    <w:rsid w:val="008F3910"/>
    <w:rsid w:val="008F52BA"/>
    <w:rsid w:val="008F5E56"/>
    <w:rsid w:val="00901D3B"/>
    <w:rsid w:val="00902287"/>
    <w:rsid w:val="00902E79"/>
    <w:rsid w:val="009039E6"/>
    <w:rsid w:val="00904137"/>
    <w:rsid w:val="00905AB8"/>
    <w:rsid w:val="00905F71"/>
    <w:rsid w:val="00906ABB"/>
    <w:rsid w:val="00907FC9"/>
    <w:rsid w:val="00907FF5"/>
    <w:rsid w:val="009120F2"/>
    <w:rsid w:val="009137DB"/>
    <w:rsid w:val="00914446"/>
    <w:rsid w:val="00914CF7"/>
    <w:rsid w:val="009170B7"/>
    <w:rsid w:val="00921CD6"/>
    <w:rsid w:val="00926BE2"/>
    <w:rsid w:val="0093022B"/>
    <w:rsid w:val="00932A83"/>
    <w:rsid w:val="0093337E"/>
    <w:rsid w:val="0093366F"/>
    <w:rsid w:val="00937AC3"/>
    <w:rsid w:val="00937F98"/>
    <w:rsid w:val="00941BF3"/>
    <w:rsid w:val="00943FBD"/>
    <w:rsid w:val="0095059E"/>
    <w:rsid w:val="00954628"/>
    <w:rsid w:val="00954C95"/>
    <w:rsid w:val="00955F5A"/>
    <w:rsid w:val="00955F87"/>
    <w:rsid w:val="009567CC"/>
    <w:rsid w:val="00956A15"/>
    <w:rsid w:val="0096228D"/>
    <w:rsid w:val="0096339C"/>
    <w:rsid w:val="00963498"/>
    <w:rsid w:val="00964DD7"/>
    <w:rsid w:val="009658C0"/>
    <w:rsid w:val="00966FBE"/>
    <w:rsid w:val="00967140"/>
    <w:rsid w:val="009679B1"/>
    <w:rsid w:val="00972C62"/>
    <w:rsid w:val="00974081"/>
    <w:rsid w:val="00975F95"/>
    <w:rsid w:val="00975FE3"/>
    <w:rsid w:val="00976966"/>
    <w:rsid w:val="0098008F"/>
    <w:rsid w:val="00984222"/>
    <w:rsid w:val="00984C5C"/>
    <w:rsid w:val="00985950"/>
    <w:rsid w:val="009865E4"/>
    <w:rsid w:val="009921D9"/>
    <w:rsid w:val="00997B5A"/>
    <w:rsid w:val="009A005B"/>
    <w:rsid w:val="009A0C2C"/>
    <w:rsid w:val="009A46A6"/>
    <w:rsid w:val="009A6C56"/>
    <w:rsid w:val="009B0EBF"/>
    <w:rsid w:val="009B4F3B"/>
    <w:rsid w:val="009B74B8"/>
    <w:rsid w:val="009C0766"/>
    <w:rsid w:val="009C0975"/>
    <w:rsid w:val="009C34EC"/>
    <w:rsid w:val="009C743F"/>
    <w:rsid w:val="009D1286"/>
    <w:rsid w:val="009D1747"/>
    <w:rsid w:val="009D310B"/>
    <w:rsid w:val="009D5739"/>
    <w:rsid w:val="009E17F9"/>
    <w:rsid w:val="009E2E15"/>
    <w:rsid w:val="009E39AB"/>
    <w:rsid w:val="009E3A6F"/>
    <w:rsid w:val="009E4C1E"/>
    <w:rsid w:val="009F07D6"/>
    <w:rsid w:val="009F5859"/>
    <w:rsid w:val="009F6C9F"/>
    <w:rsid w:val="009F73DA"/>
    <w:rsid w:val="00A0229E"/>
    <w:rsid w:val="00A02694"/>
    <w:rsid w:val="00A02A16"/>
    <w:rsid w:val="00A02BEF"/>
    <w:rsid w:val="00A02CDA"/>
    <w:rsid w:val="00A057E0"/>
    <w:rsid w:val="00A0777C"/>
    <w:rsid w:val="00A07D45"/>
    <w:rsid w:val="00A07F56"/>
    <w:rsid w:val="00A10AC6"/>
    <w:rsid w:val="00A15853"/>
    <w:rsid w:val="00A1699A"/>
    <w:rsid w:val="00A21D16"/>
    <w:rsid w:val="00A22873"/>
    <w:rsid w:val="00A27381"/>
    <w:rsid w:val="00A304BE"/>
    <w:rsid w:val="00A30B78"/>
    <w:rsid w:val="00A357CD"/>
    <w:rsid w:val="00A36765"/>
    <w:rsid w:val="00A36A1B"/>
    <w:rsid w:val="00A4149F"/>
    <w:rsid w:val="00A457DF"/>
    <w:rsid w:val="00A51C29"/>
    <w:rsid w:val="00A56735"/>
    <w:rsid w:val="00A56C84"/>
    <w:rsid w:val="00A627DE"/>
    <w:rsid w:val="00A64E32"/>
    <w:rsid w:val="00A7553E"/>
    <w:rsid w:val="00A7688E"/>
    <w:rsid w:val="00A77602"/>
    <w:rsid w:val="00A779D9"/>
    <w:rsid w:val="00A77A92"/>
    <w:rsid w:val="00A77C7F"/>
    <w:rsid w:val="00A83397"/>
    <w:rsid w:val="00A839D3"/>
    <w:rsid w:val="00A86A2C"/>
    <w:rsid w:val="00A86ED2"/>
    <w:rsid w:val="00A91592"/>
    <w:rsid w:val="00A92090"/>
    <w:rsid w:val="00A920E9"/>
    <w:rsid w:val="00A93BD3"/>
    <w:rsid w:val="00A94ACC"/>
    <w:rsid w:val="00AA0139"/>
    <w:rsid w:val="00AA039C"/>
    <w:rsid w:val="00AA04B9"/>
    <w:rsid w:val="00AA2946"/>
    <w:rsid w:val="00AA728B"/>
    <w:rsid w:val="00AA7760"/>
    <w:rsid w:val="00AB12FC"/>
    <w:rsid w:val="00AB1E5B"/>
    <w:rsid w:val="00AB293E"/>
    <w:rsid w:val="00AB6320"/>
    <w:rsid w:val="00AB689C"/>
    <w:rsid w:val="00AB69EC"/>
    <w:rsid w:val="00AB6D84"/>
    <w:rsid w:val="00AB726A"/>
    <w:rsid w:val="00AC1099"/>
    <w:rsid w:val="00AC2759"/>
    <w:rsid w:val="00AC5F18"/>
    <w:rsid w:val="00AC7440"/>
    <w:rsid w:val="00AC7601"/>
    <w:rsid w:val="00AD150B"/>
    <w:rsid w:val="00AD6FB4"/>
    <w:rsid w:val="00AE12C5"/>
    <w:rsid w:val="00AE272C"/>
    <w:rsid w:val="00AE2A4B"/>
    <w:rsid w:val="00AE3FF2"/>
    <w:rsid w:val="00AE4ACB"/>
    <w:rsid w:val="00AE51BC"/>
    <w:rsid w:val="00AE5679"/>
    <w:rsid w:val="00AE79B6"/>
    <w:rsid w:val="00AE7CB3"/>
    <w:rsid w:val="00AF1DD8"/>
    <w:rsid w:val="00AF2DAD"/>
    <w:rsid w:val="00AF43E7"/>
    <w:rsid w:val="00AF4A67"/>
    <w:rsid w:val="00AF4D9D"/>
    <w:rsid w:val="00AF503F"/>
    <w:rsid w:val="00AF5210"/>
    <w:rsid w:val="00AF5DFE"/>
    <w:rsid w:val="00B00172"/>
    <w:rsid w:val="00B00585"/>
    <w:rsid w:val="00B024CE"/>
    <w:rsid w:val="00B050B5"/>
    <w:rsid w:val="00B0626E"/>
    <w:rsid w:val="00B063B5"/>
    <w:rsid w:val="00B11187"/>
    <w:rsid w:val="00B12109"/>
    <w:rsid w:val="00B145E6"/>
    <w:rsid w:val="00B1466B"/>
    <w:rsid w:val="00B1624F"/>
    <w:rsid w:val="00B22517"/>
    <w:rsid w:val="00B22D6D"/>
    <w:rsid w:val="00B23E7F"/>
    <w:rsid w:val="00B24DBF"/>
    <w:rsid w:val="00B24E49"/>
    <w:rsid w:val="00B303D9"/>
    <w:rsid w:val="00B30DE1"/>
    <w:rsid w:val="00B32754"/>
    <w:rsid w:val="00B3373D"/>
    <w:rsid w:val="00B33DEE"/>
    <w:rsid w:val="00B37C15"/>
    <w:rsid w:val="00B414A9"/>
    <w:rsid w:val="00B4366F"/>
    <w:rsid w:val="00B446FC"/>
    <w:rsid w:val="00B51A01"/>
    <w:rsid w:val="00B527B4"/>
    <w:rsid w:val="00B53FCF"/>
    <w:rsid w:val="00B55DE3"/>
    <w:rsid w:val="00B55E66"/>
    <w:rsid w:val="00B564C9"/>
    <w:rsid w:val="00B56A86"/>
    <w:rsid w:val="00B56FDA"/>
    <w:rsid w:val="00B60756"/>
    <w:rsid w:val="00B60DE6"/>
    <w:rsid w:val="00B6292A"/>
    <w:rsid w:val="00B62D3F"/>
    <w:rsid w:val="00B65C4B"/>
    <w:rsid w:val="00B6648D"/>
    <w:rsid w:val="00B736DC"/>
    <w:rsid w:val="00B75BA7"/>
    <w:rsid w:val="00B82E8C"/>
    <w:rsid w:val="00B83856"/>
    <w:rsid w:val="00B84760"/>
    <w:rsid w:val="00B8692E"/>
    <w:rsid w:val="00B90E30"/>
    <w:rsid w:val="00B93C68"/>
    <w:rsid w:val="00B95CC3"/>
    <w:rsid w:val="00BA070D"/>
    <w:rsid w:val="00BA2297"/>
    <w:rsid w:val="00BA295E"/>
    <w:rsid w:val="00BA59BE"/>
    <w:rsid w:val="00BA6DDF"/>
    <w:rsid w:val="00BA7BB2"/>
    <w:rsid w:val="00BB05FA"/>
    <w:rsid w:val="00BB14B4"/>
    <w:rsid w:val="00BC0A6B"/>
    <w:rsid w:val="00BC31AA"/>
    <w:rsid w:val="00BC3B33"/>
    <w:rsid w:val="00BC5881"/>
    <w:rsid w:val="00BC5BA0"/>
    <w:rsid w:val="00BC652B"/>
    <w:rsid w:val="00BC6C91"/>
    <w:rsid w:val="00BC6E8E"/>
    <w:rsid w:val="00BD01EC"/>
    <w:rsid w:val="00BD1FAF"/>
    <w:rsid w:val="00BD475A"/>
    <w:rsid w:val="00BD60D8"/>
    <w:rsid w:val="00BE0AC9"/>
    <w:rsid w:val="00BE19E6"/>
    <w:rsid w:val="00BE1DCF"/>
    <w:rsid w:val="00BE2861"/>
    <w:rsid w:val="00BE54D2"/>
    <w:rsid w:val="00BE6392"/>
    <w:rsid w:val="00BF05B8"/>
    <w:rsid w:val="00BF0645"/>
    <w:rsid w:val="00BF0DE5"/>
    <w:rsid w:val="00BF2A85"/>
    <w:rsid w:val="00BF497E"/>
    <w:rsid w:val="00BF700A"/>
    <w:rsid w:val="00BF77B9"/>
    <w:rsid w:val="00C041F3"/>
    <w:rsid w:val="00C054CA"/>
    <w:rsid w:val="00C06715"/>
    <w:rsid w:val="00C06C09"/>
    <w:rsid w:val="00C0769A"/>
    <w:rsid w:val="00C165BB"/>
    <w:rsid w:val="00C17AE5"/>
    <w:rsid w:val="00C21B15"/>
    <w:rsid w:val="00C23B9E"/>
    <w:rsid w:val="00C27BE6"/>
    <w:rsid w:val="00C3142B"/>
    <w:rsid w:val="00C33F31"/>
    <w:rsid w:val="00C34435"/>
    <w:rsid w:val="00C34FE6"/>
    <w:rsid w:val="00C35E3E"/>
    <w:rsid w:val="00C368FC"/>
    <w:rsid w:val="00C36C8D"/>
    <w:rsid w:val="00C41D35"/>
    <w:rsid w:val="00C42580"/>
    <w:rsid w:val="00C442FE"/>
    <w:rsid w:val="00C466F2"/>
    <w:rsid w:val="00C500CA"/>
    <w:rsid w:val="00C50BB3"/>
    <w:rsid w:val="00C53F2D"/>
    <w:rsid w:val="00C54F9E"/>
    <w:rsid w:val="00C55E71"/>
    <w:rsid w:val="00C5744C"/>
    <w:rsid w:val="00C63D2B"/>
    <w:rsid w:val="00C64C09"/>
    <w:rsid w:val="00C64C63"/>
    <w:rsid w:val="00C66575"/>
    <w:rsid w:val="00C66E37"/>
    <w:rsid w:val="00C74BBC"/>
    <w:rsid w:val="00C77BCA"/>
    <w:rsid w:val="00C832A4"/>
    <w:rsid w:val="00C874CE"/>
    <w:rsid w:val="00C92763"/>
    <w:rsid w:val="00C94E79"/>
    <w:rsid w:val="00C961DD"/>
    <w:rsid w:val="00C968CC"/>
    <w:rsid w:val="00C96A21"/>
    <w:rsid w:val="00C9760E"/>
    <w:rsid w:val="00CA0FAC"/>
    <w:rsid w:val="00CA1EA4"/>
    <w:rsid w:val="00CA5D60"/>
    <w:rsid w:val="00CA7E72"/>
    <w:rsid w:val="00CB3D06"/>
    <w:rsid w:val="00CB4BF5"/>
    <w:rsid w:val="00CC0ECE"/>
    <w:rsid w:val="00CC434F"/>
    <w:rsid w:val="00CC5B03"/>
    <w:rsid w:val="00CD32EF"/>
    <w:rsid w:val="00CD73CF"/>
    <w:rsid w:val="00CE063C"/>
    <w:rsid w:val="00CE08FC"/>
    <w:rsid w:val="00CE2B0A"/>
    <w:rsid w:val="00CE2D38"/>
    <w:rsid w:val="00CE72E6"/>
    <w:rsid w:val="00CE7875"/>
    <w:rsid w:val="00CF06B4"/>
    <w:rsid w:val="00CF0AE2"/>
    <w:rsid w:val="00CF1361"/>
    <w:rsid w:val="00D02E94"/>
    <w:rsid w:val="00D044A5"/>
    <w:rsid w:val="00D0580E"/>
    <w:rsid w:val="00D068CA"/>
    <w:rsid w:val="00D07EC0"/>
    <w:rsid w:val="00D12241"/>
    <w:rsid w:val="00D13F66"/>
    <w:rsid w:val="00D14E05"/>
    <w:rsid w:val="00D178E4"/>
    <w:rsid w:val="00D203FF"/>
    <w:rsid w:val="00D23B33"/>
    <w:rsid w:val="00D2421B"/>
    <w:rsid w:val="00D259DA"/>
    <w:rsid w:val="00D30995"/>
    <w:rsid w:val="00D31306"/>
    <w:rsid w:val="00D32E8D"/>
    <w:rsid w:val="00D33092"/>
    <w:rsid w:val="00D332FE"/>
    <w:rsid w:val="00D36771"/>
    <w:rsid w:val="00D36B8C"/>
    <w:rsid w:val="00D41165"/>
    <w:rsid w:val="00D42D31"/>
    <w:rsid w:val="00D439CD"/>
    <w:rsid w:val="00D47C0A"/>
    <w:rsid w:val="00D52091"/>
    <w:rsid w:val="00D55CDA"/>
    <w:rsid w:val="00D57C3B"/>
    <w:rsid w:val="00D608B0"/>
    <w:rsid w:val="00D62DA9"/>
    <w:rsid w:val="00D64932"/>
    <w:rsid w:val="00D64BC6"/>
    <w:rsid w:val="00D65715"/>
    <w:rsid w:val="00D66DDD"/>
    <w:rsid w:val="00D67439"/>
    <w:rsid w:val="00D70256"/>
    <w:rsid w:val="00D706F1"/>
    <w:rsid w:val="00D720C7"/>
    <w:rsid w:val="00D72EB3"/>
    <w:rsid w:val="00D76FE8"/>
    <w:rsid w:val="00D82F02"/>
    <w:rsid w:val="00D848E9"/>
    <w:rsid w:val="00D85810"/>
    <w:rsid w:val="00D8760F"/>
    <w:rsid w:val="00D90D32"/>
    <w:rsid w:val="00D91502"/>
    <w:rsid w:val="00D91743"/>
    <w:rsid w:val="00D917A2"/>
    <w:rsid w:val="00D91AE1"/>
    <w:rsid w:val="00D92427"/>
    <w:rsid w:val="00D9292F"/>
    <w:rsid w:val="00D92A98"/>
    <w:rsid w:val="00D95804"/>
    <w:rsid w:val="00DA26F3"/>
    <w:rsid w:val="00DA3A71"/>
    <w:rsid w:val="00DA4CF0"/>
    <w:rsid w:val="00DB10EC"/>
    <w:rsid w:val="00DB1DF5"/>
    <w:rsid w:val="00DB2517"/>
    <w:rsid w:val="00DB3D55"/>
    <w:rsid w:val="00DB43AA"/>
    <w:rsid w:val="00DB622D"/>
    <w:rsid w:val="00DB7227"/>
    <w:rsid w:val="00DC2C31"/>
    <w:rsid w:val="00DC60A7"/>
    <w:rsid w:val="00DC74FD"/>
    <w:rsid w:val="00DC77F1"/>
    <w:rsid w:val="00DD0C4E"/>
    <w:rsid w:val="00DD1664"/>
    <w:rsid w:val="00DD39C4"/>
    <w:rsid w:val="00DD60EA"/>
    <w:rsid w:val="00DE4642"/>
    <w:rsid w:val="00DE7CEF"/>
    <w:rsid w:val="00DF2FEB"/>
    <w:rsid w:val="00DF41F2"/>
    <w:rsid w:val="00DF5856"/>
    <w:rsid w:val="00DF64FD"/>
    <w:rsid w:val="00DF6DA5"/>
    <w:rsid w:val="00E01CC5"/>
    <w:rsid w:val="00E046C0"/>
    <w:rsid w:val="00E050CC"/>
    <w:rsid w:val="00E061B0"/>
    <w:rsid w:val="00E07CEA"/>
    <w:rsid w:val="00E1181C"/>
    <w:rsid w:val="00E11E4D"/>
    <w:rsid w:val="00E12B72"/>
    <w:rsid w:val="00E15E6F"/>
    <w:rsid w:val="00E16232"/>
    <w:rsid w:val="00E212E7"/>
    <w:rsid w:val="00E219F3"/>
    <w:rsid w:val="00E24DED"/>
    <w:rsid w:val="00E24F7E"/>
    <w:rsid w:val="00E2506D"/>
    <w:rsid w:val="00E257FE"/>
    <w:rsid w:val="00E27095"/>
    <w:rsid w:val="00E2715F"/>
    <w:rsid w:val="00E272B5"/>
    <w:rsid w:val="00E30428"/>
    <w:rsid w:val="00E30EDA"/>
    <w:rsid w:val="00E33DC7"/>
    <w:rsid w:val="00E34F68"/>
    <w:rsid w:val="00E35279"/>
    <w:rsid w:val="00E3672D"/>
    <w:rsid w:val="00E37311"/>
    <w:rsid w:val="00E3768B"/>
    <w:rsid w:val="00E40414"/>
    <w:rsid w:val="00E4227E"/>
    <w:rsid w:val="00E42645"/>
    <w:rsid w:val="00E445A4"/>
    <w:rsid w:val="00E4480F"/>
    <w:rsid w:val="00E502C1"/>
    <w:rsid w:val="00E5291B"/>
    <w:rsid w:val="00E5465F"/>
    <w:rsid w:val="00E549BB"/>
    <w:rsid w:val="00E54BF2"/>
    <w:rsid w:val="00E57792"/>
    <w:rsid w:val="00E60B20"/>
    <w:rsid w:val="00E60F3D"/>
    <w:rsid w:val="00E61F15"/>
    <w:rsid w:val="00E6385D"/>
    <w:rsid w:val="00E64748"/>
    <w:rsid w:val="00E65059"/>
    <w:rsid w:val="00E71823"/>
    <w:rsid w:val="00E72C70"/>
    <w:rsid w:val="00E74775"/>
    <w:rsid w:val="00E814A6"/>
    <w:rsid w:val="00E8181C"/>
    <w:rsid w:val="00E82447"/>
    <w:rsid w:val="00E82EF7"/>
    <w:rsid w:val="00E830FD"/>
    <w:rsid w:val="00E8507E"/>
    <w:rsid w:val="00E86A9E"/>
    <w:rsid w:val="00E90034"/>
    <w:rsid w:val="00E92BB5"/>
    <w:rsid w:val="00E938B7"/>
    <w:rsid w:val="00E96EDC"/>
    <w:rsid w:val="00EA0C89"/>
    <w:rsid w:val="00EA3AD2"/>
    <w:rsid w:val="00EA4107"/>
    <w:rsid w:val="00EA4509"/>
    <w:rsid w:val="00EA4984"/>
    <w:rsid w:val="00EA528F"/>
    <w:rsid w:val="00EA6501"/>
    <w:rsid w:val="00EA76F6"/>
    <w:rsid w:val="00EB09BC"/>
    <w:rsid w:val="00EB3DCA"/>
    <w:rsid w:val="00EB4A45"/>
    <w:rsid w:val="00EB4EC0"/>
    <w:rsid w:val="00EB5530"/>
    <w:rsid w:val="00EC173F"/>
    <w:rsid w:val="00EC304A"/>
    <w:rsid w:val="00EC4FB8"/>
    <w:rsid w:val="00EC6AF3"/>
    <w:rsid w:val="00EC71B0"/>
    <w:rsid w:val="00EC73B1"/>
    <w:rsid w:val="00ED04FD"/>
    <w:rsid w:val="00ED2113"/>
    <w:rsid w:val="00ED65D1"/>
    <w:rsid w:val="00EE0673"/>
    <w:rsid w:val="00EE1F0C"/>
    <w:rsid w:val="00EE1F1C"/>
    <w:rsid w:val="00EE4900"/>
    <w:rsid w:val="00EE64FD"/>
    <w:rsid w:val="00EF0905"/>
    <w:rsid w:val="00EF0F43"/>
    <w:rsid w:val="00EF10C1"/>
    <w:rsid w:val="00EF2154"/>
    <w:rsid w:val="00EF3AC8"/>
    <w:rsid w:val="00EF5C60"/>
    <w:rsid w:val="00F02ED8"/>
    <w:rsid w:val="00F04A6F"/>
    <w:rsid w:val="00F12E6F"/>
    <w:rsid w:val="00F15172"/>
    <w:rsid w:val="00F1695B"/>
    <w:rsid w:val="00F2005F"/>
    <w:rsid w:val="00F22E7F"/>
    <w:rsid w:val="00F24068"/>
    <w:rsid w:val="00F2476A"/>
    <w:rsid w:val="00F2613F"/>
    <w:rsid w:val="00F31C08"/>
    <w:rsid w:val="00F33104"/>
    <w:rsid w:val="00F3404B"/>
    <w:rsid w:val="00F42141"/>
    <w:rsid w:val="00F44BDE"/>
    <w:rsid w:val="00F46AFD"/>
    <w:rsid w:val="00F52B5C"/>
    <w:rsid w:val="00F534CC"/>
    <w:rsid w:val="00F534F6"/>
    <w:rsid w:val="00F53E22"/>
    <w:rsid w:val="00F542A3"/>
    <w:rsid w:val="00F5461F"/>
    <w:rsid w:val="00F54D28"/>
    <w:rsid w:val="00F54FA6"/>
    <w:rsid w:val="00F562D5"/>
    <w:rsid w:val="00F57AF8"/>
    <w:rsid w:val="00F6085E"/>
    <w:rsid w:val="00F60895"/>
    <w:rsid w:val="00F64929"/>
    <w:rsid w:val="00F66CAB"/>
    <w:rsid w:val="00F67A15"/>
    <w:rsid w:val="00F719E6"/>
    <w:rsid w:val="00F72651"/>
    <w:rsid w:val="00F73E87"/>
    <w:rsid w:val="00F759C9"/>
    <w:rsid w:val="00F777CD"/>
    <w:rsid w:val="00F77B43"/>
    <w:rsid w:val="00F80650"/>
    <w:rsid w:val="00F80967"/>
    <w:rsid w:val="00F831DA"/>
    <w:rsid w:val="00F86FD8"/>
    <w:rsid w:val="00F87F19"/>
    <w:rsid w:val="00F941F1"/>
    <w:rsid w:val="00FA1399"/>
    <w:rsid w:val="00FA1AA0"/>
    <w:rsid w:val="00FA25E8"/>
    <w:rsid w:val="00FA2B89"/>
    <w:rsid w:val="00FA33C9"/>
    <w:rsid w:val="00FA4B98"/>
    <w:rsid w:val="00FB2862"/>
    <w:rsid w:val="00FB2C84"/>
    <w:rsid w:val="00FB326A"/>
    <w:rsid w:val="00FB478B"/>
    <w:rsid w:val="00FB50A5"/>
    <w:rsid w:val="00FB5B82"/>
    <w:rsid w:val="00FC0178"/>
    <w:rsid w:val="00FC214E"/>
    <w:rsid w:val="00FC2AD6"/>
    <w:rsid w:val="00FC3ACB"/>
    <w:rsid w:val="00FD061B"/>
    <w:rsid w:val="00FD1626"/>
    <w:rsid w:val="00FD2B48"/>
    <w:rsid w:val="00FD362C"/>
    <w:rsid w:val="00FD560B"/>
    <w:rsid w:val="00FD5B9E"/>
    <w:rsid w:val="00FD707B"/>
    <w:rsid w:val="00FD79CA"/>
    <w:rsid w:val="00FE10A0"/>
    <w:rsid w:val="00FE10DD"/>
    <w:rsid w:val="00FE246D"/>
    <w:rsid w:val="00FE28B1"/>
    <w:rsid w:val="00FE3402"/>
    <w:rsid w:val="00FE79EA"/>
    <w:rsid w:val="00FF2491"/>
    <w:rsid w:val="1C401D8D"/>
    <w:rsid w:val="29CC920D"/>
    <w:rsid w:val="2A862712"/>
    <w:rsid w:val="3FB35C8F"/>
    <w:rsid w:val="692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E414"/>
  <w15:chartTrackingRefBased/>
  <w15:docId w15:val="{CE9F76F4-4102-43CD-8E87-59523BE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68"/>
    <w:pPr>
      <w:spacing w:before="160" w:line="300" w:lineRule="auto"/>
    </w:pPr>
    <w:rPr>
      <w:rFonts w:ascii="Segoe UI" w:hAnsi="Segoe UI"/>
      <w:color w:val="232E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168"/>
    <w:pPr>
      <w:keepNext/>
      <w:keepLines/>
      <w:numPr>
        <w:numId w:val="2"/>
      </w:numPr>
      <w:spacing w:before="360" w:after="240" w:line="252" w:lineRule="auto"/>
      <w:ind w:left="431" w:hanging="431"/>
      <w:outlineLvl w:val="0"/>
    </w:pPr>
    <w:rPr>
      <w:rFonts w:ascii="Segoe UI Black" w:eastAsiaTheme="majorEastAsia" w:hAnsi="Segoe UI Black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3A10"/>
    <w:pPr>
      <w:numPr>
        <w:ilvl w:val="1"/>
      </w:numPr>
      <w:outlineLvl w:val="1"/>
    </w:pPr>
    <w:rPr>
      <w:sz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10166"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45936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49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49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49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49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49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umberHeading1">
    <w:name w:val="No Number Heading 1"/>
    <w:basedOn w:val="Heading1"/>
    <w:next w:val="Normal"/>
    <w:qFormat/>
    <w:rsid w:val="00313168"/>
    <w:pPr>
      <w:numPr>
        <w:numId w:val="0"/>
      </w:numPr>
    </w:pPr>
    <w:rPr>
      <w:color w:val="0D8390"/>
    </w:rPr>
  </w:style>
  <w:style w:type="paragraph" w:styleId="Footer">
    <w:name w:val="footer"/>
    <w:basedOn w:val="Normal"/>
    <w:link w:val="FooterChar"/>
    <w:uiPriority w:val="99"/>
    <w:unhideWhenUsed/>
    <w:rsid w:val="00870D60"/>
    <w:pPr>
      <w:tabs>
        <w:tab w:val="center" w:pos="4513"/>
        <w:tab w:val="right" w:pos="9026"/>
      </w:tabs>
      <w:spacing w:after="0" w:line="240" w:lineRule="auto"/>
    </w:pPr>
    <w:rPr>
      <w:rFonts w:ascii="Segoe UI Light" w:hAnsi="Segoe UI Light"/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70D60"/>
    <w:rPr>
      <w:rFonts w:ascii="Segoe UI Light" w:hAnsi="Segoe UI Light"/>
      <w:color w:val="808080" w:themeColor="background1" w:themeShade="80"/>
      <w:sz w:val="18"/>
    </w:rPr>
  </w:style>
  <w:style w:type="table" w:styleId="TableGrid">
    <w:name w:val="Table Grid"/>
    <w:basedOn w:val="TableNormal"/>
    <w:uiPriority w:val="39"/>
    <w:rsid w:val="00FE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1">
    <w:name w:val="Numbered list 1"/>
    <w:basedOn w:val="Normal"/>
    <w:qFormat/>
    <w:rsid w:val="004223D5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DA4CF0"/>
    <w:pPr>
      <w:spacing w:before="0" w:after="0" w:line="240" w:lineRule="auto"/>
      <w:contextualSpacing/>
    </w:pPr>
    <w:rPr>
      <w:rFonts w:ascii="Segoe UI Black" w:eastAsiaTheme="majorEastAsia" w:hAnsi="Segoe UI Black" w:cstheme="majorBidi"/>
      <w:color w:val="auto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CF0"/>
    <w:rPr>
      <w:rFonts w:ascii="Segoe UI Black" w:eastAsiaTheme="majorEastAsia" w:hAnsi="Segoe UI Black" w:cstheme="majorBidi"/>
      <w:spacing w:val="-10"/>
      <w:kern w:val="28"/>
      <w:sz w:val="52"/>
      <w:szCs w:val="56"/>
    </w:rPr>
  </w:style>
  <w:style w:type="paragraph" w:customStyle="1" w:styleId="DocumentDate">
    <w:name w:val="Document Date"/>
    <w:basedOn w:val="Normal"/>
    <w:qFormat/>
    <w:rsid w:val="002E2C9A"/>
    <w:pPr>
      <w:spacing w:line="259" w:lineRule="auto"/>
    </w:pPr>
    <w:rPr>
      <w:rFonts w:ascii="Segoe UI Light" w:hAnsi="Segoe UI Light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13168"/>
    <w:rPr>
      <w:rFonts w:ascii="Segoe UI Black" w:eastAsiaTheme="majorEastAsia" w:hAnsi="Segoe UI Black" w:cstheme="majorBidi"/>
      <w:color w:val="232E3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3A10"/>
    <w:rPr>
      <w:rFonts w:ascii="Segoe UI Black" w:eastAsiaTheme="majorEastAsia" w:hAnsi="Segoe UI Black" w:cstheme="majorBidi"/>
      <w:color w:val="232E36"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10166"/>
    <w:rPr>
      <w:rFonts w:ascii="Segoe UI Black" w:eastAsiaTheme="majorEastAsia" w:hAnsi="Segoe UI Black" w:cstheme="majorBidi"/>
      <w:color w:val="232E36"/>
      <w:sz w:val="2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45936"/>
    <w:rPr>
      <w:rFonts w:ascii="Segoe UI Black" w:eastAsiaTheme="majorEastAsia" w:hAnsi="Segoe UI Black" w:cstheme="majorBidi"/>
      <w:color w:val="232E36"/>
      <w:szCs w:val="32"/>
    </w:rPr>
  </w:style>
  <w:style w:type="paragraph" w:customStyle="1" w:styleId="IRTableBodyText">
    <w:name w:val="IR Table Body Text"/>
    <w:qFormat/>
    <w:rsid w:val="00313168"/>
    <w:pPr>
      <w:spacing w:before="120" w:after="120" w:line="276" w:lineRule="auto"/>
    </w:pPr>
    <w:rPr>
      <w:rFonts w:ascii="Segoe UI" w:hAnsi="Segoe UI"/>
      <w:color w:val="232E36"/>
      <w:sz w:val="20"/>
    </w:rPr>
  </w:style>
  <w:style w:type="paragraph" w:customStyle="1" w:styleId="IntroText">
    <w:name w:val="Intro Text"/>
    <w:basedOn w:val="Normal"/>
    <w:qFormat/>
    <w:rsid w:val="000654C4"/>
    <w:pPr>
      <w:spacing w:before="0" w:after="0" w:line="269" w:lineRule="auto"/>
    </w:pPr>
    <w:rPr>
      <w:rFonts w:ascii="Segoe UI Light" w:hAnsi="Segoe UI Light"/>
      <w:color w:val="595959" w:themeColor="text1" w:themeTint="A6"/>
      <w:sz w:val="30"/>
    </w:rPr>
  </w:style>
  <w:style w:type="table" w:customStyle="1" w:styleId="IR-IntroTable">
    <w:name w:val="IR - Intro Table"/>
    <w:basedOn w:val="TableNormal"/>
    <w:uiPriority w:val="99"/>
    <w:rsid w:val="004A447C"/>
    <w:pPr>
      <w:spacing w:after="0" w:line="240" w:lineRule="auto"/>
    </w:pPr>
    <w:rPr>
      <w:rFonts w:ascii="Segoe UI Light" w:hAnsi="Segoe UI Light"/>
      <w:color w:val="232E36"/>
      <w:sz w:val="30"/>
    </w:rPr>
    <w:tblPr>
      <w:tblBorders>
        <w:left w:val="single" w:sz="36" w:space="0" w:color="0D8390"/>
      </w:tblBorders>
      <w:tblCellMar>
        <w:left w:w="284" w:type="dxa"/>
      </w:tblCellMar>
    </w:tblPr>
    <w:trPr>
      <w:tblHeader/>
    </w:trPr>
    <w:tcPr>
      <w:shd w:val="clear" w:color="auto" w:fill="auto"/>
    </w:tcPr>
  </w:style>
  <w:style w:type="paragraph" w:customStyle="1" w:styleId="NoNumberHeading4">
    <w:name w:val="No Number Heading 4"/>
    <w:basedOn w:val="Heading4"/>
    <w:qFormat/>
    <w:rsid w:val="007C5EF8"/>
    <w:pPr>
      <w:numPr>
        <w:ilvl w:val="0"/>
        <w:numId w:val="0"/>
      </w:numPr>
    </w:pPr>
  </w:style>
  <w:style w:type="paragraph" w:customStyle="1" w:styleId="Bullets">
    <w:name w:val="Bullets"/>
    <w:basedOn w:val="Normal"/>
    <w:qFormat/>
    <w:rsid w:val="0023610C"/>
    <w:pPr>
      <w:numPr>
        <w:numId w:val="1"/>
      </w:numPr>
      <w:ind w:left="714" w:hanging="357"/>
    </w:pPr>
  </w:style>
  <w:style w:type="table" w:customStyle="1" w:styleId="IR-TablewithHeaderStyle1">
    <w:name w:val="IR - Table with Header Style 1"/>
    <w:basedOn w:val="TableNormal"/>
    <w:uiPriority w:val="99"/>
    <w:rsid w:val="00C41D35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rPr>
        <w:rFonts w:ascii="NSimSun" w:hAnsi="NSimSun"/>
        <w:b/>
        <w:i w:val="0"/>
        <w:color w:val="232E36"/>
        <w:sz w:val="20"/>
      </w:rPr>
      <w:tblPr/>
      <w:tcPr>
        <w:shd w:val="clear" w:color="auto" w:fill="0D8390"/>
      </w:tcPr>
    </w:tblStylePr>
  </w:style>
  <w:style w:type="table" w:customStyle="1" w:styleId="IR-TablewithHeaderStyle2">
    <w:name w:val="IR - Table with Header Style 2"/>
    <w:basedOn w:val="TableNormal"/>
    <w:uiPriority w:val="99"/>
    <w:rsid w:val="00C41D35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170" w:type="dxa"/>
        <w:bottom w:w="28" w:type="dxa"/>
        <w:right w:w="170" w:type="dxa"/>
      </w:tblCellMar>
    </w:tblPr>
    <w:tcPr>
      <w:shd w:val="clear" w:color="auto" w:fill="auto"/>
    </w:tc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32E36"/>
      </w:tcPr>
    </w:tblStylePr>
  </w:style>
  <w:style w:type="table" w:customStyle="1" w:styleId="IR-Table-ParagraphHighlightStyle2">
    <w:name w:val="IR - Table - Paragraph Highlight Style 2"/>
    <w:basedOn w:val="TableNormal"/>
    <w:uiPriority w:val="99"/>
    <w:rsid w:val="00CA7E72"/>
    <w:pPr>
      <w:spacing w:after="0" w:line="240" w:lineRule="auto"/>
    </w:pPr>
    <w:tblPr>
      <w:tblCellMar>
        <w:top w:w="113" w:type="dxa"/>
        <w:left w:w="284" w:type="dxa"/>
        <w:bottom w:w="227" w:type="dxa"/>
        <w:right w:w="284" w:type="dxa"/>
      </w:tblCellMar>
    </w:tblPr>
    <w:tcPr>
      <w:shd w:val="clear" w:color="auto" w:fill="CFE7E9"/>
    </w:tcPr>
  </w:style>
  <w:style w:type="paragraph" w:customStyle="1" w:styleId="CoverPageSmallerHeading">
    <w:name w:val="Cover Page Smaller Heading"/>
    <w:basedOn w:val="DocumentDate"/>
    <w:qFormat/>
    <w:rsid w:val="006973B8"/>
    <w:rPr>
      <w:b/>
      <w:sz w:val="22"/>
    </w:rPr>
  </w:style>
  <w:style w:type="paragraph" w:customStyle="1" w:styleId="IRTableCondensedText">
    <w:name w:val="IR Table Condensed Text"/>
    <w:basedOn w:val="Normal"/>
    <w:qFormat/>
    <w:rsid w:val="00313168"/>
    <w:pPr>
      <w:spacing w:before="40" w:after="40" w:line="240" w:lineRule="auto"/>
    </w:pPr>
    <w:rPr>
      <w:sz w:val="20"/>
    </w:rPr>
  </w:style>
  <w:style w:type="paragraph" w:customStyle="1" w:styleId="IRTableHeaderRowText">
    <w:name w:val="IR Table Header Row Text"/>
    <w:basedOn w:val="Normal"/>
    <w:next w:val="IRTableCondensedText"/>
    <w:qFormat/>
    <w:rsid w:val="002726B2"/>
    <w:pPr>
      <w:spacing w:after="0"/>
    </w:pPr>
    <w:rPr>
      <w:color w:val="FFFFFF" w:themeColor="background1"/>
    </w:rPr>
  </w:style>
  <w:style w:type="paragraph" w:customStyle="1" w:styleId="NoNumberHeading2">
    <w:name w:val="No Number Heading 2"/>
    <w:basedOn w:val="Heading2"/>
    <w:next w:val="Normal"/>
    <w:qFormat/>
    <w:rsid w:val="00FF2491"/>
    <w:pPr>
      <w:numPr>
        <w:ilvl w:val="0"/>
        <w:numId w:val="0"/>
      </w:numPr>
    </w:pPr>
  </w:style>
  <w:style w:type="paragraph" w:customStyle="1" w:styleId="NoNumberHeading3">
    <w:name w:val="No Number Heading 3"/>
    <w:basedOn w:val="Heading3"/>
    <w:next w:val="Normal"/>
    <w:qFormat/>
    <w:rsid w:val="00FF2491"/>
    <w:pPr>
      <w:numPr>
        <w:ilvl w:val="0"/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C368F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FC"/>
    <w:rPr>
      <w:rFonts w:ascii="Segoe UI" w:hAnsi="Segoe UI"/>
      <w:color w:val="232E36"/>
      <w:sz w:val="21"/>
    </w:rPr>
  </w:style>
  <w:style w:type="paragraph" w:styleId="TOC1">
    <w:name w:val="toc 1"/>
    <w:basedOn w:val="Normal"/>
    <w:next w:val="Normal"/>
    <w:autoRedefine/>
    <w:uiPriority w:val="39"/>
    <w:unhideWhenUsed/>
    <w:rsid w:val="007550F8"/>
    <w:pPr>
      <w:spacing w:after="100"/>
      <w:ind w:right="-46"/>
    </w:pPr>
    <w:rPr>
      <w:rFonts w:ascii="Segoe UI Semibold" w:hAnsi="Segoe UI Semibold"/>
    </w:rPr>
  </w:style>
  <w:style w:type="paragraph" w:styleId="TOC2">
    <w:name w:val="toc 2"/>
    <w:basedOn w:val="Normal"/>
    <w:next w:val="Normal"/>
    <w:autoRedefine/>
    <w:uiPriority w:val="39"/>
    <w:unhideWhenUsed/>
    <w:rsid w:val="002906B3"/>
    <w:pPr>
      <w:spacing w:after="100"/>
      <w:ind w:left="284"/>
    </w:pPr>
    <w:rPr>
      <w:rFonts w:ascii="Segoe UI Semibold" w:hAnsi="Segoe UI Semibold"/>
    </w:rPr>
  </w:style>
  <w:style w:type="paragraph" w:styleId="TOC3">
    <w:name w:val="toc 3"/>
    <w:basedOn w:val="Normal"/>
    <w:next w:val="Normal"/>
    <w:autoRedefine/>
    <w:uiPriority w:val="39"/>
    <w:unhideWhenUsed/>
    <w:rsid w:val="00616042"/>
    <w:pPr>
      <w:spacing w:after="100"/>
      <w:ind w:left="420"/>
    </w:pPr>
    <w:rPr>
      <w:rFonts w:ascii="Segoe UI Semibold" w:hAnsi="Segoe UI Semibold"/>
    </w:rPr>
  </w:style>
  <w:style w:type="character" w:styleId="Hyperlink">
    <w:name w:val="Hyperlink"/>
    <w:basedOn w:val="DefaultParagraphFont"/>
    <w:uiPriority w:val="99"/>
    <w:unhideWhenUsed/>
    <w:rsid w:val="00616042"/>
    <w:rPr>
      <w:color w:val="0563C1" w:themeColor="hyperlink"/>
      <w:u w:val="single"/>
    </w:rPr>
  </w:style>
  <w:style w:type="paragraph" w:customStyle="1" w:styleId="TOCHeader">
    <w:name w:val="TOC Header"/>
    <w:basedOn w:val="Normal"/>
    <w:qFormat/>
    <w:rsid w:val="00AD150B"/>
    <w:pPr>
      <w:spacing w:after="240" w:line="240" w:lineRule="auto"/>
    </w:pPr>
    <w:rPr>
      <w:rFonts w:ascii="Segoe UI Black" w:eastAsiaTheme="majorEastAsia" w:hAnsi="Segoe UI Black" w:cstheme="majorBidi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86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86"/>
    <w:rPr>
      <w:rFonts w:ascii="Segoe UI" w:hAnsi="Segoe UI" w:cs="Segoe UI"/>
      <w:color w:val="232E36"/>
      <w:sz w:val="18"/>
      <w:szCs w:val="18"/>
    </w:rPr>
  </w:style>
  <w:style w:type="table" w:customStyle="1" w:styleId="IR-TablewithoutHeader">
    <w:name w:val="IR - Table without Header"/>
    <w:basedOn w:val="TableNormal"/>
    <w:uiPriority w:val="99"/>
    <w:rsid w:val="00C41D35"/>
    <w:pPr>
      <w:spacing w:after="0" w:line="240" w:lineRule="auto"/>
    </w:pPr>
    <w:rPr>
      <w:rFonts w:ascii="Segoe UI" w:hAnsi="Segoe UI"/>
      <w:color w:val="232E36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170" w:type="dxa"/>
        <w:bottom w:w="28" w:type="dxa"/>
        <w:right w:w="170" w:type="dxa"/>
      </w:tblCellMar>
    </w:tblPr>
    <w:tblStylePr w:type="firstCol">
      <w:rPr>
        <w:b/>
      </w:rPr>
    </w:tblStylePr>
  </w:style>
  <w:style w:type="table" w:customStyle="1" w:styleId="IR-ShoulderNumberTable">
    <w:name w:val="IR - Shoulder Number Table"/>
    <w:basedOn w:val="TableNormal"/>
    <w:uiPriority w:val="99"/>
    <w:rsid w:val="00782694"/>
    <w:pPr>
      <w:spacing w:after="0" w:line="240" w:lineRule="auto"/>
    </w:p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0D8390"/>
    </w:tcPr>
  </w:style>
  <w:style w:type="paragraph" w:customStyle="1" w:styleId="PublicationNumber">
    <w:name w:val="Publication Number"/>
    <w:basedOn w:val="CoverPageSmallerHeading"/>
    <w:qFormat/>
    <w:rsid w:val="00DE7CEF"/>
    <w:pPr>
      <w:spacing w:before="0" w:after="0"/>
    </w:pPr>
    <w:rPr>
      <w:rFonts w:ascii="Segoe UI Semibold" w:hAnsi="Segoe UI Semibold"/>
      <w:b w:val="0"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49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49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49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4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4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CoverPageSummary">
    <w:name w:val="Cover Page Summary"/>
    <w:basedOn w:val="IntroText"/>
    <w:qFormat/>
    <w:rsid w:val="004C0CCD"/>
    <w:pPr>
      <w:spacing w:before="160" w:after="160"/>
    </w:pPr>
    <w:rPr>
      <w:color w:val="232E36"/>
      <w:sz w:val="24"/>
    </w:rPr>
  </w:style>
  <w:style w:type="table" w:customStyle="1" w:styleId="IR-InternalUseTable">
    <w:name w:val="IR - Internal Use Table"/>
    <w:basedOn w:val="TableNormal"/>
    <w:uiPriority w:val="99"/>
    <w:rsid w:val="004D096A"/>
    <w:pPr>
      <w:spacing w:after="0" w:line="240" w:lineRule="auto"/>
    </w:pPr>
    <w:rPr>
      <w:rFonts w:ascii="Segoe UI" w:hAnsi="Segoe UI"/>
      <w:color w:val="232E36"/>
      <w:sz w:val="21"/>
    </w:rPr>
    <w:tblPr>
      <w:tblBorders>
        <w:top w:val="single" w:sz="8" w:space="0" w:color="5C6B75"/>
        <w:left w:val="single" w:sz="24" w:space="0" w:color="BC5727"/>
        <w:bottom w:val="single" w:sz="8" w:space="0" w:color="5C6B75"/>
        <w:right w:val="single" w:sz="8" w:space="0" w:color="5C6B75"/>
        <w:insideH w:val="single" w:sz="4" w:space="0" w:color="FFFFFF" w:themeColor="background1"/>
      </w:tblBorders>
      <w:tblCellMar>
        <w:left w:w="284" w:type="dxa"/>
        <w:right w:w="284" w:type="dxa"/>
      </w:tblCellMar>
    </w:tblPr>
    <w:tcPr>
      <w:shd w:val="clear" w:color="auto" w:fill="auto"/>
    </w:tcPr>
  </w:style>
  <w:style w:type="paragraph" w:customStyle="1" w:styleId="Metadata">
    <w:name w:val="Metadata"/>
    <w:basedOn w:val="Normal"/>
    <w:qFormat/>
    <w:rsid w:val="004C0CCD"/>
    <w:pPr>
      <w:spacing w:after="0"/>
    </w:pPr>
    <w:rPr>
      <w:sz w:val="18"/>
    </w:rPr>
  </w:style>
  <w:style w:type="table" w:customStyle="1" w:styleId="MetadataTable">
    <w:name w:val="Metadata Table"/>
    <w:basedOn w:val="TableNormal"/>
    <w:uiPriority w:val="99"/>
    <w:rsid w:val="00756629"/>
    <w:pPr>
      <w:spacing w:after="0" w:line="240" w:lineRule="auto"/>
    </w:pPr>
    <w:tblPr>
      <w:tblCellMar>
        <w:top w:w="85" w:type="dxa"/>
        <w:left w:w="284" w:type="dxa"/>
        <w:bottom w:w="85" w:type="dxa"/>
        <w:right w:w="284" w:type="dxa"/>
      </w:tblCellMar>
    </w:tblPr>
    <w:tcPr>
      <w:shd w:val="clear" w:color="auto" w:fill="D9D9D9" w:themeFill="background1" w:themeFillShade="D9"/>
    </w:tcPr>
  </w:style>
  <w:style w:type="paragraph" w:customStyle="1" w:styleId="CoverPageSubtitle">
    <w:name w:val="Cover Page Subtitle"/>
    <w:basedOn w:val="Normal"/>
    <w:qFormat/>
    <w:rsid w:val="00753D45"/>
    <w:pPr>
      <w:spacing w:before="0" w:line="259" w:lineRule="auto"/>
    </w:pPr>
    <w:rPr>
      <w:b/>
      <w:color w:val="0D8390"/>
      <w:sz w:val="23"/>
      <w:szCs w:val="24"/>
    </w:rPr>
  </w:style>
  <w:style w:type="table" w:customStyle="1" w:styleId="WarningTable">
    <w:name w:val="Warning Table"/>
    <w:basedOn w:val="TableNormal"/>
    <w:uiPriority w:val="99"/>
    <w:rsid w:val="00C41D35"/>
    <w:pPr>
      <w:spacing w:after="0" w:line="240" w:lineRule="auto"/>
    </w:pPr>
    <w:rPr>
      <w:rFonts w:ascii="Segoe UI" w:hAnsi="Segoe UI"/>
      <w:sz w:val="21"/>
    </w:rPr>
    <w:tblPr>
      <w:tblCellMar>
        <w:top w:w="28" w:type="dxa"/>
        <w:left w:w="170" w:type="dxa"/>
        <w:bottom w:w="113" w:type="dxa"/>
        <w:right w:w="170" w:type="dxa"/>
      </w:tblCellMar>
    </w:tblPr>
    <w:tcPr>
      <w:shd w:val="clear" w:color="auto" w:fill="F0C2C2"/>
    </w:tcPr>
  </w:style>
  <w:style w:type="paragraph" w:customStyle="1" w:styleId="NumberedlistA">
    <w:name w:val="Numbered list A"/>
    <w:basedOn w:val="Normal"/>
    <w:qFormat/>
    <w:rsid w:val="0043072B"/>
    <w:pPr>
      <w:numPr>
        <w:numId w:val="3"/>
      </w:numPr>
      <w:ind w:left="357" w:hanging="357"/>
    </w:pPr>
  </w:style>
  <w:style w:type="paragraph" w:customStyle="1" w:styleId="Footnote">
    <w:name w:val="Footnote"/>
    <w:basedOn w:val="Normal"/>
    <w:qFormat/>
    <w:rsid w:val="00285C72"/>
    <w:pPr>
      <w:spacing w:before="0" w:after="120"/>
    </w:pPr>
    <w:rPr>
      <w:color w:val="7F7F7F" w:themeColor="text1" w:themeTint="80"/>
      <w:sz w:val="18"/>
    </w:rPr>
  </w:style>
  <w:style w:type="paragraph" w:customStyle="1" w:styleId="LegislationText">
    <w:name w:val="Legislation Text"/>
    <w:basedOn w:val="Normal"/>
    <w:qFormat/>
    <w:rsid w:val="00753D45"/>
    <w:pPr>
      <w:spacing w:before="240" w:after="240"/>
    </w:pPr>
    <w:rPr>
      <w:bCs/>
      <w:sz w:val="18"/>
    </w:rPr>
  </w:style>
  <w:style w:type="table" w:customStyle="1" w:styleId="IR-LegislationTable">
    <w:name w:val="IR - Legislation Table"/>
    <w:basedOn w:val="TableNormal"/>
    <w:uiPriority w:val="99"/>
    <w:rsid w:val="006C5D86"/>
    <w:pPr>
      <w:spacing w:after="0" w:line="240" w:lineRule="auto"/>
      <w:ind w:left="454"/>
    </w:pPr>
    <w:rPr>
      <w:rFonts w:ascii="Segoe UI" w:hAnsi="Segoe UI"/>
      <w:sz w:val="18"/>
    </w:rPr>
    <w:tblPr>
      <w:tblInd w:w="425" w:type="dxa"/>
      <w:tblBorders>
        <w:left w:val="single" w:sz="24" w:space="0" w:color="0D8390"/>
      </w:tblBorders>
      <w:tblCellMar>
        <w:top w:w="142" w:type="dxa"/>
        <w:left w:w="284" w:type="dxa"/>
        <w:bottom w:w="142" w:type="dxa"/>
        <w:right w:w="567" w:type="dxa"/>
      </w:tblCellMar>
    </w:tblPr>
    <w:trPr>
      <w:cantSplit/>
    </w:trPr>
    <w:tcPr>
      <w:shd w:val="clear" w:color="auto" w:fill="F2F2F2" w:themeFill="background1" w:themeFillShade="F2"/>
    </w:tcPr>
  </w:style>
  <w:style w:type="paragraph" w:styleId="Signature">
    <w:name w:val="Signature"/>
    <w:basedOn w:val="Normal"/>
    <w:link w:val="SignatureChar"/>
    <w:uiPriority w:val="99"/>
    <w:unhideWhenUsed/>
    <w:rsid w:val="008072BC"/>
    <w:pPr>
      <w:spacing w:before="480" w:after="0" w:line="240" w:lineRule="auto"/>
    </w:pPr>
    <w:rPr>
      <w:b/>
      <w:color w:val="auto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8072BC"/>
    <w:rPr>
      <w:rFonts w:ascii="Segoe UI" w:hAnsi="Segoe UI"/>
      <w:b/>
      <w:sz w:val="20"/>
    </w:rPr>
  </w:style>
  <w:style w:type="table" w:customStyle="1" w:styleId="IRBasicTable">
    <w:name w:val="IR Basic Table"/>
    <w:basedOn w:val="TableNormal"/>
    <w:uiPriority w:val="99"/>
    <w:rsid w:val="001623C3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customStyle="1" w:styleId="WarningText">
    <w:name w:val="Warning Text"/>
    <w:basedOn w:val="Normal"/>
    <w:qFormat/>
    <w:rsid w:val="00C41D35"/>
    <w:pPr>
      <w:spacing w:after="0"/>
    </w:pPr>
    <w:rPr>
      <w:b/>
    </w:rPr>
  </w:style>
  <w:style w:type="paragraph" w:customStyle="1" w:styleId="LongTitles">
    <w:name w:val="Long Titles"/>
    <w:basedOn w:val="Title"/>
    <w:qFormat/>
    <w:rsid w:val="00E830FD"/>
    <w:rPr>
      <w:sz w:val="44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Segoe UI" w:hAnsi="Segoe UI"/>
      <w:color w:val="232E36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IRCaption">
    <w:name w:val="IR Caption"/>
    <w:basedOn w:val="Normal"/>
    <w:qFormat/>
    <w:rsid w:val="0007739D"/>
    <w:rPr>
      <w:b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6DC"/>
    <w:rPr>
      <w:rFonts w:ascii="Segoe UI" w:hAnsi="Segoe UI"/>
      <w:b/>
      <w:bCs/>
      <w:color w:val="232E36"/>
      <w:sz w:val="20"/>
      <w:szCs w:val="20"/>
    </w:rPr>
  </w:style>
  <w:style w:type="paragraph" w:customStyle="1" w:styleId="IRWhiteText">
    <w:name w:val="IR White Text"/>
    <w:basedOn w:val="Normal"/>
    <w:qFormat/>
    <w:rsid w:val="000C3A61"/>
    <w:rPr>
      <w:color w:val="FFFFFF" w:themeColor="background1"/>
      <w:sz w:val="18"/>
    </w:rPr>
  </w:style>
  <w:style w:type="paragraph" w:customStyle="1" w:styleId="IRCircleWhiteText">
    <w:name w:val="IR Circle White Text"/>
    <w:basedOn w:val="NoNumberHeading4"/>
    <w:qFormat/>
    <w:rsid w:val="001A7C8A"/>
    <w:rPr>
      <w:color w:val="FFFFFF" w:themeColor="background1"/>
    </w:rPr>
  </w:style>
  <w:style w:type="paragraph" w:customStyle="1" w:styleId="IRDiagramText">
    <w:name w:val="IR Diagram Text"/>
    <w:basedOn w:val="NoNumberHeading3"/>
    <w:qFormat/>
    <w:rsid w:val="001A7C8A"/>
    <w:rPr>
      <w:sz w:val="19"/>
      <w:szCs w:val="20"/>
    </w:rPr>
  </w:style>
  <w:style w:type="paragraph" w:customStyle="1" w:styleId="DiagramText">
    <w:name w:val="Diagram Text"/>
    <w:basedOn w:val="Normal"/>
    <w:qFormat/>
    <w:rsid w:val="008C0980"/>
    <w:pPr>
      <w:spacing w:before="0" w:after="0" w:line="240" w:lineRule="auto"/>
      <w:jc w:val="center"/>
    </w:pPr>
    <w:rPr>
      <w:color w:val="595959" w:themeColor="text1" w:themeTint="A6"/>
      <w:sz w:val="18"/>
    </w:rPr>
  </w:style>
  <w:style w:type="paragraph" w:customStyle="1" w:styleId="--Table--BodyText">
    <w:name w:val="--Table-- Body Text"/>
    <w:qFormat/>
    <w:rsid w:val="00FC3ACB"/>
    <w:pPr>
      <w:spacing w:before="120" w:after="120" w:line="276" w:lineRule="auto"/>
      <w:ind w:left="113" w:right="113"/>
    </w:pPr>
    <w:rPr>
      <w:rFonts w:ascii="Segoe UI" w:hAnsi="Segoe UI"/>
      <w:color w:val="232E36"/>
      <w:sz w:val="20"/>
    </w:rPr>
  </w:style>
  <w:style w:type="table" w:styleId="TableGridLight">
    <w:name w:val="Grid Table Light"/>
    <w:basedOn w:val="TableNormal"/>
    <w:uiPriority w:val="40"/>
    <w:rsid w:val="009D17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D04FD"/>
    <w:pPr>
      <w:numPr>
        <w:numId w:val="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styleId="ListBullet">
    <w:name w:val="List Bullet"/>
    <w:basedOn w:val="ListParagraph"/>
    <w:uiPriority w:val="99"/>
    <w:unhideWhenUsed/>
    <w:qFormat/>
    <w:rsid w:val="0072279A"/>
    <w:pPr>
      <w:numPr>
        <w:numId w:val="8"/>
      </w:numPr>
    </w:pPr>
  </w:style>
  <w:style w:type="paragraph" w:styleId="ListBullet2">
    <w:name w:val="List Bullet 2"/>
    <w:basedOn w:val="Normal"/>
    <w:uiPriority w:val="99"/>
    <w:unhideWhenUsed/>
    <w:rsid w:val="0072279A"/>
    <w:pPr>
      <w:numPr>
        <w:ilvl w:val="1"/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styleId="ListBullet3">
    <w:name w:val="List Bullet 3"/>
    <w:basedOn w:val="Normal"/>
    <w:uiPriority w:val="99"/>
    <w:unhideWhenUsed/>
    <w:rsid w:val="0072279A"/>
    <w:pPr>
      <w:numPr>
        <w:ilvl w:val="2"/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2E2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A6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3DC1"/>
    <w:pPr>
      <w:spacing w:after="0" w:line="240" w:lineRule="auto"/>
    </w:pPr>
    <w:rPr>
      <w:rFonts w:ascii="Segoe UI" w:hAnsi="Segoe UI"/>
      <w:color w:val="232E36"/>
    </w:rPr>
  </w:style>
  <w:style w:type="paragraph" w:styleId="TOCHeading">
    <w:name w:val="TOC Heading"/>
    <w:basedOn w:val="Heading1"/>
    <w:next w:val="Normal"/>
    <w:uiPriority w:val="39"/>
    <w:unhideWhenUsed/>
    <w:qFormat/>
    <w:rsid w:val="004D0BC7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customStyle="1" w:styleId="Bullet">
    <w:name w:val="Bullet"/>
    <w:basedOn w:val="Normal"/>
    <w:rsid w:val="00570904"/>
    <w:pPr>
      <w:numPr>
        <w:numId w:val="17"/>
      </w:numPr>
      <w:spacing w:before="0" w:after="140" w:line="240" w:lineRule="auto"/>
      <w:jc w:val="both"/>
    </w:pPr>
    <w:rPr>
      <w:rFonts w:ascii="Times New Roman" w:eastAsia="Times New Roman" w:hAnsi="Times New Roman" w:cs="Arial"/>
      <w:color w:val="auto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385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856"/>
    <w:rPr>
      <w:rFonts w:ascii="Segoe UI" w:hAnsi="Segoe UI"/>
      <w:color w:val="232E3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3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08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35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430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27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0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293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83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076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14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03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919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09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19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343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466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8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29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46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00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xtechnical.ird.govt.nz/operational-statements/2021/os-21-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9ECE-65C0-4064-8F16-37B676B1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report on Tax relief for North Island flooding events</vt:lpstr>
    </vt:vector>
  </TitlesOfParts>
  <Company>Inland Revenue</Company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report on Tax relief for North Island flooding events</dc:title>
  <dc:subject/>
  <dc:creator>Policy and Regulatory Stewardship</dc:creator>
  <cp:keywords/>
  <dc:description/>
  <dcterms:created xsi:type="dcterms:W3CDTF">2023-04-04T02:10:00Z</dcterms:created>
  <dcterms:modified xsi:type="dcterms:W3CDTF">2023-04-04T02:10:00Z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2023-04-04T02:10:10Z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6d46e3ae-092c-49a3-9fd1-cf76cef21880</vt:lpwstr>
  </property>
  <property fmtid="{D5CDD505-2E9C-101B-9397-08002B2CF9AE}" pid="8" name="MSIP_Label_993bc26a-ca06-4f83-a49a-54da0c892e4f_ContentBits">
    <vt:lpwstr>0</vt:lpwstr>
  </property>
  <property fmtid="{D5CDD505-2E9C-101B-9397-08002B2CF9AE}" pid="9" name="_MarkAsFinal">
    <vt:bool>true</vt:bool>
  </property>
</Properties>
</file>