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58686" w14:textId="7CF8103E" w:rsidR="00125D95" w:rsidRPr="00260D87" w:rsidRDefault="004740A4" w:rsidP="00125D95">
      <w:pPr>
        <w:rPr>
          <w:rFonts w:cs="Arial"/>
          <w:szCs w:val="24"/>
        </w:rPr>
      </w:pPr>
      <w:r w:rsidRPr="00260D87">
        <w:rPr>
          <w:rFonts w:cs="Arial"/>
          <w:szCs w:val="24"/>
        </w:rPr>
        <w:t>In Confidence</w:t>
      </w:r>
    </w:p>
    <w:p w14:paraId="3A868C1C" w14:textId="77777777" w:rsidR="004740A4" w:rsidRPr="00260D87" w:rsidRDefault="004740A4" w:rsidP="00125D95">
      <w:pPr>
        <w:rPr>
          <w:rFonts w:cs="Arial"/>
          <w:szCs w:val="24"/>
        </w:rPr>
      </w:pPr>
    </w:p>
    <w:p w14:paraId="56B9E84F" w14:textId="77777777" w:rsidR="00125D95" w:rsidRPr="00260D87" w:rsidRDefault="00125D95" w:rsidP="00125D95">
      <w:pPr>
        <w:rPr>
          <w:rFonts w:cs="Arial"/>
          <w:szCs w:val="24"/>
        </w:rPr>
      </w:pPr>
      <w:r w:rsidRPr="00260D87">
        <w:rPr>
          <w:rFonts w:cs="Arial"/>
          <w:szCs w:val="24"/>
        </w:rPr>
        <w:t xml:space="preserve">Office of the Minister </w:t>
      </w:r>
      <w:r w:rsidR="00407CF5" w:rsidRPr="00260D87">
        <w:rPr>
          <w:rFonts w:cs="Arial"/>
          <w:szCs w:val="24"/>
        </w:rPr>
        <w:t>of Revenue</w:t>
      </w:r>
    </w:p>
    <w:p w14:paraId="35120C3F" w14:textId="77777777" w:rsidR="00125D95" w:rsidRPr="00260D87" w:rsidRDefault="00125D95" w:rsidP="00125D95">
      <w:pPr>
        <w:rPr>
          <w:rFonts w:cs="Arial"/>
          <w:szCs w:val="24"/>
        </w:rPr>
      </w:pPr>
      <w:r w:rsidRPr="00260D87">
        <w:rPr>
          <w:rFonts w:cs="Arial"/>
          <w:szCs w:val="24"/>
        </w:rPr>
        <w:t>Chair, Cabinet</w:t>
      </w:r>
      <w:r w:rsidR="00600635" w:rsidRPr="00260D87">
        <w:rPr>
          <w:rFonts w:cs="Arial"/>
          <w:szCs w:val="24"/>
        </w:rPr>
        <w:t xml:space="preserve"> Legislation</w:t>
      </w:r>
      <w:r w:rsidRPr="00260D87">
        <w:rPr>
          <w:rFonts w:cs="Arial"/>
          <w:szCs w:val="24"/>
        </w:rPr>
        <w:t xml:space="preserve"> Committee</w:t>
      </w:r>
    </w:p>
    <w:p w14:paraId="106C95CC" w14:textId="77777777" w:rsidR="00125D95" w:rsidRPr="00260D87" w:rsidRDefault="00125D95" w:rsidP="00125D95">
      <w:pPr>
        <w:rPr>
          <w:rFonts w:cs="Arial"/>
          <w:szCs w:val="24"/>
        </w:rPr>
      </w:pPr>
    </w:p>
    <w:p w14:paraId="57109032" w14:textId="2E3DBD3D" w:rsidR="00B903FC" w:rsidRPr="00260D87" w:rsidRDefault="00B903FC" w:rsidP="00B903FC">
      <w:pPr>
        <w:rPr>
          <w:rFonts w:cs="Arial"/>
          <w:szCs w:val="24"/>
        </w:rPr>
      </w:pPr>
      <w:r w:rsidRPr="00260D87">
        <w:rPr>
          <w:rStyle w:val="Heading1Char"/>
          <w:rFonts w:cs="Arial"/>
          <w:sz w:val="24"/>
          <w:szCs w:val="24"/>
        </w:rPr>
        <w:t>Amendment to application dates in the Child Support Amendment Act 2021 AND THE Taxation (Budget 2021 and Remedial M</w:t>
      </w:r>
      <w:r w:rsidR="005D4FED">
        <w:rPr>
          <w:rStyle w:val="Heading1Char"/>
          <w:rFonts w:cs="Arial"/>
          <w:sz w:val="24"/>
          <w:szCs w:val="24"/>
        </w:rPr>
        <w:t>easures</w:t>
      </w:r>
      <w:r w:rsidRPr="00260D87">
        <w:rPr>
          <w:rStyle w:val="Heading1Char"/>
          <w:rFonts w:cs="Arial"/>
          <w:sz w:val="24"/>
          <w:szCs w:val="24"/>
        </w:rPr>
        <w:t>) Act 2021</w:t>
      </w:r>
    </w:p>
    <w:p w14:paraId="1ED74BA0" w14:textId="77777777" w:rsidR="00125D95" w:rsidRPr="00260D87" w:rsidRDefault="00125D95" w:rsidP="006604F9">
      <w:pPr>
        <w:pStyle w:val="Heading2"/>
        <w:rPr>
          <w:rFonts w:cs="Arial"/>
          <w:szCs w:val="24"/>
        </w:rPr>
      </w:pPr>
      <w:r w:rsidRPr="00260D87">
        <w:rPr>
          <w:rFonts w:cs="Arial"/>
          <w:szCs w:val="24"/>
        </w:rPr>
        <w:t>Proposal</w:t>
      </w:r>
    </w:p>
    <w:p w14:paraId="447CFF68" w14:textId="50AC0458" w:rsidR="00125D95" w:rsidRPr="00260D87" w:rsidRDefault="00B903FC" w:rsidP="061124F0">
      <w:pPr>
        <w:pStyle w:val="ListParagraph"/>
        <w:rPr>
          <w:rFonts w:cs="Arial"/>
        </w:rPr>
      </w:pPr>
      <w:r w:rsidRPr="061124F0">
        <w:rPr>
          <w:rFonts w:cs="Arial"/>
        </w:rPr>
        <w:t xml:space="preserve">This paper seeks the Cabinet Legislation Committee’s </w:t>
      </w:r>
      <w:r w:rsidR="75CCA24B" w:rsidRPr="061124F0">
        <w:rPr>
          <w:rFonts w:cs="Arial"/>
        </w:rPr>
        <w:t>to agree to the submission of the</w:t>
      </w:r>
      <w:r w:rsidR="4FB2A9AA" w:rsidRPr="061124F0">
        <w:rPr>
          <w:rFonts w:cs="Arial"/>
        </w:rPr>
        <w:t xml:space="preserve"> two </w:t>
      </w:r>
      <w:r w:rsidR="75CCA24B" w:rsidRPr="061124F0">
        <w:rPr>
          <w:rFonts w:cs="Arial"/>
        </w:rPr>
        <w:t>accompanying</w:t>
      </w:r>
      <w:r w:rsidRPr="061124F0">
        <w:rPr>
          <w:rFonts w:cs="Arial"/>
        </w:rPr>
        <w:t xml:space="preserve"> Order</w:t>
      </w:r>
      <w:r w:rsidR="3C0119B1" w:rsidRPr="061124F0">
        <w:rPr>
          <w:rFonts w:cs="Arial"/>
        </w:rPr>
        <w:t>s</w:t>
      </w:r>
      <w:r w:rsidRPr="061124F0">
        <w:rPr>
          <w:rFonts w:cs="Arial"/>
        </w:rPr>
        <w:t xml:space="preserve"> in Council </w:t>
      </w:r>
      <w:r w:rsidR="254E34E9" w:rsidRPr="061124F0">
        <w:rPr>
          <w:rFonts w:cs="Arial"/>
        </w:rPr>
        <w:t xml:space="preserve">to the Executive Council: the </w:t>
      </w:r>
      <w:r w:rsidR="254E34E9" w:rsidRPr="061124F0">
        <w:rPr>
          <w:rFonts w:cs="Arial"/>
          <w:i/>
          <w:iCs/>
        </w:rPr>
        <w:t>Child Support Amendment Act 2021</w:t>
      </w:r>
      <w:r w:rsidR="007F3737" w:rsidRPr="061124F0">
        <w:rPr>
          <w:rFonts w:cs="Arial"/>
          <w:i/>
          <w:iCs/>
        </w:rPr>
        <w:t xml:space="preserve"> Commencement Order 2021</w:t>
      </w:r>
      <w:r w:rsidR="007F3737" w:rsidRPr="061124F0">
        <w:rPr>
          <w:rFonts w:cs="Arial"/>
        </w:rPr>
        <w:t xml:space="preserve"> and the </w:t>
      </w:r>
      <w:r w:rsidR="007F3737" w:rsidRPr="061124F0">
        <w:rPr>
          <w:rFonts w:cs="Arial"/>
          <w:i/>
          <w:iCs/>
        </w:rPr>
        <w:t xml:space="preserve">Taxation </w:t>
      </w:r>
      <w:r w:rsidR="00282359" w:rsidRPr="061124F0">
        <w:rPr>
          <w:rFonts w:cs="Arial"/>
          <w:i/>
          <w:iCs/>
        </w:rPr>
        <w:t>(</w:t>
      </w:r>
      <w:r w:rsidR="007F3737" w:rsidRPr="061124F0">
        <w:rPr>
          <w:rFonts w:cs="Arial"/>
          <w:i/>
          <w:iCs/>
        </w:rPr>
        <w:t>Budget 2021 and Remedial Measures</w:t>
      </w:r>
      <w:r w:rsidR="00282359" w:rsidRPr="061124F0">
        <w:rPr>
          <w:rFonts w:cs="Arial"/>
          <w:i/>
          <w:iCs/>
        </w:rPr>
        <w:t>)</w:t>
      </w:r>
      <w:r w:rsidR="007F3737" w:rsidRPr="061124F0">
        <w:rPr>
          <w:rFonts w:cs="Arial"/>
          <w:i/>
          <w:iCs/>
        </w:rPr>
        <w:t xml:space="preserve"> Act Commencement Order 2021</w:t>
      </w:r>
      <w:r w:rsidR="551F14E4" w:rsidRPr="061124F0">
        <w:rPr>
          <w:rFonts w:cs="Arial"/>
        </w:rPr>
        <w:t>.</w:t>
      </w:r>
      <w:r w:rsidRPr="061124F0">
        <w:rPr>
          <w:rFonts w:cs="Arial"/>
        </w:rPr>
        <w:t xml:space="preserve"> The Orders will amend the commencement dates of specific amendments in the Child Support Amendment Act 2021 and the Taxation (Budget 2021 and Remedial </w:t>
      </w:r>
      <w:r w:rsidR="00AD0E17">
        <w:rPr>
          <w:rFonts w:cs="Arial"/>
        </w:rPr>
        <w:t>Measures</w:t>
      </w:r>
      <w:r w:rsidRPr="061124F0">
        <w:rPr>
          <w:rFonts w:cs="Arial"/>
        </w:rPr>
        <w:t>) Act 2021.</w:t>
      </w:r>
    </w:p>
    <w:p w14:paraId="3796908B" w14:textId="77777777" w:rsidR="00B903FC" w:rsidRPr="00260D87" w:rsidRDefault="00B903FC" w:rsidP="00B903FC">
      <w:pPr>
        <w:pStyle w:val="Heading2"/>
        <w:rPr>
          <w:rFonts w:cs="Arial"/>
          <w:szCs w:val="24"/>
        </w:rPr>
      </w:pPr>
      <w:r w:rsidRPr="00260D87">
        <w:rPr>
          <w:rFonts w:cs="Arial"/>
          <w:szCs w:val="24"/>
        </w:rPr>
        <w:t>Relation to government priorities</w:t>
      </w:r>
    </w:p>
    <w:p w14:paraId="2633F02D" w14:textId="603E5353" w:rsidR="00B903FC" w:rsidRPr="00260D87" w:rsidRDefault="00B903FC" w:rsidP="00B903FC">
      <w:pPr>
        <w:pStyle w:val="NumberedParagraph"/>
        <w:numPr>
          <w:ilvl w:val="0"/>
          <w:numId w:val="1"/>
        </w:numPr>
        <w:rPr>
          <w:rFonts w:ascii="Arial" w:hAnsi="Arial" w:cs="Arial"/>
          <w:sz w:val="24"/>
          <w:szCs w:val="24"/>
        </w:rPr>
      </w:pPr>
      <w:r w:rsidRPr="00260D87">
        <w:rPr>
          <w:rFonts w:ascii="Arial" w:hAnsi="Arial" w:cs="Arial"/>
          <w:sz w:val="24"/>
          <w:szCs w:val="24"/>
        </w:rPr>
        <w:t>The amendment</w:t>
      </w:r>
      <w:r w:rsidR="0DE195D4" w:rsidRPr="00260D87">
        <w:rPr>
          <w:rFonts w:ascii="Arial" w:hAnsi="Arial" w:cs="Arial"/>
          <w:sz w:val="24"/>
          <w:szCs w:val="24"/>
        </w:rPr>
        <w:t>s</w:t>
      </w:r>
      <w:r w:rsidRPr="00260D87">
        <w:rPr>
          <w:rFonts w:ascii="Arial" w:hAnsi="Arial" w:cs="Arial"/>
          <w:sz w:val="24"/>
          <w:szCs w:val="24"/>
        </w:rPr>
        <w:t xml:space="preserve"> will align the commencement dates for recent child support amendments with the move of child support to Inland Revenue’s new technology platform, START. This is an operational amendment that requires Cabinet approval. </w:t>
      </w:r>
    </w:p>
    <w:p w14:paraId="6CC6443C" w14:textId="77777777" w:rsidR="00B903FC" w:rsidRPr="00260D87" w:rsidRDefault="00B903FC" w:rsidP="00B903FC">
      <w:pPr>
        <w:pStyle w:val="Heading2"/>
        <w:rPr>
          <w:rFonts w:cs="Arial"/>
          <w:szCs w:val="24"/>
        </w:rPr>
      </w:pPr>
      <w:r w:rsidRPr="00260D87">
        <w:rPr>
          <w:rFonts w:cs="Arial"/>
          <w:szCs w:val="24"/>
        </w:rPr>
        <w:t>Background</w:t>
      </w:r>
    </w:p>
    <w:p w14:paraId="0D34A830" w14:textId="59DBCE1F" w:rsidR="00B903FC" w:rsidRPr="00260D87" w:rsidRDefault="00B903FC" w:rsidP="00B903FC">
      <w:pPr>
        <w:pStyle w:val="NumberedParagraph"/>
        <w:numPr>
          <w:ilvl w:val="0"/>
          <w:numId w:val="1"/>
        </w:numPr>
        <w:rPr>
          <w:rFonts w:ascii="Arial" w:hAnsi="Arial" w:cs="Arial"/>
          <w:sz w:val="24"/>
          <w:szCs w:val="24"/>
        </w:rPr>
      </w:pPr>
      <w:r w:rsidRPr="00260D87">
        <w:rPr>
          <w:rFonts w:ascii="Arial" w:hAnsi="Arial" w:cs="Arial"/>
          <w:sz w:val="24"/>
          <w:szCs w:val="24"/>
        </w:rPr>
        <w:t>The Child Support Amendment Act 2021 was enacted on 24 March 2021. Its purpose was to make amendments to</w:t>
      </w:r>
      <w:r w:rsidR="044097B1" w:rsidRPr="00260D87">
        <w:rPr>
          <w:rFonts w:ascii="Arial" w:hAnsi="Arial" w:cs="Arial"/>
          <w:sz w:val="24"/>
          <w:szCs w:val="24"/>
        </w:rPr>
        <w:t xml:space="preserve"> the principal Act in order to</w:t>
      </w:r>
      <w:r w:rsidRPr="00260D87">
        <w:rPr>
          <w:rFonts w:ascii="Arial" w:hAnsi="Arial" w:cs="Arial"/>
          <w:sz w:val="24"/>
          <w:szCs w:val="24"/>
        </w:rPr>
        <w:t xml:space="preserve"> improve the administration of the child support scheme. This took advantage of the opportunity offered by the modernisation of Inland Revenue’s system</w:t>
      </w:r>
      <w:r w:rsidR="7E5E336E" w:rsidRPr="00260D87">
        <w:rPr>
          <w:rFonts w:ascii="Arial" w:hAnsi="Arial" w:cs="Arial"/>
          <w:sz w:val="24"/>
          <w:szCs w:val="24"/>
        </w:rPr>
        <w:t xml:space="preserve"> as part of Business Transformation</w:t>
      </w:r>
      <w:r w:rsidRPr="00260D87">
        <w:rPr>
          <w:rFonts w:ascii="Arial" w:hAnsi="Arial" w:cs="Arial"/>
          <w:sz w:val="24"/>
          <w:szCs w:val="24"/>
        </w:rPr>
        <w:t>.</w:t>
      </w:r>
    </w:p>
    <w:p w14:paraId="3824EC9D" w14:textId="42B3CEE5" w:rsidR="00B903FC" w:rsidRPr="00260D87" w:rsidRDefault="00B903FC" w:rsidP="00B903FC">
      <w:pPr>
        <w:pStyle w:val="NumberedParagraph"/>
        <w:numPr>
          <w:ilvl w:val="0"/>
          <w:numId w:val="1"/>
        </w:numPr>
        <w:rPr>
          <w:rFonts w:ascii="Arial" w:hAnsi="Arial" w:cs="Arial"/>
          <w:sz w:val="24"/>
          <w:szCs w:val="24"/>
        </w:rPr>
      </w:pPr>
      <w:r w:rsidRPr="00260D87">
        <w:rPr>
          <w:rFonts w:ascii="Arial" w:hAnsi="Arial" w:cs="Arial"/>
          <w:sz w:val="24"/>
          <w:szCs w:val="24"/>
        </w:rPr>
        <w:t xml:space="preserve">When the Child Support Amendment Bill was introduced, it was intended that the child support scheme would move to Inland Revenue’s START system in April 2021. However, due to COVID-19, this move was delayed until the second half of 2021. Because of this delay, the commencement dates of many </w:t>
      </w:r>
      <w:r w:rsidR="00331305" w:rsidRPr="00260D87">
        <w:rPr>
          <w:rFonts w:ascii="Arial" w:hAnsi="Arial" w:cs="Arial"/>
          <w:sz w:val="24"/>
          <w:szCs w:val="24"/>
        </w:rPr>
        <w:t xml:space="preserve">of </w:t>
      </w:r>
      <w:r w:rsidRPr="00260D87">
        <w:rPr>
          <w:rFonts w:ascii="Arial" w:hAnsi="Arial" w:cs="Arial"/>
          <w:sz w:val="24"/>
          <w:szCs w:val="24"/>
        </w:rPr>
        <w:t xml:space="preserve">the proposals in the Child Support Amendment Act were changed to 1 April 2022 or an earlier date set by Order in Council (as were the child support amendments in the Taxation (Budget 2021 and Remedial </w:t>
      </w:r>
      <w:r w:rsidR="009741F5">
        <w:rPr>
          <w:rFonts w:ascii="Arial" w:hAnsi="Arial" w:cs="Arial"/>
          <w:sz w:val="24"/>
          <w:szCs w:val="24"/>
        </w:rPr>
        <w:t>Measures</w:t>
      </w:r>
      <w:r w:rsidRPr="00260D87">
        <w:rPr>
          <w:rFonts w:ascii="Arial" w:hAnsi="Arial" w:cs="Arial"/>
          <w:sz w:val="24"/>
          <w:szCs w:val="24"/>
        </w:rPr>
        <w:t>) Act 2021).</w:t>
      </w:r>
    </w:p>
    <w:p w14:paraId="298CBA01" w14:textId="62E91118" w:rsidR="00B903FC" w:rsidRPr="00260D87" w:rsidRDefault="00B903FC" w:rsidP="00B903FC">
      <w:pPr>
        <w:pStyle w:val="Heading2"/>
        <w:rPr>
          <w:rFonts w:cs="Arial"/>
          <w:szCs w:val="24"/>
        </w:rPr>
      </w:pPr>
      <w:r w:rsidRPr="00260D87">
        <w:rPr>
          <w:rFonts w:cs="Arial"/>
          <w:szCs w:val="24"/>
        </w:rPr>
        <w:t>P</w:t>
      </w:r>
      <w:r w:rsidR="007B2CA9" w:rsidRPr="00260D87">
        <w:rPr>
          <w:rFonts w:cs="Arial"/>
          <w:szCs w:val="24"/>
        </w:rPr>
        <w:t>olicy</w:t>
      </w:r>
    </w:p>
    <w:p w14:paraId="39C30DE8" w14:textId="39254186" w:rsidR="00B903FC" w:rsidRPr="00260D87" w:rsidRDefault="00B903FC" w:rsidP="00B903FC">
      <w:pPr>
        <w:pStyle w:val="NumberedParagraph"/>
        <w:numPr>
          <w:ilvl w:val="0"/>
          <w:numId w:val="1"/>
        </w:numPr>
        <w:rPr>
          <w:rFonts w:ascii="Arial" w:hAnsi="Arial" w:cs="Arial"/>
          <w:sz w:val="24"/>
          <w:szCs w:val="24"/>
        </w:rPr>
      </w:pPr>
      <w:r w:rsidRPr="00260D87">
        <w:rPr>
          <w:rFonts w:ascii="Arial" w:hAnsi="Arial" w:cs="Arial"/>
          <w:sz w:val="24"/>
          <w:szCs w:val="24"/>
        </w:rPr>
        <w:t>Moving child support to START is now set for Labour Weekend 2021. As such, commencement dates for provisions relating to the administration of the scheme will need to be amended. I recommend</w:t>
      </w:r>
      <w:r w:rsidR="25E11FE4" w:rsidRPr="00260D87">
        <w:rPr>
          <w:rFonts w:ascii="Arial" w:hAnsi="Arial" w:cs="Arial"/>
          <w:sz w:val="24"/>
          <w:szCs w:val="24"/>
        </w:rPr>
        <w:t xml:space="preserve"> the following:</w:t>
      </w:r>
    </w:p>
    <w:p w14:paraId="5B64B43F" w14:textId="6C010A67" w:rsidR="00B903FC" w:rsidRPr="00260D87" w:rsidRDefault="00B903FC" w:rsidP="003B71BF">
      <w:pPr>
        <w:pStyle w:val="NumberedParagraph"/>
        <w:numPr>
          <w:ilvl w:val="1"/>
          <w:numId w:val="1"/>
        </w:numPr>
        <w:rPr>
          <w:rFonts w:ascii="Arial" w:hAnsi="Arial" w:cs="Arial"/>
          <w:sz w:val="24"/>
          <w:szCs w:val="24"/>
        </w:rPr>
      </w:pPr>
      <w:r w:rsidRPr="00260D87">
        <w:rPr>
          <w:rFonts w:ascii="Arial" w:hAnsi="Arial" w:cs="Arial"/>
          <w:sz w:val="24"/>
          <w:szCs w:val="24"/>
        </w:rPr>
        <w:t>for provisions relating to the administration of the scheme their commencement dates be amended to 26 October 2021 to align with the move</w:t>
      </w:r>
      <w:r w:rsidR="2B54CA75" w:rsidRPr="00260D87">
        <w:rPr>
          <w:rFonts w:ascii="Arial" w:hAnsi="Arial" w:cs="Arial"/>
          <w:sz w:val="24"/>
          <w:szCs w:val="24"/>
        </w:rPr>
        <w:t>; and</w:t>
      </w:r>
    </w:p>
    <w:p w14:paraId="16C88BD6" w14:textId="7EF9003C" w:rsidR="00B903FC" w:rsidRPr="00260D87" w:rsidRDefault="00B903FC" w:rsidP="19815E05">
      <w:pPr>
        <w:pStyle w:val="NumberedParagraph"/>
        <w:numPr>
          <w:ilvl w:val="1"/>
          <w:numId w:val="1"/>
        </w:numPr>
        <w:rPr>
          <w:rFonts w:ascii="Arial" w:hAnsi="Arial" w:cs="Arial"/>
          <w:sz w:val="24"/>
          <w:szCs w:val="24"/>
        </w:rPr>
      </w:pPr>
      <w:r w:rsidRPr="00260D87">
        <w:rPr>
          <w:rFonts w:ascii="Arial" w:hAnsi="Arial" w:cs="Arial"/>
          <w:sz w:val="24"/>
          <w:szCs w:val="24"/>
        </w:rPr>
        <w:lastRenderedPageBreak/>
        <w:t xml:space="preserve">for provisions relating to penalty changes, such as the introduction of the grace period, it is preferable that they apply from the beginning of a month. Therefore, I propose these provisions apply from 1 November 2021. </w:t>
      </w:r>
    </w:p>
    <w:p w14:paraId="26A9518F" w14:textId="77777777" w:rsidR="00B903FC" w:rsidRPr="00260D87" w:rsidRDefault="00B903FC" w:rsidP="00B903FC">
      <w:pPr>
        <w:pStyle w:val="NumberedParagraph"/>
        <w:numPr>
          <w:ilvl w:val="0"/>
          <w:numId w:val="1"/>
        </w:numPr>
        <w:rPr>
          <w:rFonts w:ascii="Arial" w:hAnsi="Arial" w:cs="Arial"/>
          <w:sz w:val="24"/>
          <w:szCs w:val="24"/>
        </w:rPr>
      </w:pPr>
      <w:r w:rsidRPr="00260D87">
        <w:rPr>
          <w:rFonts w:ascii="Arial" w:hAnsi="Arial" w:cs="Arial"/>
          <w:sz w:val="24"/>
          <w:szCs w:val="24"/>
        </w:rPr>
        <w:t xml:space="preserve">The affected sections and the commencement date for each are listed in Appendix A to this report. </w:t>
      </w:r>
    </w:p>
    <w:p w14:paraId="0E104BAF" w14:textId="647F7C10" w:rsidR="007B2CA9" w:rsidRPr="00260D87" w:rsidRDefault="007B2CA9" w:rsidP="061124F0">
      <w:pPr>
        <w:pStyle w:val="ListParagraph"/>
        <w:rPr>
          <w:rFonts w:cs="Arial"/>
        </w:rPr>
      </w:pPr>
      <w:r w:rsidRPr="061124F0">
        <w:rPr>
          <w:rFonts w:cs="Arial"/>
        </w:rPr>
        <w:t>Amending the commencement dates</w:t>
      </w:r>
      <w:bookmarkStart w:id="0" w:name="_Hlk35184925"/>
      <w:r w:rsidRPr="061124F0">
        <w:rPr>
          <w:rFonts w:cs="Arial"/>
        </w:rPr>
        <w:t xml:space="preserve"> will be done by way of two Orders in Council – the Child Support Amendment Act 2021 Commencement Order 2021 and the Taxation </w:t>
      </w:r>
      <w:r w:rsidR="002A0DAA" w:rsidRPr="061124F0">
        <w:rPr>
          <w:rFonts w:cs="Arial"/>
        </w:rPr>
        <w:t>(</w:t>
      </w:r>
      <w:r w:rsidRPr="061124F0">
        <w:rPr>
          <w:rFonts w:cs="Arial"/>
        </w:rPr>
        <w:t>Budget 2021 and Remedial Measures</w:t>
      </w:r>
      <w:r w:rsidR="002A0DAA" w:rsidRPr="061124F0">
        <w:rPr>
          <w:rFonts w:cs="Arial"/>
        </w:rPr>
        <w:t>)</w:t>
      </w:r>
      <w:r w:rsidRPr="061124F0">
        <w:rPr>
          <w:rFonts w:cs="Arial"/>
        </w:rPr>
        <w:t xml:space="preserve"> Act Commencement Order 2021.</w:t>
      </w:r>
    </w:p>
    <w:bookmarkEnd w:id="0"/>
    <w:p w14:paraId="680A9DDC" w14:textId="7A01B77D" w:rsidR="00B903FC" w:rsidRPr="00260D87" w:rsidRDefault="00B903FC" w:rsidP="00B903FC">
      <w:pPr>
        <w:pStyle w:val="NumberedParagraph"/>
        <w:numPr>
          <w:ilvl w:val="0"/>
          <w:numId w:val="1"/>
        </w:numPr>
        <w:rPr>
          <w:rFonts w:ascii="Arial" w:hAnsi="Arial" w:cs="Arial"/>
          <w:sz w:val="24"/>
          <w:szCs w:val="24"/>
        </w:rPr>
      </w:pPr>
      <w:r w:rsidRPr="00260D87">
        <w:rPr>
          <w:rFonts w:ascii="Arial" w:hAnsi="Arial" w:cs="Arial"/>
          <w:sz w:val="24"/>
          <w:szCs w:val="24"/>
        </w:rPr>
        <w:t>Provisions relating to the annual assessment of child support, such as the changes to what is included as income, will continue to apply from 1 April 2022</w:t>
      </w:r>
      <w:r w:rsidR="00035D2B" w:rsidRPr="00260D87">
        <w:rPr>
          <w:rFonts w:ascii="Arial" w:hAnsi="Arial" w:cs="Arial"/>
          <w:sz w:val="24"/>
          <w:szCs w:val="24"/>
        </w:rPr>
        <w:t>,</w:t>
      </w:r>
      <w:r w:rsidRPr="00260D87">
        <w:rPr>
          <w:rFonts w:ascii="Arial" w:hAnsi="Arial" w:cs="Arial"/>
          <w:sz w:val="24"/>
          <w:szCs w:val="24"/>
        </w:rPr>
        <w:t xml:space="preserve"> being the start of the next child support year.</w:t>
      </w:r>
    </w:p>
    <w:p w14:paraId="063FE033" w14:textId="77777777" w:rsidR="00DA59B1" w:rsidRPr="00260D87" w:rsidRDefault="00DA59B1" w:rsidP="00DA59B1">
      <w:pPr>
        <w:pStyle w:val="Heading2"/>
        <w:rPr>
          <w:rFonts w:cs="Arial"/>
          <w:szCs w:val="24"/>
        </w:rPr>
      </w:pPr>
      <w:r w:rsidRPr="00260D87">
        <w:rPr>
          <w:rFonts w:cs="Arial"/>
          <w:szCs w:val="24"/>
        </w:rPr>
        <w:t>Financial implications</w:t>
      </w:r>
    </w:p>
    <w:p w14:paraId="5B88C5B7" w14:textId="08A61B14" w:rsidR="00DA59B1" w:rsidRPr="00260D87" w:rsidRDefault="00DA59B1" w:rsidP="00DA59B1">
      <w:pPr>
        <w:pStyle w:val="NumberedParagraph"/>
        <w:numPr>
          <w:ilvl w:val="0"/>
          <w:numId w:val="1"/>
        </w:numPr>
        <w:rPr>
          <w:rFonts w:ascii="Arial" w:hAnsi="Arial" w:cs="Arial"/>
          <w:sz w:val="24"/>
          <w:szCs w:val="24"/>
        </w:rPr>
      </w:pPr>
      <w:r w:rsidRPr="00260D87">
        <w:rPr>
          <w:rFonts w:ascii="Arial" w:hAnsi="Arial" w:cs="Arial"/>
          <w:sz w:val="24"/>
          <w:szCs w:val="24"/>
        </w:rPr>
        <w:t xml:space="preserve">There are </w:t>
      </w:r>
      <w:r w:rsidR="005B6494">
        <w:rPr>
          <w:rFonts w:ascii="Arial" w:hAnsi="Arial" w:cs="Arial"/>
          <w:sz w:val="24"/>
          <w:szCs w:val="24"/>
        </w:rPr>
        <w:t>three</w:t>
      </w:r>
      <w:r w:rsidRPr="00260D87">
        <w:rPr>
          <w:rFonts w:ascii="Arial" w:hAnsi="Arial" w:cs="Arial"/>
          <w:sz w:val="24"/>
          <w:szCs w:val="24"/>
        </w:rPr>
        <w:t xml:space="preserve"> provisions where amending the commencement date will have fiscal implications. These are:</w:t>
      </w:r>
    </w:p>
    <w:p w14:paraId="58356A14" w14:textId="0DD07316" w:rsidR="005B6494" w:rsidRDefault="005B6494" w:rsidP="00DA59B1">
      <w:pPr>
        <w:pStyle w:val="NumberedParagraph"/>
        <w:numPr>
          <w:ilvl w:val="0"/>
          <w:numId w:val="17"/>
        </w:numPr>
        <w:rPr>
          <w:rFonts w:ascii="Arial" w:hAnsi="Arial" w:cs="Arial"/>
          <w:sz w:val="24"/>
          <w:szCs w:val="24"/>
        </w:rPr>
      </w:pPr>
      <w:r w:rsidRPr="005B6494">
        <w:rPr>
          <w:rFonts w:ascii="Arial" w:hAnsi="Arial" w:cs="Arial"/>
          <w:sz w:val="24"/>
          <w:szCs w:val="24"/>
        </w:rPr>
        <w:t>the introduction of the grace period,</w:t>
      </w:r>
    </w:p>
    <w:p w14:paraId="2915D85F" w14:textId="676992E6" w:rsidR="00DA59B1" w:rsidRPr="00260D87" w:rsidRDefault="00DA59B1" w:rsidP="00DA59B1">
      <w:pPr>
        <w:pStyle w:val="NumberedParagraph"/>
        <w:numPr>
          <w:ilvl w:val="0"/>
          <w:numId w:val="17"/>
        </w:numPr>
        <w:rPr>
          <w:rFonts w:ascii="Arial" w:hAnsi="Arial" w:cs="Arial"/>
          <w:sz w:val="24"/>
          <w:szCs w:val="24"/>
        </w:rPr>
      </w:pPr>
      <w:r w:rsidRPr="00260D87">
        <w:rPr>
          <w:rFonts w:ascii="Arial" w:hAnsi="Arial" w:cs="Arial"/>
          <w:sz w:val="24"/>
          <w:szCs w:val="24"/>
        </w:rPr>
        <w:t xml:space="preserve">the repeal of the rule which requires that the penalty be at least $5, and </w:t>
      </w:r>
    </w:p>
    <w:p w14:paraId="461A74A6" w14:textId="77777777" w:rsidR="00DA59B1" w:rsidRPr="00260D87" w:rsidRDefault="00DA59B1" w:rsidP="00DA59B1">
      <w:pPr>
        <w:pStyle w:val="NumberedParagraph"/>
        <w:numPr>
          <w:ilvl w:val="0"/>
          <w:numId w:val="17"/>
        </w:numPr>
        <w:rPr>
          <w:rFonts w:ascii="Arial" w:hAnsi="Arial" w:cs="Arial"/>
          <w:sz w:val="24"/>
          <w:szCs w:val="24"/>
        </w:rPr>
      </w:pPr>
      <w:r w:rsidRPr="00260D87">
        <w:rPr>
          <w:rFonts w:ascii="Arial" w:hAnsi="Arial" w:cs="Arial"/>
          <w:sz w:val="24"/>
          <w:szCs w:val="24"/>
        </w:rPr>
        <w:t>the imposition of the second stage of the penalty (formerly known as the initial penalty) from the 7th day after the due date to the 27th day after the due date.</w:t>
      </w:r>
    </w:p>
    <w:p w14:paraId="60EEE6AE" w14:textId="1CD1EFB6" w:rsidR="00FD6552" w:rsidRPr="00260D87" w:rsidRDefault="00DA59B1" w:rsidP="00FD6552">
      <w:pPr>
        <w:pStyle w:val="NumberedParagraph"/>
        <w:tabs>
          <w:tab w:val="clear" w:pos="709"/>
        </w:tabs>
        <w:ind w:firstLine="0"/>
        <w:rPr>
          <w:rFonts w:ascii="Arial" w:hAnsi="Arial" w:cs="Arial"/>
          <w:sz w:val="24"/>
          <w:szCs w:val="24"/>
        </w:rPr>
      </w:pPr>
      <w:r w:rsidRPr="00260D87">
        <w:rPr>
          <w:rFonts w:ascii="Arial" w:hAnsi="Arial" w:cs="Arial"/>
          <w:sz w:val="24"/>
          <w:szCs w:val="24"/>
        </w:rPr>
        <w:t>The costs of these changes are immaterial</w:t>
      </w:r>
      <w:r w:rsidR="00C0373B">
        <w:rPr>
          <w:rFonts w:ascii="Arial" w:hAnsi="Arial" w:cs="Arial"/>
          <w:sz w:val="24"/>
          <w:szCs w:val="24"/>
        </w:rPr>
        <w:t>,</w:t>
      </w:r>
      <w:r w:rsidRPr="00260D87">
        <w:rPr>
          <w:rFonts w:ascii="Arial" w:hAnsi="Arial" w:cs="Arial"/>
          <w:sz w:val="24"/>
          <w:szCs w:val="24"/>
        </w:rPr>
        <w:t xml:space="preserve"> </w:t>
      </w:r>
      <w:r w:rsidR="00BD760B" w:rsidRPr="00C0373B">
        <w:rPr>
          <w:rFonts w:ascii="Arial" w:hAnsi="Arial" w:cs="Arial"/>
          <w:sz w:val="24"/>
          <w:szCs w:val="24"/>
        </w:rPr>
        <w:t>-</w:t>
      </w:r>
      <w:r w:rsidRPr="00C0373B">
        <w:rPr>
          <w:rFonts w:ascii="Arial" w:hAnsi="Arial" w:cs="Arial"/>
          <w:sz w:val="24"/>
          <w:szCs w:val="24"/>
        </w:rPr>
        <w:t>$2</w:t>
      </w:r>
      <w:r w:rsidR="00EB2B94" w:rsidRPr="00C0373B">
        <w:rPr>
          <w:rFonts w:ascii="Arial" w:hAnsi="Arial" w:cs="Arial"/>
          <w:sz w:val="24"/>
          <w:szCs w:val="24"/>
        </w:rPr>
        <w:t>5</w:t>
      </w:r>
      <w:r w:rsidRPr="00C0373B">
        <w:rPr>
          <w:rFonts w:ascii="Arial" w:hAnsi="Arial" w:cs="Arial"/>
          <w:sz w:val="24"/>
          <w:szCs w:val="24"/>
        </w:rPr>
        <w:t>,000</w:t>
      </w:r>
      <w:r w:rsidR="05655A2E" w:rsidRPr="00C0373B">
        <w:rPr>
          <w:rFonts w:ascii="Arial" w:hAnsi="Arial" w:cs="Arial"/>
          <w:sz w:val="24"/>
          <w:szCs w:val="24"/>
        </w:rPr>
        <w:t>.</w:t>
      </w:r>
      <w:r w:rsidR="269FA886" w:rsidRPr="00260D87">
        <w:rPr>
          <w:rFonts w:ascii="Arial" w:hAnsi="Arial" w:cs="Arial"/>
          <w:sz w:val="24"/>
          <w:szCs w:val="24"/>
        </w:rPr>
        <w:t xml:space="preserve"> The fiscal impact of the new commencement dates falls within rounding of annual forecasts.</w:t>
      </w:r>
    </w:p>
    <w:p w14:paraId="13AFFB2B" w14:textId="7478FF81" w:rsidR="00125D95" w:rsidRPr="00260D87" w:rsidRDefault="00407CF5" w:rsidP="00FD6552">
      <w:pPr>
        <w:pStyle w:val="Heading2"/>
        <w:rPr>
          <w:rFonts w:cs="Arial"/>
          <w:szCs w:val="24"/>
        </w:rPr>
      </w:pPr>
      <w:r w:rsidRPr="00260D87">
        <w:rPr>
          <w:rFonts w:cs="Arial"/>
          <w:szCs w:val="24"/>
        </w:rPr>
        <w:t>Timing and 28-</w:t>
      </w:r>
      <w:r w:rsidR="007B2CA9" w:rsidRPr="00260D87">
        <w:rPr>
          <w:rFonts w:cs="Arial"/>
          <w:szCs w:val="24"/>
        </w:rPr>
        <w:t>d</w:t>
      </w:r>
      <w:r w:rsidRPr="00260D87">
        <w:rPr>
          <w:rFonts w:cs="Arial"/>
          <w:szCs w:val="24"/>
        </w:rPr>
        <w:t xml:space="preserve">ay </w:t>
      </w:r>
      <w:r w:rsidR="007B2CA9" w:rsidRPr="00260D87">
        <w:rPr>
          <w:rFonts w:cs="Arial"/>
          <w:szCs w:val="24"/>
        </w:rPr>
        <w:t>r</w:t>
      </w:r>
      <w:r w:rsidRPr="00260D87">
        <w:rPr>
          <w:rFonts w:cs="Arial"/>
          <w:szCs w:val="24"/>
        </w:rPr>
        <w:t>ule</w:t>
      </w:r>
    </w:p>
    <w:p w14:paraId="24E80779" w14:textId="3C4ADF05" w:rsidR="007B2CA9" w:rsidRPr="00260D87" w:rsidRDefault="007B2CA9" w:rsidP="007B2CA9">
      <w:pPr>
        <w:pStyle w:val="ListParagraph"/>
        <w:rPr>
          <w:rFonts w:cs="Arial"/>
          <w:szCs w:val="24"/>
        </w:rPr>
      </w:pPr>
      <w:r w:rsidRPr="00260D87">
        <w:rPr>
          <w:rFonts w:cs="Arial"/>
          <w:szCs w:val="24"/>
        </w:rPr>
        <w:t xml:space="preserve">If Cabinet agrees to the recommendations in this paper at the Cabinet meeting on </w:t>
      </w:r>
      <w:r w:rsidR="00B47DB0" w:rsidRPr="00260D87">
        <w:rPr>
          <w:rFonts w:cs="Arial"/>
          <w:szCs w:val="24"/>
        </w:rPr>
        <w:t>30 </w:t>
      </w:r>
      <w:r w:rsidRPr="00260D87">
        <w:rPr>
          <w:rFonts w:cs="Arial"/>
          <w:szCs w:val="24"/>
        </w:rPr>
        <w:t xml:space="preserve">September 2021, the amendments will come into force on 26 October 2021 and 1 November 2021. </w:t>
      </w:r>
    </w:p>
    <w:p w14:paraId="7473678C" w14:textId="7277CDF8" w:rsidR="007B2CA9" w:rsidRPr="00260D87" w:rsidRDefault="007B2CA9" w:rsidP="007B2CA9">
      <w:pPr>
        <w:pStyle w:val="ListParagraph"/>
        <w:rPr>
          <w:rFonts w:cs="Arial"/>
          <w:szCs w:val="24"/>
        </w:rPr>
      </w:pPr>
      <w:r w:rsidRPr="00260D87">
        <w:rPr>
          <w:rFonts w:cs="Arial"/>
          <w:szCs w:val="24"/>
        </w:rPr>
        <w:t xml:space="preserve">To achieve commencement dates for provisions relating to the administration of the child support scheme to coincide with the move of child support to START, I recommend that the 28-day rule, which requires regulations be notified in the </w:t>
      </w:r>
      <w:r w:rsidRPr="00260D87">
        <w:rPr>
          <w:rFonts w:cs="Arial"/>
          <w:i/>
          <w:iCs/>
          <w:szCs w:val="24"/>
        </w:rPr>
        <w:t>New Zealand Gazette</w:t>
      </w:r>
      <w:r w:rsidRPr="00260D87">
        <w:rPr>
          <w:rFonts w:cs="Arial"/>
          <w:szCs w:val="24"/>
        </w:rPr>
        <w:t xml:space="preserve"> 28 days prior to their coming into effect, be waived.</w:t>
      </w:r>
    </w:p>
    <w:p w14:paraId="4158E157" w14:textId="202AA68B" w:rsidR="00125D95" w:rsidRPr="00260D87" w:rsidRDefault="00125D95" w:rsidP="006604F9">
      <w:pPr>
        <w:pStyle w:val="Heading2"/>
        <w:rPr>
          <w:rFonts w:cs="Arial"/>
          <w:szCs w:val="24"/>
        </w:rPr>
      </w:pPr>
      <w:r w:rsidRPr="00260D87">
        <w:rPr>
          <w:rFonts w:cs="Arial"/>
          <w:szCs w:val="24"/>
        </w:rPr>
        <w:t xml:space="preserve">Impact </w:t>
      </w:r>
      <w:r w:rsidR="00DA59B1" w:rsidRPr="00260D87">
        <w:rPr>
          <w:rFonts w:cs="Arial"/>
          <w:szCs w:val="24"/>
        </w:rPr>
        <w:t>a</w:t>
      </w:r>
      <w:r w:rsidRPr="00260D87">
        <w:rPr>
          <w:rFonts w:cs="Arial"/>
          <w:szCs w:val="24"/>
        </w:rPr>
        <w:t>nalysis</w:t>
      </w:r>
    </w:p>
    <w:p w14:paraId="413CB1EE" w14:textId="77777777" w:rsidR="00DA59B1" w:rsidRPr="00260D87" w:rsidRDefault="00DA59B1" w:rsidP="00DA59B1">
      <w:pPr>
        <w:pStyle w:val="Heading3"/>
        <w:rPr>
          <w:rFonts w:cs="Arial"/>
          <w:sz w:val="24"/>
          <w:szCs w:val="24"/>
        </w:rPr>
      </w:pPr>
      <w:r w:rsidRPr="00260D87">
        <w:rPr>
          <w:rFonts w:cs="Arial"/>
          <w:sz w:val="24"/>
          <w:szCs w:val="24"/>
        </w:rPr>
        <w:t>Regulatory Impact Assessment</w:t>
      </w:r>
    </w:p>
    <w:p w14:paraId="5082CBD4" w14:textId="77777777" w:rsidR="00DA59B1" w:rsidRPr="00260D87" w:rsidRDefault="00DA59B1" w:rsidP="00DA59B1">
      <w:pPr>
        <w:pStyle w:val="ListParagraph"/>
        <w:rPr>
          <w:rFonts w:eastAsia="Arial" w:cs="Arial"/>
          <w:szCs w:val="24"/>
        </w:rPr>
      </w:pPr>
      <w:r w:rsidRPr="00260D87">
        <w:rPr>
          <w:rFonts w:cs="Arial"/>
          <w:szCs w:val="24"/>
        </w:rPr>
        <w:t>The Regulatory Impact Analysis Team at the Treasury has determined that the regulatory proposal to amend the application dates in the Child Support Amendment Act 2021 is exempt from the requirement to provide a Regulatory Impact Statement on the basis that it has no or minor impacts on businesses, individuals or not-for-profit entities.</w:t>
      </w:r>
    </w:p>
    <w:p w14:paraId="44D27216" w14:textId="77777777" w:rsidR="00DA59B1" w:rsidRPr="00260D87" w:rsidRDefault="00DA59B1" w:rsidP="00DA59B1">
      <w:pPr>
        <w:pStyle w:val="Heading3"/>
        <w:rPr>
          <w:rFonts w:cs="Arial"/>
          <w:sz w:val="24"/>
          <w:szCs w:val="24"/>
        </w:rPr>
      </w:pPr>
      <w:r w:rsidRPr="00260D87">
        <w:rPr>
          <w:rFonts w:cs="Arial"/>
          <w:sz w:val="24"/>
          <w:szCs w:val="24"/>
        </w:rPr>
        <w:t>Climate Implications of Policy Assessment</w:t>
      </w:r>
    </w:p>
    <w:p w14:paraId="586F8950" w14:textId="77777777" w:rsidR="00DA59B1" w:rsidRPr="00260D87" w:rsidRDefault="00DA59B1" w:rsidP="00DA59B1">
      <w:pPr>
        <w:pStyle w:val="ListParagraph"/>
        <w:rPr>
          <w:rFonts w:eastAsia="Verdana" w:cs="Arial"/>
          <w:szCs w:val="24"/>
        </w:rPr>
      </w:pPr>
      <w:r w:rsidRPr="00260D87">
        <w:rPr>
          <w:rFonts w:cs="Arial"/>
          <w:szCs w:val="24"/>
        </w:rPr>
        <w:t>The Climate Implications of Policy Assessment (CIPA) team has been consulted and confirms that the CIPA requirements do not apply to this proposal as the threshold for significance is not met.</w:t>
      </w:r>
    </w:p>
    <w:p w14:paraId="2D2ABF70" w14:textId="77777777" w:rsidR="00125D95" w:rsidRPr="00260D87" w:rsidRDefault="00A16343" w:rsidP="006604F9">
      <w:pPr>
        <w:pStyle w:val="Heading2"/>
        <w:rPr>
          <w:rFonts w:cs="Arial"/>
          <w:szCs w:val="24"/>
        </w:rPr>
      </w:pPr>
      <w:r w:rsidRPr="00260D87">
        <w:rPr>
          <w:rFonts w:cs="Arial"/>
          <w:szCs w:val="24"/>
        </w:rPr>
        <w:t>Communications</w:t>
      </w:r>
    </w:p>
    <w:p w14:paraId="5840634D" w14:textId="388988B5" w:rsidR="00DA59B1" w:rsidRPr="00260D87" w:rsidRDefault="00DA59B1" w:rsidP="00DA59B1">
      <w:pPr>
        <w:pStyle w:val="ListParagraph"/>
        <w:rPr>
          <w:rFonts w:cs="Arial"/>
          <w:szCs w:val="24"/>
        </w:rPr>
      </w:pPr>
      <w:r w:rsidRPr="00260D87">
        <w:rPr>
          <w:rFonts w:cs="Arial"/>
          <w:szCs w:val="24"/>
        </w:rPr>
        <w:t>I propose to issue a media statement once the Order in Council is made by the Executive Council.</w:t>
      </w:r>
      <w:r w:rsidR="00F468EA" w:rsidRPr="00260D87">
        <w:rPr>
          <w:rFonts w:cs="Arial"/>
          <w:szCs w:val="24"/>
        </w:rPr>
        <w:t xml:space="preserve"> </w:t>
      </w:r>
      <w:r w:rsidRPr="00260D87">
        <w:rPr>
          <w:rFonts w:cs="Arial"/>
          <w:szCs w:val="24"/>
        </w:rPr>
        <w:t xml:space="preserve">Inland Revenue will publish an article about these changes in its </w:t>
      </w:r>
      <w:r w:rsidRPr="00260D87">
        <w:rPr>
          <w:rFonts w:cs="Arial"/>
          <w:i/>
          <w:iCs/>
          <w:szCs w:val="24"/>
        </w:rPr>
        <w:t>Tax Information Bulletin</w:t>
      </w:r>
      <w:r w:rsidRPr="00260D87">
        <w:rPr>
          <w:rFonts w:cs="Arial"/>
          <w:szCs w:val="24"/>
        </w:rPr>
        <w:t>.</w:t>
      </w:r>
    </w:p>
    <w:p w14:paraId="4BFE4EDB" w14:textId="239AD628" w:rsidR="005B44E4" w:rsidRPr="00260D87" w:rsidRDefault="005B44E4" w:rsidP="006604F9">
      <w:pPr>
        <w:pStyle w:val="Heading2"/>
        <w:rPr>
          <w:rFonts w:cs="Arial"/>
          <w:szCs w:val="24"/>
        </w:rPr>
      </w:pPr>
      <w:r w:rsidRPr="00260D87">
        <w:rPr>
          <w:rFonts w:cs="Arial"/>
          <w:szCs w:val="24"/>
        </w:rPr>
        <w:t xml:space="preserve">Proactive </w:t>
      </w:r>
      <w:r w:rsidR="00DA59B1" w:rsidRPr="00260D87">
        <w:rPr>
          <w:rFonts w:cs="Arial"/>
          <w:szCs w:val="24"/>
        </w:rPr>
        <w:t>r</w:t>
      </w:r>
      <w:r w:rsidRPr="00260D87">
        <w:rPr>
          <w:rFonts w:cs="Arial"/>
          <w:szCs w:val="24"/>
        </w:rPr>
        <w:t>elease</w:t>
      </w:r>
    </w:p>
    <w:p w14:paraId="7D94259C" w14:textId="00C8A7E3" w:rsidR="00204391" w:rsidRPr="00260D87" w:rsidRDefault="00DA59B1" w:rsidP="00DA59B1">
      <w:pPr>
        <w:pStyle w:val="ListParagraph"/>
        <w:rPr>
          <w:rFonts w:cs="Arial"/>
          <w:szCs w:val="24"/>
        </w:rPr>
      </w:pPr>
      <w:r w:rsidRPr="00260D87">
        <w:rPr>
          <w:rFonts w:cs="Arial"/>
          <w:szCs w:val="24"/>
        </w:rPr>
        <w:t xml:space="preserve">I propose to proactively release the policy report, this Cabinet paper and associated Orders in Council in full shortly following the publication of the signed Orders in Council in the </w:t>
      </w:r>
      <w:r w:rsidRPr="00260D87">
        <w:rPr>
          <w:rFonts w:cs="Arial"/>
          <w:i/>
          <w:iCs/>
          <w:szCs w:val="24"/>
        </w:rPr>
        <w:t>New Zealand Gazette</w:t>
      </w:r>
      <w:r w:rsidRPr="00260D87">
        <w:rPr>
          <w:rFonts w:cs="Arial"/>
          <w:szCs w:val="24"/>
        </w:rPr>
        <w:t>, subject to redactions under the Official Information Act 1982</w:t>
      </w:r>
      <w:r w:rsidR="00204391" w:rsidRPr="00260D87">
        <w:rPr>
          <w:rFonts w:cs="Arial"/>
          <w:szCs w:val="24"/>
        </w:rPr>
        <w:t>.</w:t>
      </w:r>
    </w:p>
    <w:p w14:paraId="3773CC7B" w14:textId="77777777" w:rsidR="00590302" w:rsidRPr="00260D87" w:rsidRDefault="00590302" w:rsidP="006604F9">
      <w:pPr>
        <w:pStyle w:val="Heading2"/>
        <w:rPr>
          <w:rFonts w:cs="Arial"/>
          <w:szCs w:val="24"/>
        </w:rPr>
      </w:pPr>
      <w:r w:rsidRPr="00260D87">
        <w:rPr>
          <w:rFonts w:cs="Arial"/>
          <w:szCs w:val="24"/>
        </w:rPr>
        <w:t>Consultation</w:t>
      </w:r>
    </w:p>
    <w:p w14:paraId="2E1F4BF9" w14:textId="77777777" w:rsidR="00DA59B1" w:rsidRPr="00260D87" w:rsidRDefault="00DA59B1" w:rsidP="00DA59B1">
      <w:pPr>
        <w:pStyle w:val="ListParagraph"/>
        <w:rPr>
          <w:rFonts w:cs="Arial"/>
          <w:szCs w:val="24"/>
        </w:rPr>
      </w:pPr>
      <w:r w:rsidRPr="00260D87">
        <w:rPr>
          <w:rFonts w:cs="Arial"/>
          <w:szCs w:val="24"/>
        </w:rPr>
        <w:t>The Treasury has been consulted on the amendments to the commencement dates.</w:t>
      </w:r>
    </w:p>
    <w:p w14:paraId="01B250CC" w14:textId="07FC3A23" w:rsidR="00DA59B1" w:rsidRPr="00260D87" w:rsidRDefault="00DA59B1" w:rsidP="00DA59B1">
      <w:pPr>
        <w:pStyle w:val="ListParagraph"/>
        <w:rPr>
          <w:rFonts w:cs="Arial"/>
          <w:szCs w:val="24"/>
        </w:rPr>
      </w:pPr>
      <w:r w:rsidRPr="00260D87">
        <w:rPr>
          <w:rFonts w:cs="Arial"/>
          <w:szCs w:val="24"/>
        </w:rPr>
        <w:t>The Treasury and the Parliamentary Counsel Office have been inform</w:t>
      </w:r>
      <w:r w:rsidR="00CB3AF9" w:rsidRPr="00260D87">
        <w:rPr>
          <w:rFonts w:cs="Arial"/>
          <w:szCs w:val="24"/>
        </w:rPr>
        <w:t>ed</w:t>
      </w:r>
      <w:r w:rsidRPr="00260D87">
        <w:rPr>
          <w:rFonts w:cs="Arial"/>
          <w:szCs w:val="24"/>
        </w:rPr>
        <w:t xml:space="preserve"> of the contents of this paper.</w:t>
      </w:r>
    </w:p>
    <w:p w14:paraId="60225135" w14:textId="77777777" w:rsidR="00125D95" w:rsidRPr="00260D87" w:rsidRDefault="00125D95" w:rsidP="006604F9">
      <w:pPr>
        <w:pStyle w:val="Heading2"/>
        <w:rPr>
          <w:rFonts w:cs="Arial"/>
          <w:szCs w:val="24"/>
        </w:rPr>
      </w:pPr>
      <w:r w:rsidRPr="00260D87">
        <w:rPr>
          <w:rFonts w:cs="Arial"/>
          <w:szCs w:val="24"/>
        </w:rPr>
        <w:t>Recommendations</w:t>
      </w:r>
    </w:p>
    <w:p w14:paraId="65760820" w14:textId="77777777" w:rsidR="00DA59B1" w:rsidRPr="00260D87" w:rsidRDefault="00DA59B1" w:rsidP="00DA59B1">
      <w:pPr>
        <w:rPr>
          <w:rFonts w:cs="Arial"/>
          <w:szCs w:val="24"/>
        </w:rPr>
      </w:pPr>
      <w:r w:rsidRPr="00260D87">
        <w:rPr>
          <w:rFonts w:cs="Arial"/>
          <w:szCs w:val="24"/>
        </w:rPr>
        <w:t>I recommend that the Cabinet Legislative Committee:</w:t>
      </w:r>
    </w:p>
    <w:p w14:paraId="7C229C26" w14:textId="77777777" w:rsidR="00DA59B1" w:rsidRPr="00260D87" w:rsidRDefault="00DA59B1" w:rsidP="00DA59B1">
      <w:pPr>
        <w:pStyle w:val="ListParagraph"/>
        <w:numPr>
          <w:ilvl w:val="0"/>
          <w:numId w:val="2"/>
        </w:numPr>
        <w:rPr>
          <w:rFonts w:cs="Arial"/>
          <w:szCs w:val="24"/>
        </w:rPr>
      </w:pPr>
      <w:r w:rsidRPr="00260D87">
        <w:rPr>
          <w:rFonts w:cs="Arial"/>
          <w:b/>
          <w:bCs/>
          <w:szCs w:val="24"/>
        </w:rPr>
        <w:t>agree</w:t>
      </w:r>
      <w:r w:rsidRPr="00260D87">
        <w:rPr>
          <w:rFonts w:cs="Arial"/>
          <w:szCs w:val="24"/>
        </w:rPr>
        <w:t xml:space="preserve"> to bring forward the commencement dates for the specified sections of the Child Support Amendment Act 2021 and the Taxation (Budget 2021 and Remedial Measures) Act 2021 from 1 April 2022 to 26 October 2021 or 1 November 2021 as set out in Appendix A;</w:t>
      </w:r>
    </w:p>
    <w:p w14:paraId="56CD468E" w14:textId="09C750E6" w:rsidR="00DA59B1" w:rsidRPr="00260D87" w:rsidRDefault="00DA59B1" w:rsidP="061124F0">
      <w:pPr>
        <w:pStyle w:val="ListParagraph"/>
        <w:numPr>
          <w:ilvl w:val="0"/>
          <w:numId w:val="2"/>
        </w:numPr>
        <w:rPr>
          <w:rFonts w:cs="Arial"/>
        </w:rPr>
      </w:pPr>
      <w:r w:rsidRPr="061124F0">
        <w:rPr>
          <w:rFonts w:cs="Arial"/>
          <w:b/>
          <w:bCs/>
        </w:rPr>
        <w:t>note</w:t>
      </w:r>
      <w:r w:rsidRPr="061124F0">
        <w:rPr>
          <w:rFonts w:cs="Arial"/>
        </w:rPr>
        <w:t xml:space="preserve"> that the </w:t>
      </w:r>
      <w:r w:rsidRPr="061124F0">
        <w:rPr>
          <w:rFonts w:cs="Arial"/>
          <w:i/>
          <w:iCs/>
        </w:rPr>
        <w:t>Child Support Amendment Act 2021 Commencement Order 2021</w:t>
      </w:r>
      <w:r w:rsidRPr="061124F0">
        <w:rPr>
          <w:rFonts w:cs="Arial"/>
        </w:rPr>
        <w:t xml:space="preserve"> and the </w:t>
      </w:r>
      <w:r w:rsidRPr="061124F0">
        <w:rPr>
          <w:rFonts w:cs="Arial"/>
          <w:i/>
          <w:iCs/>
        </w:rPr>
        <w:t xml:space="preserve">Taxation </w:t>
      </w:r>
      <w:r w:rsidR="00AA2343" w:rsidRPr="061124F0">
        <w:rPr>
          <w:rFonts w:cs="Arial"/>
          <w:i/>
          <w:iCs/>
        </w:rPr>
        <w:t>(</w:t>
      </w:r>
      <w:r w:rsidRPr="061124F0">
        <w:rPr>
          <w:rFonts w:cs="Arial"/>
          <w:i/>
          <w:iCs/>
        </w:rPr>
        <w:t>Budget 2021 and Remedial Measures</w:t>
      </w:r>
      <w:r w:rsidR="00AA2343" w:rsidRPr="061124F0">
        <w:rPr>
          <w:rFonts w:cs="Arial"/>
          <w:i/>
          <w:iCs/>
        </w:rPr>
        <w:t>)</w:t>
      </w:r>
      <w:r w:rsidRPr="061124F0">
        <w:rPr>
          <w:rFonts w:cs="Arial"/>
          <w:i/>
          <w:iCs/>
        </w:rPr>
        <w:t xml:space="preserve"> Act Commencement Order 2021</w:t>
      </w:r>
      <w:r w:rsidR="002A0DAA" w:rsidRPr="061124F0">
        <w:rPr>
          <w:rFonts w:cs="Arial"/>
          <w:i/>
          <w:iCs/>
        </w:rPr>
        <w:t xml:space="preserve"> </w:t>
      </w:r>
      <w:r w:rsidRPr="061124F0">
        <w:rPr>
          <w:rFonts w:cs="Arial"/>
        </w:rPr>
        <w:t>will give effect to the decision referred to in paragraph 1 above;</w:t>
      </w:r>
    </w:p>
    <w:p w14:paraId="1C188D08" w14:textId="6952ADB7" w:rsidR="00DA59B1" w:rsidRPr="00260D87" w:rsidRDefault="00DA59B1" w:rsidP="00DA59B1">
      <w:pPr>
        <w:pStyle w:val="ListParagraph"/>
        <w:numPr>
          <w:ilvl w:val="0"/>
          <w:numId w:val="2"/>
        </w:numPr>
        <w:rPr>
          <w:rStyle w:val="Strong"/>
          <w:rFonts w:cs="Arial"/>
          <w:b w:val="0"/>
          <w:bCs w:val="0"/>
          <w:szCs w:val="24"/>
        </w:rPr>
      </w:pPr>
      <w:r w:rsidRPr="00260D87">
        <w:rPr>
          <w:rStyle w:val="Strong"/>
          <w:rFonts w:cs="Arial"/>
          <w:szCs w:val="24"/>
        </w:rPr>
        <w:t>note</w:t>
      </w:r>
      <w:r w:rsidRPr="00260D87">
        <w:rPr>
          <w:rStyle w:val="Strong"/>
          <w:rFonts w:cs="Arial"/>
          <w:b w:val="0"/>
          <w:szCs w:val="24"/>
        </w:rPr>
        <w:t xml:space="preserve"> that a waiver of the 28-day rule is sought so that the regulations can come into force </w:t>
      </w:r>
      <w:r w:rsidRPr="00260D87">
        <w:rPr>
          <w:rFonts w:cs="Arial"/>
          <w:szCs w:val="24"/>
        </w:rPr>
        <w:t>to coincide with the move of child support to Inland Revenue’s new technology platform START</w:t>
      </w:r>
    </w:p>
    <w:p w14:paraId="74E71E68" w14:textId="12635CD9" w:rsidR="00DA59B1" w:rsidRPr="00260D87" w:rsidRDefault="00DA59B1" w:rsidP="19815E05">
      <w:pPr>
        <w:pStyle w:val="ListParagraph"/>
        <w:numPr>
          <w:ilvl w:val="0"/>
          <w:numId w:val="2"/>
        </w:numPr>
        <w:rPr>
          <w:rFonts w:cs="Arial"/>
          <w:b/>
          <w:bCs/>
          <w:szCs w:val="24"/>
        </w:rPr>
      </w:pPr>
      <w:r w:rsidRPr="00260D87">
        <w:rPr>
          <w:rStyle w:val="Strong"/>
          <w:rFonts w:cs="Arial"/>
          <w:szCs w:val="24"/>
        </w:rPr>
        <w:t>agree</w:t>
      </w:r>
      <w:r w:rsidRPr="00260D87">
        <w:rPr>
          <w:rStyle w:val="Strong"/>
          <w:rFonts w:cs="Arial"/>
          <w:b w:val="0"/>
          <w:bCs w:val="0"/>
          <w:szCs w:val="24"/>
        </w:rPr>
        <w:t xml:space="preserve"> to waive the 28-day rule so that the regulations can come into force on 26</w:t>
      </w:r>
      <w:r w:rsidR="00AA2343" w:rsidRPr="00260D87">
        <w:rPr>
          <w:rStyle w:val="Strong"/>
          <w:rFonts w:cs="Arial"/>
          <w:b w:val="0"/>
          <w:bCs w:val="0"/>
          <w:szCs w:val="24"/>
        </w:rPr>
        <w:t> </w:t>
      </w:r>
      <w:r w:rsidRPr="00260D87">
        <w:rPr>
          <w:rStyle w:val="Strong"/>
          <w:rFonts w:cs="Arial"/>
          <w:b w:val="0"/>
          <w:bCs w:val="0"/>
          <w:szCs w:val="24"/>
        </w:rPr>
        <w:t>October 2021 and 1 November 2021 to coincide with the move of child support to START;</w:t>
      </w:r>
    </w:p>
    <w:p w14:paraId="618665F4" w14:textId="3248ACEA" w:rsidR="00DA59B1" w:rsidRPr="00260D87" w:rsidRDefault="00DA59B1" w:rsidP="061124F0">
      <w:pPr>
        <w:pStyle w:val="ListParagraph"/>
        <w:numPr>
          <w:ilvl w:val="0"/>
          <w:numId w:val="2"/>
        </w:numPr>
        <w:rPr>
          <w:rFonts w:cs="Arial"/>
        </w:rPr>
      </w:pPr>
      <w:r w:rsidRPr="061124F0">
        <w:rPr>
          <w:rFonts w:cs="Arial"/>
          <w:b/>
          <w:bCs/>
        </w:rPr>
        <w:t>authorise</w:t>
      </w:r>
      <w:r w:rsidRPr="061124F0">
        <w:rPr>
          <w:rFonts w:cs="Arial"/>
        </w:rPr>
        <w:t xml:space="preserve"> the submission to the Executive Council of the </w:t>
      </w:r>
      <w:r w:rsidRPr="061124F0">
        <w:rPr>
          <w:rFonts w:cs="Arial"/>
          <w:i/>
          <w:iCs/>
        </w:rPr>
        <w:t>Child Support Amendment Act 2021 Commencement Order 2021</w:t>
      </w:r>
      <w:r w:rsidRPr="061124F0">
        <w:rPr>
          <w:rFonts w:cs="Arial"/>
        </w:rPr>
        <w:t xml:space="preserve"> and the </w:t>
      </w:r>
      <w:r w:rsidRPr="061124F0">
        <w:rPr>
          <w:rFonts w:cs="Arial"/>
          <w:i/>
          <w:iCs/>
        </w:rPr>
        <w:t xml:space="preserve">Taxation </w:t>
      </w:r>
      <w:r w:rsidR="00AA2343" w:rsidRPr="061124F0">
        <w:rPr>
          <w:rFonts w:cs="Arial"/>
          <w:i/>
          <w:iCs/>
        </w:rPr>
        <w:t>(</w:t>
      </w:r>
      <w:r w:rsidRPr="061124F0">
        <w:rPr>
          <w:rFonts w:cs="Arial"/>
          <w:i/>
          <w:iCs/>
        </w:rPr>
        <w:t>Budget 2021 and Remedial Measures</w:t>
      </w:r>
      <w:r w:rsidR="00AA2343" w:rsidRPr="061124F0">
        <w:rPr>
          <w:rFonts w:cs="Arial"/>
          <w:i/>
          <w:iCs/>
        </w:rPr>
        <w:t>)</w:t>
      </w:r>
      <w:r w:rsidRPr="061124F0">
        <w:rPr>
          <w:rFonts w:cs="Arial"/>
          <w:i/>
          <w:iCs/>
        </w:rPr>
        <w:t xml:space="preserve"> Act Commencement Order 2021</w:t>
      </w:r>
      <w:r w:rsidRPr="061124F0">
        <w:rPr>
          <w:rFonts w:cs="Arial"/>
        </w:rPr>
        <w:t>;</w:t>
      </w:r>
    </w:p>
    <w:p w14:paraId="7C022A50" w14:textId="77777777" w:rsidR="00DA59B1" w:rsidRPr="00260D87" w:rsidRDefault="00DA59B1" w:rsidP="00DA59B1">
      <w:pPr>
        <w:rPr>
          <w:rFonts w:cs="Arial"/>
          <w:szCs w:val="24"/>
        </w:rPr>
      </w:pPr>
    </w:p>
    <w:p w14:paraId="7A1E35BF" w14:textId="77777777" w:rsidR="00DA59B1" w:rsidRPr="00260D87" w:rsidRDefault="00DA59B1" w:rsidP="00DA59B1">
      <w:pPr>
        <w:ind w:left="720" w:hanging="720"/>
        <w:rPr>
          <w:rFonts w:cs="Arial"/>
          <w:szCs w:val="24"/>
        </w:rPr>
      </w:pPr>
      <w:r w:rsidRPr="00260D87">
        <w:rPr>
          <w:rFonts w:cs="Arial"/>
          <w:szCs w:val="24"/>
        </w:rPr>
        <w:t>Authorised for lodgement</w:t>
      </w:r>
    </w:p>
    <w:p w14:paraId="7400D5CC" w14:textId="77777777" w:rsidR="00DA59B1" w:rsidRPr="00260D87" w:rsidRDefault="00DA59B1" w:rsidP="00DA59B1">
      <w:pPr>
        <w:spacing w:after="0"/>
        <w:ind w:left="720" w:hanging="720"/>
        <w:rPr>
          <w:rFonts w:cs="Arial"/>
          <w:szCs w:val="24"/>
        </w:rPr>
      </w:pPr>
      <w:r w:rsidRPr="00260D87">
        <w:rPr>
          <w:rFonts w:cs="Arial"/>
          <w:szCs w:val="24"/>
        </w:rPr>
        <w:t>Hon David Parker</w:t>
      </w:r>
    </w:p>
    <w:p w14:paraId="5F16E539" w14:textId="71F4C83F" w:rsidR="00DA59B1" w:rsidRPr="00260D87" w:rsidRDefault="00DA59B1" w:rsidP="00DA59B1">
      <w:pPr>
        <w:ind w:left="720" w:hanging="720"/>
        <w:rPr>
          <w:rFonts w:cs="Arial"/>
          <w:szCs w:val="24"/>
        </w:rPr>
      </w:pPr>
      <w:r w:rsidRPr="00260D87">
        <w:rPr>
          <w:rFonts w:cs="Arial"/>
          <w:szCs w:val="24"/>
        </w:rPr>
        <w:t>Minister of Revenue</w:t>
      </w:r>
    </w:p>
    <w:p w14:paraId="4A5C31FB" w14:textId="0C59AF7C" w:rsidR="00DA59B1" w:rsidRPr="00260D87" w:rsidRDefault="00DA59B1" w:rsidP="19815E05">
      <w:pPr>
        <w:jc w:val="left"/>
        <w:rPr>
          <w:rFonts w:cs="Arial"/>
          <w:b/>
          <w:bCs/>
          <w:szCs w:val="24"/>
        </w:rPr>
      </w:pPr>
      <w:r w:rsidRPr="00260D87">
        <w:rPr>
          <w:rFonts w:cs="Arial"/>
          <w:szCs w:val="24"/>
        </w:rPr>
        <w:br w:type="page"/>
      </w:r>
      <w:r w:rsidRPr="00260D87">
        <w:rPr>
          <w:rFonts w:cs="Arial"/>
          <w:b/>
          <w:bCs/>
          <w:szCs w:val="24"/>
        </w:rPr>
        <w:t>Appendix A: Sections of the Child Support Amendment Act 2021 and the Taxation (Budget 2021 and Remedial Measures) Act 2021 that require an Order in Council to amend the date of commencement</w:t>
      </w:r>
    </w:p>
    <w:tbl>
      <w:tblPr>
        <w:tblStyle w:val="TableGrid"/>
        <w:tblW w:w="9807" w:type="dxa"/>
        <w:tblLook w:val="04A0" w:firstRow="1" w:lastRow="0" w:firstColumn="1" w:lastColumn="0" w:noHBand="0" w:noVBand="1"/>
      </w:tblPr>
      <w:tblGrid>
        <w:gridCol w:w="4815"/>
        <w:gridCol w:w="2637"/>
        <w:gridCol w:w="2355"/>
      </w:tblGrid>
      <w:tr w:rsidR="00DA59B1" w:rsidRPr="00260D87" w14:paraId="31C9A91F" w14:textId="77777777" w:rsidTr="005E24F4">
        <w:tc>
          <w:tcPr>
            <w:tcW w:w="4815" w:type="dxa"/>
          </w:tcPr>
          <w:p w14:paraId="4DF64778" w14:textId="77777777" w:rsidR="00DA59B1" w:rsidRPr="00260D87" w:rsidRDefault="00DA59B1" w:rsidP="005E24F4">
            <w:pPr>
              <w:spacing w:before="60" w:after="60"/>
              <w:jc w:val="center"/>
              <w:rPr>
                <w:rFonts w:cs="Arial"/>
                <w:b/>
                <w:bCs/>
                <w:szCs w:val="24"/>
              </w:rPr>
            </w:pPr>
            <w:r w:rsidRPr="00260D87">
              <w:rPr>
                <w:rFonts w:cs="Arial"/>
                <w:b/>
                <w:bCs/>
                <w:szCs w:val="24"/>
              </w:rPr>
              <w:t>Section being amended in the Child Support Act 1991</w:t>
            </w:r>
          </w:p>
        </w:tc>
        <w:tc>
          <w:tcPr>
            <w:tcW w:w="2637" w:type="dxa"/>
          </w:tcPr>
          <w:p w14:paraId="7C20A5E6" w14:textId="77777777" w:rsidR="00DA59B1" w:rsidRPr="00260D87" w:rsidRDefault="00DA59B1" w:rsidP="005E24F4">
            <w:pPr>
              <w:spacing w:before="60" w:after="60"/>
              <w:jc w:val="center"/>
              <w:rPr>
                <w:rFonts w:cs="Arial"/>
                <w:b/>
                <w:bCs/>
                <w:szCs w:val="24"/>
              </w:rPr>
            </w:pPr>
            <w:r w:rsidRPr="00260D87">
              <w:rPr>
                <w:rFonts w:cs="Arial"/>
                <w:b/>
                <w:bCs/>
                <w:szCs w:val="24"/>
              </w:rPr>
              <w:t>Section in the Child Support Amendment Act 2021</w:t>
            </w:r>
          </w:p>
        </w:tc>
        <w:tc>
          <w:tcPr>
            <w:tcW w:w="2355" w:type="dxa"/>
          </w:tcPr>
          <w:p w14:paraId="0B896A8F" w14:textId="77777777" w:rsidR="00DA59B1" w:rsidRPr="00260D87" w:rsidRDefault="00DA59B1" w:rsidP="005E24F4">
            <w:pPr>
              <w:spacing w:before="60" w:after="60"/>
              <w:jc w:val="center"/>
              <w:rPr>
                <w:rFonts w:cs="Arial"/>
                <w:b/>
                <w:bCs/>
                <w:szCs w:val="24"/>
              </w:rPr>
            </w:pPr>
            <w:r w:rsidRPr="00260D87">
              <w:rPr>
                <w:rFonts w:cs="Arial"/>
                <w:b/>
                <w:bCs/>
                <w:szCs w:val="24"/>
              </w:rPr>
              <w:t>Proposed new commencement date</w:t>
            </w:r>
          </w:p>
        </w:tc>
      </w:tr>
      <w:tr w:rsidR="00DA59B1" w:rsidRPr="00260D87" w14:paraId="3A9385BB" w14:textId="77777777" w:rsidTr="005E24F4">
        <w:tc>
          <w:tcPr>
            <w:tcW w:w="4815" w:type="dxa"/>
          </w:tcPr>
          <w:p w14:paraId="2069D471" w14:textId="77777777" w:rsidR="00DA59B1" w:rsidRPr="00260D87" w:rsidRDefault="00DA59B1" w:rsidP="005E24F4">
            <w:pPr>
              <w:spacing w:before="60" w:after="60"/>
              <w:jc w:val="left"/>
              <w:rPr>
                <w:rFonts w:cs="Arial"/>
                <w:szCs w:val="24"/>
              </w:rPr>
            </w:pPr>
            <w:r w:rsidRPr="00260D87">
              <w:rPr>
                <w:rFonts w:cs="Arial"/>
                <w:szCs w:val="24"/>
              </w:rPr>
              <w:t>Section 5 (Children who qualify for child support)</w:t>
            </w:r>
          </w:p>
        </w:tc>
        <w:tc>
          <w:tcPr>
            <w:tcW w:w="2637" w:type="dxa"/>
          </w:tcPr>
          <w:p w14:paraId="1707C626" w14:textId="77777777" w:rsidR="00DA59B1" w:rsidRPr="00260D87" w:rsidRDefault="00DA59B1" w:rsidP="005E24F4">
            <w:pPr>
              <w:spacing w:before="60" w:after="60"/>
              <w:jc w:val="center"/>
              <w:rPr>
                <w:rFonts w:cs="Arial"/>
                <w:szCs w:val="24"/>
              </w:rPr>
            </w:pPr>
            <w:r w:rsidRPr="00260D87">
              <w:rPr>
                <w:rFonts w:cs="Arial"/>
                <w:szCs w:val="24"/>
              </w:rPr>
              <w:t>5</w:t>
            </w:r>
          </w:p>
        </w:tc>
        <w:tc>
          <w:tcPr>
            <w:tcW w:w="2355" w:type="dxa"/>
          </w:tcPr>
          <w:p w14:paraId="20496424" w14:textId="77777777" w:rsidR="00DA59B1" w:rsidRPr="00260D87" w:rsidRDefault="00DA59B1" w:rsidP="005E24F4">
            <w:pPr>
              <w:spacing w:before="60" w:after="60"/>
              <w:jc w:val="center"/>
              <w:rPr>
                <w:rFonts w:cs="Arial"/>
                <w:szCs w:val="24"/>
              </w:rPr>
            </w:pPr>
            <w:r w:rsidRPr="00260D87">
              <w:rPr>
                <w:rFonts w:cs="Arial"/>
                <w:szCs w:val="24"/>
              </w:rPr>
              <w:t>26 October 2021</w:t>
            </w:r>
          </w:p>
        </w:tc>
      </w:tr>
      <w:tr w:rsidR="00DA59B1" w:rsidRPr="00260D87" w14:paraId="1F37BC9D" w14:textId="77777777" w:rsidTr="005E24F4">
        <w:tc>
          <w:tcPr>
            <w:tcW w:w="4815" w:type="dxa"/>
          </w:tcPr>
          <w:p w14:paraId="487E29CE" w14:textId="77777777" w:rsidR="00DA59B1" w:rsidRPr="00260D87" w:rsidRDefault="00DA59B1" w:rsidP="005E24F4">
            <w:pPr>
              <w:spacing w:before="60" w:after="60"/>
              <w:jc w:val="left"/>
              <w:rPr>
                <w:rFonts w:cs="Arial"/>
                <w:szCs w:val="24"/>
              </w:rPr>
            </w:pPr>
            <w:r w:rsidRPr="00260D87">
              <w:rPr>
                <w:rFonts w:cs="Arial"/>
                <w:szCs w:val="24"/>
              </w:rPr>
              <w:t>Sections 19(3) to (7) (When liability to pay child support starts)</w:t>
            </w:r>
          </w:p>
        </w:tc>
        <w:tc>
          <w:tcPr>
            <w:tcW w:w="2637" w:type="dxa"/>
          </w:tcPr>
          <w:p w14:paraId="2B1699A1" w14:textId="77777777" w:rsidR="00DA59B1" w:rsidRPr="00260D87" w:rsidRDefault="00DA59B1" w:rsidP="005E24F4">
            <w:pPr>
              <w:spacing w:before="60" w:after="60"/>
              <w:jc w:val="center"/>
              <w:rPr>
                <w:rFonts w:cs="Arial"/>
                <w:szCs w:val="24"/>
              </w:rPr>
            </w:pPr>
            <w:r w:rsidRPr="00260D87">
              <w:rPr>
                <w:rFonts w:cs="Arial"/>
                <w:szCs w:val="24"/>
              </w:rPr>
              <w:t>6</w:t>
            </w:r>
          </w:p>
        </w:tc>
        <w:tc>
          <w:tcPr>
            <w:tcW w:w="2355" w:type="dxa"/>
          </w:tcPr>
          <w:p w14:paraId="1D108E81" w14:textId="77777777" w:rsidR="00DA59B1" w:rsidRPr="00260D87" w:rsidRDefault="00DA59B1" w:rsidP="005E24F4">
            <w:pPr>
              <w:spacing w:before="60" w:after="60"/>
              <w:jc w:val="center"/>
              <w:rPr>
                <w:rFonts w:cs="Arial"/>
                <w:szCs w:val="24"/>
              </w:rPr>
            </w:pPr>
            <w:r w:rsidRPr="00260D87">
              <w:rPr>
                <w:rFonts w:cs="Arial"/>
                <w:szCs w:val="24"/>
              </w:rPr>
              <w:t>26 October 2021</w:t>
            </w:r>
          </w:p>
        </w:tc>
      </w:tr>
      <w:tr w:rsidR="00DA59B1" w:rsidRPr="00260D87" w14:paraId="11A575CD" w14:textId="77777777" w:rsidTr="005E24F4">
        <w:tc>
          <w:tcPr>
            <w:tcW w:w="4815" w:type="dxa"/>
          </w:tcPr>
          <w:p w14:paraId="384B8D08" w14:textId="77777777" w:rsidR="00DA59B1" w:rsidRPr="00260D87" w:rsidRDefault="00DA59B1" w:rsidP="005E24F4">
            <w:pPr>
              <w:spacing w:before="60" w:after="60"/>
              <w:jc w:val="left"/>
              <w:rPr>
                <w:rFonts w:cs="Arial"/>
                <w:szCs w:val="24"/>
              </w:rPr>
            </w:pPr>
            <w:r w:rsidRPr="00260D87">
              <w:rPr>
                <w:rFonts w:cs="Arial"/>
                <w:szCs w:val="24"/>
              </w:rPr>
              <w:t>Section 81A (Amendments of assessments arising from living circumstances existing at time initial assessment made)</w:t>
            </w:r>
          </w:p>
        </w:tc>
        <w:tc>
          <w:tcPr>
            <w:tcW w:w="2637" w:type="dxa"/>
          </w:tcPr>
          <w:p w14:paraId="456E3603" w14:textId="77777777" w:rsidR="00DA59B1" w:rsidRPr="00260D87" w:rsidRDefault="00DA59B1" w:rsidP="005E24F4">
            <w:pPr>
              <w:spacing w:before="60" w:after="60"/>
              <w:jc w:val="center"/>
              <w:rPr>
                <w:rFonts w:cs="Arial"/>
                <w:szCs w:val="24"/>
              </w:rPr>
            </w:pPr>
            <w:r w:rsidRPr="00260D87">
              <w:rPr>
                <w:rFonts w:cs="Arial"/>
                <w:szCs w:val="24"/>
              </w:rPr>
              <w:t>18</w:t>
            </w:r>
          </w:p>
        </w:tc>
        <w:tc>
          <w:tcPr>
            <w:tcW w:w="2355" w:type="dxa"/>
          </w:tcPr>
          <w:p w14:paraId="301ADD38" w14:textId="77777777" w:rsidR="00DA59B1" w:rsidRPr="00260D87" w:rsidRDefault="00DA59B1" w:rsidP="005E24F4">
            <w:pPr>
              <w:spacing w:before="60" w:after="60"/>
              <w:jc w:val="center"/>
              <w:rPr>
                <w:rFonts w:cs="Arial"/>
                <w:szCs w:val="24"/>
              </w:rPr>
            </w:pPr>
            <w:r w:rsidRPr="00260D87">
              <w:rPr>
                <w:rFonts w:cs="Arial"/>
                <w:szCs w:val="24"/>
              </w:rPr>
              <w:t>26 October 2021</w:t>
            </w:r>
          </w:p>
        </w:tc>
      </w:tr>
      <w:tr w:rsidR="00DA59B1" w:rsidRPr="00260D87" w14:paraId="05786777" w14:textId="77777777" w:rsidTr="005E24F4">
        <w:tc>
          <w:tcPr>
            <w:tcW w:w="4815" w:type="dxa"/>
          </w:tcPr>
          <w:p w14:paraId="13A505C1" w14:textId="77777777" w:rsidR="00DA59B1" w:rsidRPr="00260D87" w:rsidRDefault="00DA59B1" w:rsidP="005E24F4">
            <w:pPr>
              <w:spacing w:before="60" w:after="60"/>
              <w:jc w:val="left"/>
              <w:rPr>
                <w:rFonts w:cs="Arial"/>
                <w:szCs w:val="24"/>
              </w:rPr>
            </w:pPr>
            <w:r w:rsidRPr="00260D87">
              <w:rPr>
                <w:rFonts w:cs="Arial"/>
                <w:szCs w:val="24"/>
              </w:rPr>
              <w:t xml:space="preserve">Section 87(7) (Amendment of assessments)  </w:t>
            </w:r>
          </w:p>
        </w:tc>
        <w:tc>
          <w:tcPr>
            <w:tcW w:w="2637" w:type="dxa"/>
          </w:tcPr>
          <w:p w14:paraId="3CDA6D25" w14:textId="77777777" w:rsidR="00DA59B1" w:rsidRPr="00260D87" w:rsidRDefault="00DA59B1" w:rsidP="005E24F4">
            <w:pPr>
              <w:spacing w:before="60" w:after="60"/>
              <w:jc w:val="center"/>
              <w:rPr>
                <w:rFonts w:cs="Arial"/>
                <w:szCs w:val="24"/>
              </w:rPr>
            </w:pPr>
            <w:r w:rsidRPr="00260D87">
              <w:rPr>
                <w:rFonts w:cs="Arial"/>
                <w:szCs w:val="24"/>
              </w:rPr>
              <w:t>19</w:t>
            </w:r>
          </w:p>
        </w:tc>
        <w:tc>
          <w:tcPr>
            <w:tcW w:w="2355" w:type="dxa"/>
          </w:tcPr>
          <w:p w14:paraId="2299E87A" w14:textId="77777777" w:rsidR="00DA59B1" w:rsidRPr="00260D87" w:rsidRDefault="00DA59B1" w:rsidP="005E24F4">
            <w:pPr>
              <w:spacing w:before="60" w:after="60"/>
              <w:jc w:val="center"/>
              <w:rPr>
                <w:rFonts w:cs="Arial"/>
                <w:szCs w:val="24"/>
              </w:rPr>
            </w:pPr>
            <w:r w:rsidRPr="00260D87">
              <w:rPr>
                <w:rFonts w:cs="Arial"/>
                <w:szCs w:val="24"/>
              </w:rPr>
              <w:t>26 October 2021</w:t>
            </w:r>
          </w:p>
        </w:tc>
      </w:tr>
      <w:tr w:rsidR="00DA59B1" w:rsidRPr="00260D87" w14:paraId="4D5E0FC2" w14:textId="77777777" w:rsidTr="005E24F4">
        <w:tc>
          <w:tcPr>
            <w:tcW w:w="4815" w:type="dxa"/>
          </w:tcPr>
          <w:p w14:paraId="7725FD38" w14:textId="77777777" w:rsidR="00DA59B1" w:rsidRPr="00260D87" w:rsidRDefault="00DA59B1" w:rsidP="005E24F4">
            <w:pPr>
              <w:spacing w:before="60" w:after="60"/>
              <w:jc w:val="left"/>
              <w:rPr>
                <w:rFonts w:cs="Arial"/>
                <w:szCs w:val="24"/>
              </w:rPr>
            </w:pPr>
            <w:r w:rsidRPr="00260D87">
              <w:rPr>
                <w:rFonts w:cs="Arial"/>
                <w:szCs w:val="24"/>
              </w:rPr>
              <w:t>Section 87A (Four-year time bar for amendment of certain assessments)</w:t>
            </w:r>
          </w:p>
        </w:tc>
        <w:tc>
          <w:tcPr>
            <w:tcW w:w="2637" w:type="dxa"/>
          </w:tcPr>
          <w:p w14:paraId="07704801" w14:textId="77777777" w:rsidR="00DA59B1" w:rsidRPr="00260D87" w:rsidRDefault="00DA59B1" w:rsidP="005E24F4">
            <w:pPr>
              <w:spacing w:before="60" w:after="60"/>
              <w:jc w:val="center"/>
              <w:rPr>
                <w:rFonts w:cs="Arial"/>
                <w:szCs w:val="24"/>
              </w:rPr>
            </w:pPr>
            <w:r w:rsidRPr="00260D87">
              <w:rPr>
                <w:rFonts w:cs="Arial"/>
                <w:szCs w:val="24"/>
              </w:rPr>
              <w:t>20</w:t>
            </w:r>
          </w:p>
        </w:tc>
        <w:tc>
          <w:tcPr>
            <w:tcW w:w="2355" w:type="dxa"/>
          </w:tcPr>
          <w:p w14:paraId="79870F2C" w14:textId="77777777" w:rsidR="00DA59B1" w:rsidRPr="00260D87" w:rsidRDefault="00DA59B1" w:rsidP="005E24F4">
            <w:pPr>
              <w:spacing w:before="60" w:after="60"/>
              <w:jc w:val="center"/>
              <w:rPr>
                <w:rFonts w:cs="Arial"/>
                <w:szCs w:val="24"/>
              </w:rPr>
            </w:pPr>
            <w:r w:rsidRPr="00260D87">
              <w:rPr>
                <w:rFonts w:cs="Arial"/>
                <w:szCs w:val="24"/>
              </w:rPr>
              <w:t>26 October 2021</w:t>
            </w:r>
          </w:p>
        </w:tc>
      </w:tr>
      <w:tr w:rsidR="00DA59B1" w:rsidRPr="00260D87" w14:paraId="32EF1265" w14:textId="77777777" w:rsidTr="005E24F4">
        <w:tc>
          <w:tcPr>
            <w:tcW w:w="4815" w:type="dxa"/>
          </w:tcPr>
          <w:p w14:paraId="2C8F5A39" w14:textId="77777777" w:rsidR="00DA59B1" w:rsidRPr="00260D87" w:rsidRDefault="00DA59B1" w:rsidP="005E24F4">
            <w:pPr>
              <w:spacing w:before="60" w:after="60"/>
              <w:jc w:val="left"/>
              <w:rPr>
                <w:rFonts w:cs="Arial"/>
                <w:szCs w:val="24"/>
              </w:rPr>
            </w:pPr>
            <w:r w:rsidRPr="00260D87">
              <w:rPr>
                <w:rFonts w:cs="Arial"/>
                <w:szCs w:val="24"/>
              </w:rPr>
              <w:t>Section 88(3A) (Notice of assessment of formula assessment of child support)</w:t>
            </w:r>
          </w:p>
        </w:tc>
        <w:tc>
          <w:tcPr>
            <w:tcW w:w="2637" w:type="dxa"/>
          </w:tcPr>
          <w:p w14:paraId="128500E5" w14:textId="77777777" w:rsidR="00DA59B1" w:rsidRPr="00260D87" w:rsidRDefault="00DA59B1" w:rsidP="005E24F4">
            <w:pPr>
              <w:spacing w:before="60" w:after="60"/>
              <w:jc w:val="center"/>
              <w:rPr>
                <w:rFonts w:cs="Arial"/>
                <w:szCs w:val="24"/>
              </w:rPr>
            </w:pPr>
            <w:r w:rsidRPr="00260D87">
              <w:rPr>
                <w:rFonts w:cs="Arial"/>
                <w:szCs w:val="24"/>
              </w:rPr>
              <w:t>21</w:t>
            </w:r>
          </w:p>
        </w:tc>
        <w:tc>
          <w:tcPr>
            <w:tcW w:w="2355" w:type="dxa"/>
          </w:tcPr>
          <w:p w14:paraId="13800FE9" w14:textId="77777777" w:rsidR="00DA59B1" w:rsidRPr="00260D87" w:rsidRDefault="00DA59B1" w:rsidP="005E24F4">
            <w:pPr>
              <w:spacing w:before="60" w:after="60"/>
              <w:jc w:val="center"/>
              <w:rPr>
                <w:rFonts w:cs="Arial"/>
                <w:szCs w:val="24"/>
              </w:rPr>
            </w:pPr>
            <w:r w:rsidRPr="00260D87">
              <w:rPr>
                <w:rFonts w:cs="Arial"/>
                <w:szCs w:val="24"/>
              </w:rPr>
              <w:t>26 October 2021</w:t>
            </w:r>
          </w:p>
        </w:tc>
      </w:tr>
      <w:tr w:rsidR="00DA59B1" w:rsidRPr="00260D87" w14:paraId="71730F47" w14:textId="77777777" w:rsidTr="005E24F4">
        <w:tc>
          <w:tcPr>
            <w:tcW w:w="4815" w:type="dxa"/>
          </w:tcPr>
          <w:p w14:paraId="18A181BD" w14:textId="77777777" w:rsidR="00DA59B1" w:rsidRPr="00260D87" w:rsidRDefault="00DA59B1" w:rsidP="005E24F4">
            <w:pPr>
              <w:spacing w:before="60" w:after="60"/>
              <w:jc w:val="left"/>
              <w:rPr>
                <w:rFonts w:cs="Arial"/>
                <w:szCs w:val="24"/>
              </w:rPr>
            </w:pPr>
            <w:r w:rsidRPr="00260D87">
              <w:rPr>
                <w:rFonts w:cs="Arial"/>
                <w:szCs w:val="24"/>
              </w:rPr>
              <w:t>Section 89A(1)(aa) (Outline)</w:t>
            </w:r>
          </w:p>
        </w:tc>
        <w:tc>
          <w:tcPr>
            <w:tcW w:w="2637" w:type="dxa"/>
          </w:tcPr>
          <w:p w14:paraId="06FAE95C" w14:textId="77777777" w:rsidR="00DA59B1" w:rsidRPr="00260D87" w:rsidRDefault="00DA59B1" w:rsidP="005E24F4">
            <w:pPr>
              <w:spacing w:before="60" w:after="60"/>
              <w:jc w:val="center"/>
              <w:rPr>
                <w:rFonts w:cs="Arial"/>
                <w:szCs w:val="24"/>
              </w:rPr>
            </w:pPr>
            <w:r w:rsidRPr="00260D87">
              <w:rPr>
                <w:rFonts w:cs="Arial"/>
                <w:szCs w:val="24"/>
              </w:rPr>
              <w:t>22</w:t>
            </w:r>
          </w:p>
        </w:tc>
        <w:tc>
          <w:tcPr>
            <w:tcW w:w="2355" w:type="dxa"/>
          </w:tcPr>
          <w:p w14:paraId="62D71CA7" w14:textId="77777777" w:rsidR="00DA59B1" w:rsidRPr="00260D87" w:rsidRDefault="00DA59B1" w:rsidP="005E24F4">
            <w:pPr>
              <w:spacing w:before="60" w:after="60"/>
              <w:jc w:val="center"/>
              <w:rPr>
                <w:rFonts w:cs="Arial"/>
                <w:szCs w:val="24"/>
              </w:rPr>
            </w:pPr>
            <w:r w:rsidRPr="00260D87">
              <w:rPr>
                <w:rFonts w:cs="Arial"/>
                <w:szCs w:val="24"/>
              </w:rPr>
              <w:t>26 October 2021</w:t>
            </w:r>
          </w:p>
        </w:tc>
      </w:tr>
      <w:tr w:rsidR="00DA59B1" w:rsidRPr="00260D87" w14:paraId="6E0F5D5F" w14:textId="77777777" w:rsidTr="005E24F4">
        <w:tc>
          <w:tcPr>
            <w:tcW w:w="4815" w:type="dxa"/>
          </w:tcPr>
          <w:p w14:paraId="661E041D" w14:textId="77777777" w:rsidR="00DA59B1" w:rsidRPr="00260D87" w:rsidRDefault="00DA59B1" w:rsidP="005E24F4">
            <w:pPr>
              <w:spacing w:before="60" w:after="60"/>
              <w:jc w:val="left"/>
              <w:rPr>
                <w:rFonts w:cs="Arial"/>
                <w:szCs w:val="24"/>
              </w:rPr>
            </w:pPr>
            <w:r w:rsidRPr="00260D87">
              <w:rPr>
                <w:rFonts w:cs="Arial"/>
                <w:szCs w:val="24"/>
              </w:rPr>
              <w:t xml:space="preserve">Section 89B (Definitions for this Part) </w:t>
            </w:r>
          </w:p>
        </w:tc>
        <w:tc>
          <w:tcPr>
            <w:tcW w:w="2637" w:type="dxa"/>
          </w:tcPr>
          <w:p w14:paraId="2890A6FA" w14:textId="77777777" w:rsidR="00DA59B1" w:rsidRPr="00260D87" w:rsidRDefault="00DA59B1" w:rsidP="005E24F4">
            <w:pPr>
              <w:spacing w:before="60" w:after="60"/>
              <w:jc w:val="center"/>
              <w:rPr>
                <w:rFonts w:cs="Arial"/>
                <w:szCs w:val="24"/>
              </w:rPr>
            </w:pPr>
            <w:r w:rsidRPr="00260D87">
              <w:rPr>
                <w:rFonts w:cs="Arial"/>
                <w:szCs w:val="24"/>
              </w:rPr>
              <w:t>23(2) to (4)</w:t>
            </w:r>
          </w:p>
        </w:tc>
        <w:tc>
          <w:tcPr>
            <w:tcW w:w="2355" w:type="dxa"/>
          </w:tcPr>
          <w:p w14:paraId="50628183" w14:textId="77777777" w:rsidR="00DA59B1" w:rsidRPr="00260D87" w:rsidRDefault="00DA59B1" w:rsidP="005E24F4">
            <w:pPr>
              <w:spacing w:before="60" w:after="60"/>
              <w:jc w:val="center"/>
              <w:rPr>
                <w:rFonts w:cs="Arial"/>
                <w:szCs w:val="24"/>
              </w:rPr>
            </w:pPr>
            <w:r w:rsidRPr="00260D87">
              <w:rPr>
                <w:rFonts w:cs="Arial"/>
                <w:szCs w:val="24"/>
              </w:rPr>
              <w:t>26 October 2021</w:t>
            </w:r>
          </w:p>
        </w:tc>
      </w:tr>
      <w:tr w:rsidR="00DA59B1" w:rsidRPr="00260D87" w14:paraId="71A748DA" w14:textId="77777777" w:rsidTr="005E24F4">
        <w:tc>
          <w:tcPr>
            <w:tcW w:w="4815" w:type="dxa"/>
          </w:tcPr>
          <w:p w14:paraId="5E7DFD19" w14:textId="77777777" w:rsidR="00DA59B1" w:rsidRPr="00260D87" w:rsidRDefault="00DA59B1" w:rsidP="005E24F4">
            <w:pPr>
              <w:spacing w:before="60" w:after="60"/>
              <w:jc w:val="left"/>
              <w:rPr>
                <w:rFonts w:cs="Arial"/>
                <w:szCs w:val="24"/>
              </w:rPr>
            </w:pPr>
            <w:r w:rsidRPr="00260D87">
              <w:rPr>
                <w:rFonts w:cs="Arial"/>
                <w:szCs w:val="24"/>
              </w:rPr>
              <w:t>Subpart 2 heading in Part 5A – “persons suffering from long-term periods of illness”</w:t>
            </w:r>
          </w:p>
        </w:tc>
        <w:tc>
          <w:tcPr>
            <w:tcW w:w="2637" w:type="dxa"/>
          </w:tcPr>
          <w:p w14:paraId="22637E07" w14:textId="77777777" w:rsidR="00DA59B1" w:rsidRPr="00260D87" w:rsidRDefault="00DA59B1" w:rsidP="005E24F4">
            <w:pPr>
              <w:spacing w:before="60" w:after="60"/>
              <w:jc w:val="center"/>
              <w:rPr>
                <w:rFonts w:cs="Arial"/>
                <w:szCs w:val="24"/>
              </w:rPr>
            </w:pPr>
            <w:r w:rsidRPr="00260D87">
              <w:rPr>
                <w:rFonts w:cs="Arial"/>
                <w:szCs w:val="24"/>
              </w:rPr>
              <w:t>24</w:t>
            </w:r>
          </w:p>
        </w:tc>
        <w:tc>
          <w:tcPr>
            <w:tcW w:w="2355" w:type="dxa"/>
          </w:tcPr>
          <w:p w14:paraId="5DE69321" w14:textId="77777777" w:rsidR="00DA59B1" w:rsidRPr="00260D87" w:rsidRDefault="00DA59B1" w:rsidP="005E24F4">
            <w:pPr>
              <w:spacing w:before="60" w:after="60"/>
              <w:jc w:val="center"/>
              <w:rPr>
                <w:rFonts w:cs="Arial"/>
                <w:szCs w:val="24"/>
              </w:rPr>
            </w:pPr>
            <w:r w:rsidRPr="00260D87">
              <w:rPr>
                <w:rFonts w:cs="Arial"/>
                <w:szCs w:val="24"/>
              </w:rPr>
              <w:t>26 October 2021</w:t>
            </w:r>
          </w:p>
        </w:tc>
      </w:tr>
      <w:tr w:rsidR="00DA59B1" w:rsidRPr="00260D87" w14:paraId="707F7042" w14:textId="77777777" w:rsidTr="005E24F4">
        <w:tc>
          <w:tcPr>
            <w:tcW w:w="4815" w:type="dxa"/>
          </w:tcPr>
          <w:p w14:paraId="39A2DAAB" w14:textId="77777777" w:rsidR="00DA59B1" w:rsidRPr="00260D87" w:rsidRDefault="00DA59B1" w:rsidP="005E24F4">
            <w:pPr>
              <w:spacing w:before="60" w:after="60"/>
              <w:jc w:val="left"/>
              <w:rPr>
                <w:rFonts w:cs="Arial"/>
                <w:szCs w:val="24"/>
              </w:rPr>
            </w:pPr>
            <w:r w:rsidRPr="00260D87">
              <w:rPr>
                <w:rFonts w:cs="Arial"/>
                <w:szCs w:val="24"/>
              </w:rPr>
              <w:t>Cross-heading above section 89C - “persons suffering from long-term periods of illness”</w:t>
            </w:r>
          </w:p>
        </w:tc>
        <w:tc>
          <w:tcPr>
            <w:tcW w:w="2637" w:type="dxa"/>
          </w:tcPr>
          <w:p w14:paraId="37AB952F" w14:textId="77777777" w:rsidR="00DA59B1" w:rsidRPr="00260D87" w:rsidRDefault="00DA59B1" w:rsidP="005E24F4">
            <w:pPr>
              <w:spacing w:before="60" w:after="60"/>
              <w:jc w:val="center"/>
              <w:rPr>
                <w:rFonts w:cs="Arial"/>
                <w:szCs w:val="24"/>
              </w:rPr>
            </w:pPr>
            <w:r w:rsidRPr="00260D87">
              <w:rPr>
                <w:rFonts w:cs="Arial"/>
                <w:szCs w:val="24"/>
              </w:rPr>
              <w:t>25</w:t>
            </w:r>
          </w:p>
        </w:tc>
        <w:tc>
          <w:tcPr>
            <w:tcW w:w="2355" w:type="dxa"/>
          </w:tcPr>
          <w:p w14:paraId="4C86F55B" w14:textId="77777777" w:rsidR="00DA59B1" w:rsidRPr="00260D87" w:rsidRDefault="00DA59B1" w:rsidP="005E24F4">
            <w:pPr>
              <w:spacing w:before="60" w:after="60"/>
              <w:jc w:val="center"/>
              <w:rPr>
                <w:rFonts w:cs="Arial"/>
                <w:szCs w:val="24"/>
              </w:rPr>
            </w:pPr>
            <w:r w:rsidRPr="00260D87">
              <w:rPr>
                <w:rFonts w:cs="Arial"/>
                <w:szCs w:val="24"/>
              </w:rPr>
              <w:t>26 October 2021</w:t>
            </w:r>
          </w:p>
        </w:tc>
      </w:tr>
      <w:tr w:rsidR="00DA59B1" w:rsidRPr="00260D87" w14:paraId="4D788450" w14:textId="77777777" w:rsidTr="005E24F4">
        <w:tc>
          <w:tcPr>
            <w:tcW w:w="4815" w:type="dxa"/>
          </w:tcPr>
          <w:p w14:paraId="640289C3" w14:textId="77777777" w:rsidR="00DA59B1" w:rsidRPr="00260D87" w:rsidRDefault="00DA59B1" w:rsidP="005E24F4">
            <w:pPr>
              <w:spacing w:before="60" w:after="60"/>
              <w:jc w:val="left"/>
              <w:rPr>
                <w:rFonts w:cs="Arial"/>
                <w:szCs w:val="24"/>
              </w:rPr>
            </w:pPr>
            <w:r w:rsidRPr="00260D87">
              <w:rPr>
                <w:rFonts w:cs="Arial"/>
                <w:szCs w:val="24"/>
              </w:rPr>
              <w:t>Section 89C(1)(a)(ii) (Exemption for long-term hospital patients)</w:t>
            </w:r>
          </w:p>
        </w:tc>
        <w:tc>
          <w:tcPr>
            <w:tcW w:w="2637" w:type="dxa"/>
          </w:tcPr>
          <w:p w14:paraId="506BEC5C" w14:textId="77777777" w:rsidR="00DA59B1" w:rsidRPr="00260D87" w:rsidRDefault="00DA59B1" w:rsidP="005E24F4">
            <w:pPr>
              <w:spacing w:before="60" w:after="60"/>
              <w:jc w:val="center"/>
              <w:rPr>
                <w:rFonts w:cs="Arial"/>
                <w:szCs w:val="24"/>
              </w:rPr>
            </w:pPr>
            <w:r w:rsidRPr="00260D87">
              <w:rPr>
                <w:rFonts w:cs="Arial"/>
                <w:szCs w:val="24"/>
              </w:rPr>
              <w:t>26</w:t>
            </w:r>
          </w:p>
        </w:tc>
        <w:tc>
          <w:tcPr>
            <w:tcW w:w="2355" w:type="dxa"/>
          </w:tcPr>
          <w:p w14:paraId="57575C30" w14:textId="77777777" w:rsidR="00DA59B1" w:rsidRPr="00260D87" w:rsidRDefault="00DA59B1" w:rsidP="005E24F4">
            <w:pPr>
              <w:spacing w:before="60" w:after="60"/>
              <w:jc w:val="center"/>
              <w:rPr>
                <w:rFonts w:cs="Arial"/>
                <w:szCs w:val="24"/>
              </w:rPr>
            </w:pPr>
            <w:r w:rsidRPr="00260D87">
              <w:rPr>
                <w:rFonts w:cs="Arial"/>
                <w:szCs w:val="24"/>
              </w:rPr>
              <w:t>26 October 2021</w:t>
            </w:r>
          </w:p>
        </w:tc>
      </w:tr>
      <w:tr w:rsidR="00DA59B1" w:rsidRPr="00260D87" w14:paraId="0D5DA305" w14:textId="77777777" w:rsidTr="005E24F4">
        <w:tc>
          <w:tcPr>
            <w:tcW w:w="4815" w:type="dxa"/>
          </w:tcPr>
          <w:p w14:paraId="2378D9F7" w14:textId="77777777" w:rsidR="00DA59B1" w:rsidRPr="00260D87" w:rsidRDefault="00DA59B1" w:rsidP="005E24F4">
            <w:pPr>
              <w:spacing w:before="60" w:after="60"/>
              <w:jc w:val="left"/>
              <w:rPr>
                <w:rFonts w:cs="Arial"/>
                <w:szCs w:val="24"/>
              </w:rPr>
            </w:pPr>
            <w:r w:rsidRPr="00260D87">
              <w:rPr>
                <w:rFonts w:cs="Arial"/>
                <w:szCs w:val="24"/>
              </w:rPr>
              <w:t>Section 89CA (Exemption for persons suffering from long-term periods of illness)</w:t>
            </w:r>
          </w:p>
        </w:tc>
        <w:tc>
          <w:tcPr>
            <w:tcW w:w="2637" w:type="dxa"/>
          </w:tcPr>
          <w:p w14:paraId="6E4E9798" w14:textId="77777777" w:rsidR="00DA59B1" w:rsidRPr="00260D87" w:rsidRDefault="00DA59B1" w:rsidP="005E24F4">
            <w:pPr>
              <w:spacing w:before="60" w:after="60"/>
              <w:jc w:val="center"/>
              <w:rPr>
                <w:rFonts w:cs="Arial"/>
                <w:szCs w:val="24"/>
              </w:rPr>
            </w:pPr>
            <w:r w:rsidRPr="00260D87">
              <w:rPr>
                <w:rFonts w:cs="Arial"/>
                <w:szCs w:val="24"/>
              </w:rPr>
              <w:t>27</w:t>
            </w:r>
          </w:p>
        </w:tc>
        <w:tc>
          <w:tcPr>
            <w:tcW w:w="2355" w:type="dxa"/>
          </w:tcPr>
          <w:p w14:paraId="581A8B44" w14:textId="77777777" w:rsidR="00DA59B1" w:rsidRPr="00260D87" w:rsidRDefault="00DA59B1" w:rsidP="005E24F4">
            <w:pPr>
              <w:spacing w:before="60" w:after="60"/>
              <w:jc w:val="center"/>
              <w:rPr>
                <w:rFonts w:cs="Arial"/>
                <w:szCs w:val="24"/>
              </w:rPr>
            </w:pPr>
            <w:r w:rsidRPr="00260D87">
              <w:rPr>
                <w:rFonts w:cs="Arial"/>
                <w:szCs w:val="24"/>
              </w:rPr>
              <w:t>26 October 2021</w:t>
            </w:r>
          </w:p>
        </w:tc>
      </w:tr>
      <w:tr w:rsidR="00DA59B1" w:rsidRPr="00260D87" w14:paraId="78868FA2" w14:textId="77777777" w:rsidTr="005E24F4">
        <w:tc>
          <w:tcPr>
            <w:tcW w:w="4815" w:type="dxa"/>
          </w:tcPr>
          <w:p w14:paraId="5C43BF32" w14:textId="77777777" w:rsidR="00DA59B1" w:rsidRPr="00260D87" w:rsidRDefault="00DA59B1" w:rsidP="005E24F4">
            <w:pPr>
              <w:spacing w:before="60" w:after="60"/>
              <w:jc w:val="left"/>
              <w:rPr>
                <w:rFonts w:cs="Arial"/>
                <w:szCs w:val="24"/>
              </w:rPr>
            </w:pPr>
            <w:r w:rsidRPr="00260D87">
              <w:rPr>
                <w:rFonts w:cs="Arial"/>
                <w:szCs w:val="24"/>
              </w:rPr>
              <w:t>Section 89D(1)(a)(ii) (Exemption for long-term prisoners)</w:t>
            </w:r>
          </w:p>
        </w:tc>
        <w:tc>
          <w:tcPr>
            <w:tcW w:w="2637" w:type="dxa"/>
          </w:tcPr>
          <w:p w14:paraId="2E0ACCD6" w14:textId="77777777" w:rsidR="00DA59B1" w:rsidRPr="00260D87" w:rsidRDefault="00DA59B1" w:rsidP="005E24F4">
            <w:pPr>
              <w:spacing w:before="60" w:after="60"/>
              <w:jc w:val="center"/>
              <w:rPr>
                <w:rFonts w:cs="Arial"/>
                <w:szCs w:val="24"/>
              </w:rPr>
            </w:pPr>
            <w:r w:rsidRPr="00260D87">
              <w:rPr>
                <w:rFonts w:cs="Arial"/>
                <w:szCs w:val="24"/>
              </w:rPr>
              <w:t>28</w:t>
            </w:r>
          </w:p>
        </w:tc>
        <w:tc>
          <w:tcPr>
            <w:tcW w:w="2355" w:type="dxa"/>
          </w:tcPr>
          <w:p w14:paraId="6F610841" w14:textId="77777777" w:rsidR="00DA59B1" w:rsidRPr="00260D87" w:rsidRDefault="00DA59B1" w:rsidP="005E24F4">
            <w:pPr>
              <w:spacing w:before="60" w:after="60"/>
              <w:jc w:val="center"/>
              <w:rPr>
                <w:rFonts w:cs="Arial"/>
                <w:szCs w:val="24"/>
              </w:rPr>
            </w:pPr>
            <w:r w:rsidRPr="00260D87">
              <w:rPr>
                <w:rFonts w:cs="Arial"/>
                <w:szCs w:val="24"/>
              </w:rPr>
              <w:t>26 October 2021</w:t>
            </w:r>
          </w:p>
        </w:tc>
      </w:tr>
      <w:tr w:rsidR="00DA59B1" w:rsidRPr="00260D87" w14:paraId="35327A33" w14:textId="77777777" w:rsidTr="005E24F4">
        <w:tc>
          <w:tcPr>
            <w:tcW w:w="4815" w:type="dxa"/>
          </w:tcPr>
          <w:p w14:paraId="5D413AF4" w14:textId="7D2AECD8" w:rsidR="00DA59B1" w:rsidRPr="00260D87" w:rsidRDefault="00DA59B1" w:rsidP="005E24F4">
            <w:pPr>
              <w:spacing w:before="60" w:after="60"/>
              <w:jc w:val="left"/>
              <w:rPr>
                <w:rFonts w:cs="Arial"/>
                <w:szCs w:val="24"/>
              </w:rPr>
            </w:pPr>
            <w:r w:rsidRPr="00260D87">
              <w:rPr>
                <w:rFonts w:cs="Arial"/>
                <w:szCs w:val="24"/>
              </w:rPr>
              <w:t>Sections 89F(1)(a)(</w:t>
            </w:r>
            <w:proofErr w:type="spellStart"/>
            <w:r w:rsidRPr="00260D87">
              <w:rPr>
                <w:rFonts w:cs="Arial"/>
                <w:szCs w:val="24"/>
              </w:rPr>
              <w:t>i</w:t>
            </w:r>
            <w:proofErr w:type="spellEnd"/>
            <w:r w:rsidRPr="00260D87">
              <w:rPr>
                <w:rFonts w:cs="Arial"/>
                <w:szCs w:val="24"/>
              </w:rPr>
              <w:t>), (1)(a)(</w:t>
            </w:r>
            <w:proofErr w:type="spellStart"/>
            <w:r w:rsidRPr="00260D87">
              <w:rPr>
                <w:rFonts w:cs="Arial"/>
                <w:szCs w:val="24"/>
              </w:rPr>
              <w:t>ia</w:t>
            </w:r>
            <w:proofErr w:type="spellEnd"/>
            <w:r w:rsidRPr="00260D87">
              <w:rPr>
                <w:rFonts w:cs="Arial"/>
                <w:szCs w:val="24"/>
              </w:rPr>
              <w:t>), (1)(a)(ii), (2A), (3)</w:t>
            </w:r>
            <w:r w:rsidR="2E789145" w:rsidRPr="00260D87">
              <w:rPr>
                <w:rFonts w:cs="Arial"/>
                <w:szCs w:val="24"/>
              </w:rPr>
              <w:t>(</w:t>
            </w:r>
            <w:r w:rsidR="004B2179" w:rsidRPr="00260D87">
              <w:rPr>
                <w:rFonts w:cs="Arial"/>
                <w:szCs w:val="24"/>
              </w:rPr>
              <w:t>aa</w:t>
            </w:r>
            <w:r w:rsidRPr="00260D87">
              <w:rPr>
                <w:rFonts w:cs="Arial"/>
                <w:szCs w:val="24"/>
              </w:rPr>
              <w:t>) relevant period (Exemption does not apply at any time during child support year if income criteria not met at any time during relevant period)</w:t>
            </w:r>
          </w:p>
        </w:tc>
        <w:tc>
          <w:tcPr>
            <w:tcW w:w="2637" w:type="dxa"/>
          </w:tcPr>
          <w:p w14:paraId="2A7F7B48" w14:textId="77777777" w:rsidR="00DA59B1" w:rsidRPr="00260D87" w:rsidRDefault="00DA59B1" w:rsidP="005E24F4">
            <w:pPr>
              <w:spacing w:before="60" w:after="60"/>
              <w:jc w:val="center"/>
              <w:rPr>
                <w:rFonts w:cs="Arial"/>
                <w:szCs w:val="24"/>
              </w:rPr>
            </w:pPr>
            <w:r w:rsidRPr="00260D87">
              <w:rPr>
                <w:rFonts w:cs="Arial"/>
                <w:szCs w:val="24"/>
              </w:rPr>
              <w:t>29</w:t>
            </w:r>
          </w:p>
        </w:tc>
        <w:tc>
          <w:tcPr>
            <w:tcW w:w="2355" w:type="dxa"/>
          </w:tcPr>
          <w:p w14:paraId="77A94E6C" w14:textId="77777777" w:rsidR="00DA59B1" w:rsidRPr="00260D87" w:rsidRDefault="00DA59B1" w:rsidP="005E24F4">
            <w:pPr>
              <w:spacing w:before="60" w:after="60"/>
              <w:jc w:val="center"/>
              <w:rPr>
                <w:rFonts w:cs="Arial"/>
                <w:szCs w:val="24"/>
              </w:rPr>
            </w:pPr>
            <w:r w:rsidRPr="00260D87">
              <w:rPr>
                <w:rFonts w:cs="Arial"/>
                <w:szCs w:val="24"/>
              </w:rPr>
              <w:t>26 October 2021</w:t>
            </w:r>
          </w:p>
        </w:tc>
      </w:tr>
      <w:tr w:rsidR="00DA59B1" w:rsidRPr="00260D87" w14:paraId="69516DFD" w14:textId="77777777" w:rsidTr="005E24F4">
        <w:tc>
          <w:tcPr>
            <w:tcW w:w="4815" w:type="dxa"/>
          </w:tcPr>
          <w:p w14:paraId="6C86BED5" w14:textId="77777777" w:rsidR="00DA59B1" w:rsidRPr="00260D87" w:rsidRDefault="00DA59B1" w:rsidP="005E24F4">
            <w:pPr>
              <w:spacing w:before="60" w:after="60"/>
              <w:jc w:val="left"/>
              <w:rPr>
                <w:rFonts w:cs="Arial"/>
                <w:szCs w:val="24"/>
              </w:rPr>
            </w:pPr>
            <w:r w:rsidRPr="00260D87">
              <w:rPr>
                <w:rFonts w:cs="Arial"/>
                <w:szCs w:val="24"/>
              </w:rPr>
              <w:t>Sections 89G(1)(aa), (3)(aa) (Other restrictions on application of exemptions)</w:t>
            </w:r>
          </w:p>
        </w:tc>
        <w:tc>
          <w:tcPr>
            <w:tcW w:w="2637" w:type="dxa"/>
          </w:tcPr>
          <w:p w14:paraId="0853D616" w14:textId="77777777" w:rsidR="00DA59B1" w:rsidRPr="00260D87" w:rsidRDefault="00DA59B1" w:rsidP="005E24F4">
            <w:pPr>
              <w:spacing w:before="60" w:after="60"/>
              <w:jc w:val="center"/>
              <w:rPr>
                <w:rFonts w:cs="Arial"/>
                <w:szCs w:val="24"/>
              </w:rPr>
            </w:pPr>
            <w:r w:rsidRPr="00260D87">
              <w:rPr>
                <w:rFonts w:cs="Arial"/>
                <w:szCs w:val="24"/>
              </w:rPr>
              <w:t>30</w:t>
            </w:r>
          </w:p>
        </w:tc>
        <w:tc>
          <w:tcPr>
            <w:tcW w:w="2355" w:type="dxa"/>
          </w:tcPr>
          <w:p w14:paraId="1348C244" w14:textId="77777777" w:rsidR="00DA59B1" w:rsidRPr="00260D87" w:rsidRDefault="00DA59B1" w:rsidP="005E24F4">
            <w:pPr>
              <w:spacing w:before="60" w:after="60"/>
              <w:jc w:val="center"/>
              <w:rPr>
                <w:rFonts w:cs="Arial"/>
                <w:szCs w:val="24"/>
              </w:rPr>
            </w:pPr>
            <w:r w:rsidRPr="00260D87">
              <w:rPr>
                <w:rFonts w:cs="Arial"/>
                <w:szCs w:val="24"/>
              </w:rPr>
              <w:t>26 October 2021</w:t>
            </w:r>
          </w:p>
        </w:tc>
      </w:tr>
      <w:tr w:rsidR="00DA59B1" w:rsidRPr="00260D87" w14:paraId="7BF8371B" w14:textId="77777777" w:rsidTr="005E24F4">
        <w:tc>
          <w:tcPr>
            <w:tcW w:w="4815" w:type="dxa"/>
          </w:tcPr>
          <w:p w14:paraId="73F56118" w14:textId="77777777" w:rsidR="00DA59B1" w:rsidRPr="00260D87" w:rsidRDefault="00DA59B1" w:rsidP="005E24F4">
            <w:pPr>
              <w:spacing w:before="60" w:after="60"/>
              <w:jc w:val="left"/>
              <w:rPr>
                <w:rFonts w:cs="Arial"/>
                <w:szCs w:val="24"/>
              </w:rPr>
            </w:pPr>
            <w:r w:rsidRPr="00260D87">
              <w:rPr>
                <w:rFonts w:cs="Arial"/>
                <w:szCs w:val="24"/>
              </w:rPr>
              <w:t>Sections 89H(1)(b)(</w:t>
            </w:r>
            <w:proofErr w:type="spellStart"/>
            <w:r w:rsidRPr="00260D87">
              <w:rPr>
                <w:rFonts w:cs="Arial"/>
                <w:szCs w:val="24"/>
              </w:rPr>
              <w:t>ia</w:t>
            </w:r>
            <w:proofErr w:type="spellEnd"/>
            <w:r w:rsidRPr="00260D87">
              <w:rPr>
                <w:rFonts w:cs="Arial"/>
                <w:szCs w:val="24"/>
              </w:rPr>
              <w:t>), (1)(ca), (2)(aa) (Applications for exemptions under this subpart)</w:t>
            </w:r>
          </w:p>
        </w:tc>
        <w:tc>
          <w:tcPr>
            <w:tcW w:w="2637" w:type="dxa"/>
          </w:tcPr>
          <w:p w14:paraId="279ABBEC" w14:textId="77777777" w:rsidR="00DA59B1" w:rsidRPr="00260D87" w:rsidRDefault="00DA59B1" w:rsidP="005E24F4">
            <w:pPr>
              <w:spacing w:before="60" w:after="60"/>
              <w:jc w:val="center"/>
              <w:rPr>
                <w:rFonts w:cs="Arial"/>
                <w:szCs w:val="24"/>
              </w:rPr>
            </w:pPr>
            <w:r w:rsidRPr="00260D87">
              <w:rPr>
                <w:rFonts w:cs="Arial"/>
                <w:szCs w:val="24"/>
              </w:rPr>
              <w:t>31</w:t>
            </w:r>
          </w:p>
        </w:tc>
        <w:tc>
          <w:tcPr>
            <w:tcW w:w="2355" w:type="dxa"/>
          </w:tcPr>
          <w:p w14:paraId="76281D48" w14:textId="77777777" w:rsidR="00DA59B1" w:rsidRPr="00260D87" w:rsidRDefault="00DA59B1" w:rsidP="005E24F4">
            <w:pPr>
              <w:spacing w:before="60" w:after="60"/>
              <w:jc w:val="center"/>
              <w:rPr>
                <w:rFonts w:cs="Arial"/>
                <w:szCs w:val="24"/>
              </w:rPr>
            </w:pPr>
            <w:r w:rsidRPr="00260D87">
              <w:rPr>
                <w:rFonts w:cs="Arial"/>
                <w:szCs w:val="24"/>
              </w:rPr>
              <w:t>26 October 2021</w:t>
            </w:r>
          </w:p>
        </w:tc>
      </w:tr>
      <w:tr w:rsidR="00DA59B1" w:rsidRPr="00260D87" w14:paraId="2B1F20DD" w14:textId="77777777" w:rsidTr="005E24F4">
        <w:tc>
          <w:tcPr>
            <w:tcW w:w="4815" w:type="dxa"/>
          </w:tcPr>
          <w:p w14:paraId="7C6712FF" w14:textId="77777777" w:rsidR="00DA59B1" w:rsidRPr="00260D87" w:rsidRDefault="00DA59B1" w:rsidP="005E24F4">
            <w:pPr>
              <w:spacing w:before="60" w:after="60"/>
              <w:jc w:val="left"/>
              <w:rPr>
                <w:rFonts w:cs="Arial"/>
                <w:szCs w:val="24"/>
              </w:rPr>
            </w:pPr>
            <w:r w:rsidRPr="00260D87">
              <w:rPr>
                <w:rFonts w:cs="Arial"/>
                <w:szCs w:val="24"/>
              </w:rPr>
              <w:t>Subpart 3 heading in Part 5A “persons suffering from long-term periods of illness”</w:t>
            </w:r>
          </w:p>
        </w:tc>
        <w:tc>
          <w:tcPr>
            <w:tcW w:w="2637" w:type="dxa"/>
          </w:tcPr>
          <w:p w14:paraId="1950BB26" w14:textId="77777777" w:rsidR="00DA59B1" w:rsidRPr="00260D87" w:rsidRDefault="00DA59B1" w:rsidP="005E24F4">
            <w:pPr>
              <w:spacing w:before="60" w:after="60"/>
              <w:jc w:val="center"/>
              <w:rPr>
                <w:rFonts w:cs="Arial"/>
                <w:szCs w:val="24"/>
              </w:rPr>
            </w:pPr>
            <w:r w:rsidRPr="00260D87">
              <w:rPr>
                <w:rFonts w:cs="Arial"/>
                <w:szCs w:val="24"/>
              </w:rPr>
              <w:t>32</w:t>
            </w:r>
          </w:p>
        </w:tc>
        <w:tc>
          <w:tcPr>
            <w:tcW w:w="2355" w:type="dxa"/>
          </w:tcPr>
          <w:p w14:paraId="492853AE" w14:textId="77777777" w:rsidR="00DA59B1" w:rsidRPr="00260D87" w:rsidRDefault="00DA59B1" w:rsidP="005E24F4">
            <w:pPr>
              <w:spacing w:before="60" w:after="60"/>
              <w:jc w:val="center"/>
              <w:rPr>
                <w:rFonts w:cs="Arial"/>
                <w:szCs w:val="24"/>
              </w:rPr>
            </w:pPr>
            <w:r w:rsidRPr="00260D87">
              <w:rPr>
                <w:rFonts w:cs="Arial"/>
                <w:szCs w:val="24"/>
              </w:rPr>
              <w:t>26 October 2021</w:t>
            </w:r>
          </w:p>
        </w:tc>
      </w:tr>
      <w:tr w:rsidR="00DA59B1" w:rsidRPr="00260D87" w14:paraId="0354C46A" w14:textId="77777777" w:rsidTr="005E24F4">
        <w:tc>
          <w:tcPr>
            <w:tcW w:w="4815" w:type="dxa"/>
          </w:tcPr>
          <w:p w14:paraId="643C9247" w14:textId="77777777" w:rsidR="00DA59B1" w:rsidRPr="00260D87" w:rsidRDefault="00DA59B1" w:rsidP="005E24F4">
            <w:pPr>
              <w:spacing w:before="60" w:after="60"/>
              <w:jc w:val="left"/>
              <w:rPr>
                <w:rFonts w:cs="Arial"/>
                <w:szCs w:val="24"/>
              </w:rPr>
            </w:pPr>
            <w:r w:rsidRPr="00260D87">
              <w:rPr>
                <w:rFonts w:cs="Arial"/>
                <w:szCs w:val="24"/>
              </w:rPr>
              <w:t>Section 96BA (Four-month time limit for certain applications that are time-barred under section 87A)</w:t>
            </w:r>
          </w:p>
        </w:tc>
        <w:tc>
          <w:tcPr>
            <w:tcW w:w="2637" w:type="dxa"/>
          </w:tcPr>
          <w:p w14:paraId="02C49F63" w14:textId="77777777" w:rsidR="00DA59B1" w:rsidRPr="00260D87" w:rsidRDefault="00DA59B1" w:rsidP="005E24F4">
            <w:pPr>
              <w:spacing w:before="60" w:after="60"/>
              <w:jc w:val="center"/>
              <w:rPr>
                <w:rFonts w:cs="Arial"/>
                <w:szCs w:val="24"/>
              </w:rPr>
            </w:pPr>
            <w:r w:rsidRPr="00260D87">
              <w:rPr>
                <w:rFonts w:cs="Arial"/>
                <w:szCs w:val="24"/>
              </w:rPr>
              <w:t>34</w:t>
            </w:r>
          </w:p>
        </w:tc>
        <w:tc>
          <w:tcPr>
            <w:tcW w:w="2355" w:type="dxa"/>
          </w:tcPr>
          <w:p w14:paraId="4C235A87" w14:textId="77777777" w:rsidR="00DA59B1" w:rsidRPr="00260D87" w:rsidRDefault="00DA59B1" w:rsidP="005E24F4">
            <w:pPr>
              <w:spacing w:before="60" w:after="60"/>
              <w:jc w:val="center"/>
              <w:rPr>
                <w:rFonts w:cs="Arial"/>
                <w:szCs w:val="24"/>
              </w:rPr>
            </w:pPr>
            <w:r w:rsidRPr="00260D87">
              <w:rPr>
                <w:rFonts w:cs="Arial"/>
                <w:szCs w:val="24"/>
              </w:rPr>
              <w:t>26 October 2021</w:t>
            </w:r>
          </w:p>
        </w:tc>
      </w:tr>
      <w:tr w:rsidR="00DA59B1" w:rsidRPr="00260D87" w14:paraId="0F0A7E94" w14:textId="77777777" w:rsidTr="005E24F4">
        <w:tc>
          <w:tcPr>
            <w:tcW w:w="4815" w:type="dxa"/>
          </w:tcPr>
          <w:p w14:paraId="65FFD90B" w14:textId="77777777" w:rsidR="00DA59B1" w:rsidRPr="00260D87" w:rsidRDefault="00DA59B1" w:rsidP="005E24F4">
            <w:pPr>
              <w:spacing w:before="60" w:after="60"/>
              <w:jc w:val="left"/>
              <w:rPr>
                <w:rFonts w:cs="Arial"/>
                <w:szCs w:val="24"/>
              </w:rPr>
            </w:pPr>
            <w:r w:rsidRPr="00260D87">
              <w:rPr>
                <w:rFonts w:cs="Arial"/>
                <w:szCs w:val="24"/>
              </w:rPr>
              <w:t>Section 96D(1)(bb) (Determinations that may be made)</w:t>
            </w:r>
          </w:p>
        </w:tc>
        <w:tc>
          <w:tcPr>
            <w:tcW w:w="2637" w:type="dxa"/>
          </w:tcPr>
          <w:p w14:paraId="2336603B" w14:textId="77777777" w:rsidR="00DA59B1" w:rsidRPr="00260D87" w:rsidRDefault="00DA59B1" w:rsidP="005E24F4">
            <w:pPr>
              <w:spacing w:before="60" w:after="60"/>
              <w:jc w:val="center"/>
              <w:rPr>
                <w:rFonts w:cs="Arial"/>
                <w:szCs w:val="24"/>
              </w:rPr>
            </w:pPr>
            <w:r w:rsidRPr="00260D87">
              <w:rPr>
                <w:rFonts w:cs="Arial"/>
                <w:szCs w:val="24"/>
              </w:rPr>
              <w:t>35</w:t>
            </w:r>
          </w:p>
        </w:tc>
        <w:tc>
          <w:tcPr>
            <w:tcW w:w="2355" w:type="dxa"/>
          </w:tcPr>
          <w:p w14:paraId="78166AC2" w14:textId="77777777" w:rsidR="00DA59B1" w:rsidRPr="00260D87" w:rsidRDefault="00DA59B1" w:rsidP="005E24F4">
            <w:pPr>
              <w:spacing w:before="60" w:after="60"/>
              <w:jc w:val="center"/>
              <w:rPr>
                <w:rFonts w:cs="Arial"/>
                <w:szCs w:val="24"/>
              </w:rPr>
            </w:pPr>
            <w:r w:rsidRPr="00260D87">
              <w:rPr>
                <w:rFonts w:cs="Arial"/>
                <w:szCs w:val="24"/>
              </w:rPr>
              <w:t>26 October 2021</w:t>
            </w:r>
          </w:p>
        </w:tc>
      </w:tr>
      <w:tr w:rsidR="00DA59B1" w:rsidRPr="00260D87" w14:paraId="433184E6" w14:textId="77777777" w:rsidTr="005E24F4">
        <w:tc>
          <w:tcPr>
            <w:tcW w:w="4815" w:type="dxa"/>
          </w:tcPr>
          <w:p w14:paraId="20A6AF09" w14:textId="77777777" w:rsidR="00DA59B1" w:rsidRPr="00260D87" w:rsidRDefault="00DA59B1" w:rsidP="005E24F4">
            <w:pPr>
              <w:spacing w:before="60" w:after="60"/>
              <w:jc w:val="left"/>
              <w:rPr>
                <w:rFonts w:cs="Arial"/>
                <w:szCs w:val="24"/>
              </w:rPr>
            </w:pPr>
            <w:r w:rsidRPr="00260D87">
              <w:rPr>
                <w:rFonts w:cs="Arial"/>
                <w:szCs w:val="24"/>
              </w:rPr>
              <w:t>Section 105(2)(e) and heading (Matters as to which court must be satisfied before making order)</w:t>
            </w:r>
          </w:p>
        </w:tc>
        <w:tc>
          <w:tcPr>
            <w:tcW w:w="2637" w:type="dxa"/>
          </w:tcPr>
          <w:p w14:paraId="3595B9BF" w14:textId="77777777" w:rsidR="00DA59B1" w:rsidRPr="00260D87" w:rsidRDefault="00DA59B1" w:rsidP="005E24F4">
            <w:pPr>
              <w:spacing w:before="60" w:after="60"/>
              <w:jc w:val="center"/>
              <w:rPr>
                <w:rFonts w:cs="Arial"/>
                <w:szCs w:val="24"/>
              </w:rPr>
            </w:pPr>
            <w:r w:rsidRPr="00260D87">
              <w:rPr>
                <w:rFonts w:cs="Arial"/>
                <w:szCs w:val="24"/>
              </w:rPr>
              <w:t>36</w:t>
            </w:r>
          </w:p>
        </w:tc>
        <w:tc>
          <w:tcPr>
            <w:tcW w:w="2355" w:type="dxa"/>
          </w:tcPr>
          <w:p w14:paraId="4C03A72F" w14:textId="77777777" w:rsidR="00DA59B1" w:rsidRPr="00260D87" w:rsidRDefault="00DA59B1" w:rsidP="005E24F4">
            <w:pPr>
              <w:spacing w:before="60" w:after="60"/>
              <w:jc w:val="center"/>
              <w:rPr>
                <w:rFonts w:cs="Arial"/>
                <w:szCs w:val="24"/>
              </w:rPr>
            </w:pPr>
            <w:r w:rsidRPr="00260D87">
              <w:rPr>
                <w:rFonts w:cs="Arial"/>
                <w:szCs w:val="24"/>
              </w:rPr>
              <w:t>26 October 2021</w:t>
            </w:r>
          </w:p>
        </w:tc>
      </w:tr>
      <w:tr w:rsidR="00DA59B1" w:rsidRPr="00260D87" w14:paraId="00964780" w14:textId="77777777" w:rsidTr="005E24F4">
        <w:tc>
          <w:tcPr>
            <w:tcW w:w="4815" w:type="dxa"/>
          </w:tcPr>
          <w:p w14:paraId="5DC448B0" w14:textId="77777777" w:rsidR="00DA59B1" w:rsidRPr="00260D87" w:rsidRDefault="00DA59B1" w:rsidP="005E24F4">
            <w:pPr>
              <w:spacing w:before="60" w:after="60"/>
              <w:jc w:val="left"/>
              <w:rPr>
                <w:rFonts w:cs="Arial"/>
                <w:szCs w:val="24"/>
              </w:rPr>
            </w:pPr>
            <w:r w:rsidRPr="00260D87">
              <w:rPr>
                <w:rFonts w:cs="Arial"/>
                <w:szCs w:val="24"/>
              </w:rPr>
              <w:t>Section 106B (Further provision on orders for offsetting of liabilities situations)</w:t>
            </w:r>
          </w:p>
        </w:tc>
        <w:tc>
          <w:tcPr>
            <w:tcW w:w="2637" w:type="dxa"/>
          </w:tcPr>
          <w:p w14:paraId="4E257FAC" w14:textId="77777777" w:rsidR="00DA59B1" w:rsidRPr="00260D87" w:rsidRDefault="00DA59B1" w:rsidP="005E24F4">
            <w:pPr>
              <w:spacing w:before="60" w:after="60"/>
              <w:jc w:val="center"/>
              <w:rPr>
                <w:rFonts w:cs="Arial"/>
                <w:szCs w:val="24"/>
              </w:rPr>
            </w:pPr>
            <w:r w:rsidRPr="00260D87">
              <w:rPr>
                <w:rFonts w:cs="Arial"/>
                <w:szCs w:val="24"/>
              </w:rPr>
              <w:t>37</w:t>
            </w:r>
          </w:p>
        </w:tc>
        <w:tc>
          <w:tcPr>
            <w:tcW w:w="2355" w:type="dxa"/>
          </w:tcPr>
          <w:p w14:paraId="0F9FCD5E" w14:textId="77777777" w:rsidR="00DA59B1" w:rsidRPr="00260D87" w:rsidRDefault="00DA59B1" w:rsidP="005E24F4">
            <w:pPr>
              <w:spacing w:before="60" w:after="60"/>
              <w:jc w:val="center"/>
              <w:rPr>
                <w:rFonts w:cs="Arial"/>
                <w:szCs w:val="24"/>
              </w:rPr>
            </w:pPr>
            <w:r w:rsidRPr="00260D87">
              <w:rPr>
                <w:rFonts w:cs="Arial"/>
                <w:szCs w:val="24"/>
              </w:rPr>
              <w:t>26 October 2021</w:t>
            </w:r>
          </w:p>
        </w:tc>
      </w:tr>
      <w:tr w:rsidR="00DA59B1" w:rsidRPr="00260D87" w14:paraId="645EFE74" w14:textId="77777777" w:rsidTr="005E24F4">
        <w:tc>
          <w:tcPr>
            <w:tcW w:w="4815" w:type="dxa"/>
          </w:tcPr>
          <w:p w14:paraId="20419D65" w14:textId="77777777" w:rsidR="00DA59B1" w:rsidRPr="00260D87" w:rsidRDefault="00DA59B1" w:rsidP="005E24F4">
            <w:pPr>
              <w:spacing w:before="60" w:after="60"/>
              <w:jc w:val="left"/>
              <w:rPr>
                <w:rFonts w:cs="Arial"/>
                <w:szCs w:val="24"/>
              </w:rPr>
            </w:pPr>
            <w:r w:rsidRPr="00260D87">
              <w:rPr>
                <w:rFonts w:cs="Arial"/>
                <w:szCs w:val="24"/>
              </w:rPr>
              <w:t>Section 129(1) (Right to choose voluntary automatic deductions or other payment method)</w:t>
            </w:r>
          </w:p>
        </w:tc>
        <w:tc>
          <w:tcPr>
            <w:tcW w:w="2637" w:type="dxa"/>
          </w:tcPr>
          <w:p w14:paraId="103FDF65" w14:textId="77777777" w:rsidR="00DA59B1" w:rsidRPr="00260D87" w:rsidRDefault="00DA59B1" w:rsidP="005E24F4">
            <w:pPr>
              <w:spacing w:before="60" w:after="60"/>
              <w:jc w:val="center"/>
              <w:rPr>
                <w:rFonts w:cs="Arial"/>
                <w:szCs w:val="24"/>
              </w:rPr>
            </w:pPr>
            <w:r w:rsidRPr="00260D87">
              <w:rPr>
                <w:rFonts w:cs="Arial"/>
                <w:szCs w:val="24"/>
              </w:rPr>
              <w:t>40</w:t>
            </w:r>
          </w:p>
        </w:tc>
        <w:tc>
          <w:tcPr>
            <w:tcW w:w="2355" w:type="dxa"/>
          </w:tcPr>
          <w:p w14:paraId="7D69F167" w14:textId="77777777" w:rsidR="00DA59B1" w:rsidRPr="00260D87" w:rsidRDefault="00DA59B1" w:rsidP="005E24F4">
            <w:pPr>
              <w:spacing w:before="60" w:after="60"/>
              <w:jc w:val="center"/>
              <w:rPr>
                <w:rFonts w:cs="Arial"/>
                <w:szCs w:val="24"/>
              </w:rPr>
            </w:pPr>
            <w:r w:rsidRPr="00260D87">
              <w:rPr>
                <w:rFonts w:cs="Arial"/>
                <w:szCs w:val="24"/>
              </w:rPr>
              <w:t>26 October 2021</w:t>
            </w:r>
          </w:p>
        </w:tc>
      </w:tr>
      <w:tr w:rsidR="00DA59B1" w:rsidRPr="00260D87" w14:paraId="78EF4A25" w14:textId="77777777" w:rsidTr="005E24F4">
        <w:tc>
          <w:tcPr>
            <w:tcW w:w="4815" w:type="dxa"/>
          </w:tcPr>
          <w:p w14:paraId="2B549E4E" w14:textId="77777777" w:rsidR="00DA59B1" w:rsidRPr="00260D87" w:rsidRDefault="00DA59B1" w:rsidP="005E24F4">
            <w:pPr>
              <w:spacing w:before="60" w:after="60"/>
              <w:jc w:val="left"/>
              <w:rPr>
                <w:rFonts w:cs="Arial"/>
                <w:szCs w:val="24"/>
              </w:rPr>
            </w:pPr>
            <w:r w:rsidRPr="00260D87">
              <w:rPr>
                <w:rFonts w:cs="Arial"/>
                <w:szCs w:val="24"/>
              </w:rPr>
              <w:t>Section 129A (Newly liable persons to pay financial support by automatic deduction)</w:t>
            </w:r>
          </w:p>
        </w:tc>
        <w:tc>
          <w:tcPr>
            <w:tcW w:w="2637" w:type="dxa"/>
          </w:tcPr>
          <w:p w14:paraId="6849DAF8" w14:textId="77777777" w:rsidR="00DA59B1" w:rsidRPr="00260D87" w:rsidRDefault="00DA59B1" w:rsidP="005E24F4">
            <w:pPr>
              <w:spacing w:before="60" w:after="60"/>
              <w:jc w:val="center"/>
              <w:rPr>
                <w:rFonts w:cs="Arial"/>
                <w:szCs w:val="24"/>
              </w:rPr>
            </w:pPr>
            <w:r w:rsidRPr="00260D87">
              <w:rPr>
                <w:rFonts w:cs="Arial"/>
                <w:szCs w:val="24"/>
              </w:rPr>
              <w:t>41</w:t>
            </w:r>
          </w:p>
        </w:tc>
        <w:tc>
          <w:tcPr>
            <w:tcW w:w="2355" w:type="dxa"/>
          </w:tcPr>
          <w:p w14:paraId="7462449E" w14:textId="77777777" w:rsidR="00DA59B1" w:rsidRPr="00260D87" w:rsidRDefault="00DA59B1" w:rsidP="005E24F4">
            <w:pPr>
              <w:spacing w:before="60" w:after="60"/>
              <w:jc w:val="center"/>
              <w:rPr>
                <w:rFonts w:cs="Arial"/>
                <w:szCs w:val="24"/>
              </w:rPr>
            </w:pPr>
            <w:r w:rsidRPr="00260D87">
              <w:rPr>
                <w:rFonts w:cs="Arial"/>
                <w:szCs w:val="24"/>
              </w:rPr>
              <w:t>26 October 2021</w:t>
            </w:r>
          </w:p>
        </w:tc>
      </w:tr>
      <w:tr w:rsidR="00DA59B1" w:rsidRPr="00260D87" w14:paraId="767FAB39" w14:textId="77777777" w:rsidTr="005E24F4">
        <w:tc>
          <w:tcPr>
            <w:tcW w:w="4815" w:type="dxa"/>
          </w:tcPr>
          <w:p w14:paraId="0EFC6B40" w14:textId="77777777" w:rsidR="00DA59B1" w:rsidRPr="00260D87" w:rsidRDefault="00DA59B1" w:rsidP="005E24F4">
            <w:pPr>
              <w:spacing w:before="60" w:after="60"/>
              <w:jc w:val="left"/>
              <w:rPr>
                <w:rFonts w:cs="Arial"/>
                <w:szCs w:val="24"/>
              </w:rPr>
            </w:pPr>
            <w:r w:rsidRPr="00260D87">
              <w:rPr>
                <w:rFonts w:cs="Arial"/>
                <w:szCs w:val="24"/>
              </w:rPr>
              <w:t>Section 134AAA (Sixty-day grace period before penalties apply)</w:t>
            </w:r>
          </w:p>
        </w:tc>
        <w:tc>
          <w:tcPr>
            <w:tcW w:w="2637" w:type="dxa"/>
          </w:tcPr>
          <w:p w14:paraId="04AB28D5" w14:textId="77777777" w:rsidR="00DA59B1" w:rsidRPr="00260D87" w:rsidRDefault="00DA59B1" w:rsidP="005E24F4">
            <w:pPr>
              <w:spacing w:before="60" w:after="60"/>
              <w:jc w:val="center"/>
              <w:rPr>
                <w:rFonts w:cs="Arial"/>
                <w:szCs w:val="24"/>
              </w:rPr>
            </w:pPr>
            <w:r w:rsidRPr="00260D87">
              <w:rPr>
                <w:rFonts w:cs="Arial"/>
                <w:szCs w:val="24"/>
              </w:rPr>
              <w:t>43</w:t>
            </w:r>
          </w:p>
        </w:tc>
        <w:tc>
          <w:tcPr>
            <w:tcW w:w="2355" w:type="dxa"/>
          </w:tcPr>
          <w:p w14:paraId="354A17CC" w14:textId="77777777" w:rsidR="00DA59B1" w:rsidRPr="00260D87" w:rsidRDefault="00DA59B1" w:rsidP="005E24F4">
            <w:pPr>
              <w:spacing w:before="60" w:after="60"/>
              <w:jc w:val="center"/>
              <w:rPr>
                <w:rFonts w:cs="Arial"/>
                <w:szCs w:val="24"/>
              </w:rPr>
            </w:pPr>
            <w:r w:rsidRPr="00260D87">
              <w:rPr>
                <w:rFonts w:cs="Arial"/>
                <w:szCs w:val="24"/>
              </w:rPr>
              <w:t>1 November 2021</w:t>
            </w:r>
          </w:p>
        </w:tc>
      </w:tr>
      <w:tr w:rsidR="00DA59B1" w:rsidRPr="00260D87" w14:paraId="531A398F" w14:textId="77777777" w:rsidTr="005E24F4">
        <w:tc>
          <w:tcPr>
            <w:tcW w:w="4815" w:type="dxa"/>
          </w:tcPr>
          <w:p w14:paraId="1AD899CD" w14:textId="77777777" w:rsidR="00DA59B1" w:rsidRPr="00260D87" w:rsidRDefault="00DA59B1" w:rsidP="005E24F4">
            <w:pPr>
              <w:spacing w:before="60" w:after="60"/>
              <w:jc w:val="left"/>
              <w:rPr>
                <w:rFonts w:cs="Arial"/>
                <w:szCs w:val="24"/>
              </w:rPr>
            </w:pPr>
            <w:r w:rsidRPr="00260D87">
              <w:rPr>
                <w:rFonts w:cs="Arial"/>
                <w:szCs w:val="24"/>
              </w:rPr>
              <w:t>Sections 152B(1), (1A), (2) to (4) (Offsetting child support payments)</w:t>
            </w:r>
          </w:p>
        </w:tc>
        <w:tc>
          <w:tcPr>
            <w:tcW w:w="2637" w:type="dxa"/>
          </w:tcPr>
          <w:p w14:paraId="02911D20" w14:textId="77777777" w:rsidR="00DA59B1" w:rsidRPr="00260D87" w:rsidRDefault="00DA59B1" w:rsidP="005E24F4">
            <w:pPr>
              <w:spacing w:before="60" w:after="60"/>
              <w:jc w:val="center"/>
              <w:rPr>
                <w:rFonts w:cs="Arial"/>
                <w:szCs w:val="24"/>
              </w:rPr>
            </w:pPr>
            <w:r w:rsidRPr="00260D87">
              <w:rPr>
                <w:rFonts w:cs="Arial"/>
                <w:szCs w:val="24"/>
              </w:rPr>
              <w:t>55</w:t>
            </w:r>
          </w:p>
        </w:tc>
        <w:tc>
          <w:tcPr>
            <w:tcW w:w="2355" w:type="dxa"/>
          </w:tcPr>
          <w:p w14:paraId="14170B53" w14:textId="77777777" w:rsidR="00DA59B1" w:rsidRPr="00260D87" w:rsidRDefault="00DA59B1" w:rsidP="005E24F4">
            <w:pPr>
              <w:spacing w:before="60" w:after="60"/>
              <w:jc w:val="center"/>
              <w:rPr>
                <w:rFonts w:cs="Arial"/>
                <w:szCs w:val="24"/>
              </w:rPr>
            </w:pPr>
            <w:r w:rsidRPr="00260D87">
              <w:rPr>
                <w:rFonts w:cs="Arial"/>
                <w:szCs w:val="24"/>
              </w:rPr>
              <w:t>26 October 2021</w:t>
            </w:r>
          </w:p>
        </w:tc>
      </w:tr>
    </w:tbl>
    <w:p w14:paraId="301EFB97" w14:textId="77777777" w:rsidR="00DA59B1" w:rsidRPr="00260D87" w:rsidRDefault="00DA59B1" w:rsidP="00DA59B1">
      <w:pPr>
        <w:ind w:left="720" w:hanging="720"/>
        <w:rPr>
          <w:rFonts w:cs="Arial"/>
          <w:szCs w:val="24"/>
        </w:rPr>
      </w:pPr>
    </w:p>
    <w:tbl>
      <w:tblPr>
        <w:tblStyle w:val="TableGrid"/>
        <w:tblW w:w="9788" w:type="dxa"/>
        <w:tblLook w:val="04A0" w:firstRow="1" w:lastRow="0" w:firstColumn="1" w:lastColumn="0" w:noHBand="0" w:noVBand="1"/>
      </w:tblPr>
      <w:tblGrid>
        <w:gridCol w:w="4815"/>
        <w:gridCol w:w="2693"/>
        <w:gridCol w:w="2280"/>
      </w:tblGrid>
      <w:tr w:rsidR="00DA59B1" w:rsidRPr="00260D87" w14:paraId="65887FB5" w14:textId="77777777" w:rsidTr="005E24F4">
        <w:tc>
          <w:tcPr>
            <w:tcW w:w="4815" w:type="dxa"/>
          </w:tcPr>
          <w:p w14:paraId="2FA6A520" w14:textId="77777777" w:rsidR="00DA59B1" w:rsidRPr="00260D87" w:rsidRDefault="00DA59B1" w:rsidP="005E24F4">
            <w:pPr>
              <w:spacing w:before="60" w:after="60"/>
              <w:jc w:val="center"/>
              <w:rPr>
                <w:rFonts w:cs="Arial"/>
                <w:b/>
                <w:bCs/>
                <w:szCs w:val="24"/>
              </w:rPr>
            </w:pPr>
            <w:r w:rsidRPr="00260D87">
              <w:rPr>
                <w:rFonts w:cs="Arial"/>
                <w:b/>
                <w:bCs/>
                <w:szCs w:val="24"/>
              </w:rPr>
              <w:t>Section being amended in the Child Support Act 1991</w:t>
            </w:r>
          </w:p>
        </w:tc>
        <w:tc>
          <w:tcPr>
            <w:tcW w:w="2693" w:type="dxa"/>
          </w:tcPr>
          <w:p w14:paraId="27198B3A" w14:textId="77777777" w:rsidR="00DA59B1" w:rsidRPr="00260D87" w:rsidRDefault="00DA59B1" w:rsidP="005E24F4">
            <w:pPr>
              <w:spacing w:before="60" w:after="60"/>
              <w:jc w:val="center"/>
              <w:rPr>
                <w:rFonts w:cs="Arial"/>
                <w:b/>
                <w:bCs/>
                <w:szCs w:val="24"/>
              </w:rPr>
            </w:pPr>
            <w:r w:rsidRPr="00260D87">
              <w:rPr>
                <w:rFonts w:cs="Arial"/>
                <w:b/>
                <w:bCs/>
                <w:szCs w:val="24"/>
              </w:rPr>
              <w:t>Section in the Taxation (Budget 2021 and Remedial Measures) Act 2021</w:t>
            </w:r>
          </w:p>
        </w:tc>
        <w:tc>
          <w:tcPr>
            <w:tcW w:w="2280" w:type="dxa"/>
          </w:tcPr>
          <w:p w14:paraId="19FEF84E" w14:textId="77777777" w:rsidR="00DA59B1" w:rsidRPr="00260D87" w:rsidRDefault="00DA59B1" w:rsidP="005E24F4">
            <w:pPr>
              <w:spacing w:before="60" w:after="60"/>
              <w:jc w:val="center"/>
              <w:rPr>
                <w:rFonts w:cs="Arial"/>
                <w:b/>
                <w:bCs/>
                <w:szCs w:val="24"/>
              </w:rPr>
            </w:pPr>
            <w:r w:rsidRPr="00260D87">
              <w:rPr>
                <w:rFonts w:cs="Arial"/>
                <w:b/>
                <w:bCs/>
                <w:szCs w:val="24"/>
              </w:rPr>
              <w:t>Proposed new commencement date</w:t>
            </w:r>
          </w:p>
        </w:tc>
      </w:tr>
      <w:tr w:rsidR="00DA59B1" w:rsidRPr="00260D87" w14:paraId="293DD2B3" w14:textId="77777777" w:rsidTr="005E24F4">
        <w:tc>
          <w:tcPr>
            <w:tcW w:w="4815" w:type="dxa"/>
          </w:tcPr>
          <w:p w14:paraId="40982582" w14:textId="77777777" w:rsidR="00DA59B1" w:rsidRPr="00260D87" w:rsidRDefault="00DA59B1" w:rsidP="005E24F4">
            <w:pPr>
              <w:spacing w:before="60" w:after="60"/>
              <w:jc w:val="left"/>
              <w:rPr>
                <w:rFonts w:cs="Arial"/>
                <w:szCs w:val="24"/>
              </w:rPr>
            </w:pPr>
            <w:r w:rsidRPr="00260D87">
              <w:rPr>
                <w:rFonts w:cs="Arial"/>
                <w:szCs w:val="24"/>
              </w:rPr>
              <w:t>Sections 134(2) and (3) (Penalties for late payment of financial support debts)</w:t>
            </w:r>
          </w:p>
        </w:tc>
        <w:tc>
          <w:tcPr>
            <w:tcW w:w="2693" w:type="dxa"/>
          </w:tcPr>
          <w:p w14:paraId="27E3D581" w14:textId="77777777" w:rsidR="00DA59B1" w:rsidRPr="00260D87" w:rsidRDefault="00DA59B1" w:rsidP="005E24F4">
            <w:pPr>
              <w:spacing w:before="60" w:after="60"/>
              <w:jc w:val="center"/>
              <w:rPr>
                <w:rFonts w:cs="Arial"/>
                <w:szCs w:val="24"/>
              </w:rPr>
            </w:pPr>
            <w:r w:rsidRPr="00260D87">
              <w:rPr>
                <w:rFonts w:cs="Arial"/>
                <w:szCs w:val="24"/>
              </w:rPr>
              <w:t>8(2) and (4)</w:t>
            </w:r>
          </w:p>
        </w:tc>
        <w:tc>
          <w:tcPr>
            <w:tcW w:w="2280" w:type="dxa"/>
          </w:tcPr>
          <w:p w14:paraId="6A827134" w14:textId="77777777" w:rsidR="00DA59B1" w:rsidRPr="00260D87" w:rsidRDefault="00DA59B1" w:rsidP="005E24F4">
            <w:pPr>
              <w:spacing w:before="60" w:after="60"/>
              <w:jc w:val="center"/>
              <w:rPr>
                <w:rFonts w:cs="Arial"/>
                <w:szCs w:val="24"/>
              </w:rPr>
            </w:pPr>
            <w:r w:rsidRPr="00260D87">
              <w:rPr>
                <w:rFonts w:cs="Arial"/>
                <w:szCs w:val="24"/>
              </w:rPr>
              <w:t>1 November 2021</w:t>
            </w:r>
          </w:p>
        </w:tc>
      </w:tr>
      <w:tr w:rsidR="00DA59B1" w:rsidRPr="00260D87" w14:paraId="1F86CFBA" w14:textId="77777777" w:rsidTr="005E24F4">
        <w:tc>
          <w:tcPr>
            <w:tcW w:w="4815" w:type="dxa"/>
          </w:tcPr>
          <w:p w14:paraId="43C8EBB4" w14:textId="77777777" w:rsidR="00DA59B1" w:rsidRPr="00260D87" w:rsidRDefault="00DA59B1" w:rsidP="005E24F4">
            <w:pPr>
              <w:spacing w:before="60" w:after="60"/>
              <w:jc w:val="left"/>
              <w:rPr>
                <w:rFonts w:cs="Arial"/>
                <w:szCs w:val="24"/>
              </w:rPr>
            </w:pPr>
            <w:r w:rsidRPr="00260D87">
              <w:rPr>
                <w:rFonts w:cs="Arial"/>
                <w:szCs w:val="24"/>
              </w:rPr>
              <w:t>Part 5 - Schedule 1 - Clause 23 (Amendments to section 134 (Penalties for late payment of financial support debts)</w:t>
            </w:r>
          </w:p>
        </w:tc>
        <w:tc>
          <w:tcPr>
            <w:tcW w:w="2693" w:type="dxa"/>
          </w:tcPr>
          <w:p w14:paraId="0E072798" w14:textId="77777777" w:rsidR="00DA59B1" w:rsidRPr="00260D87" w:rsidRDefault="00DA59B1" w:rsidP="005E24F4">
            <w:pPr>
              <w:spacing w:before="60" w:after="60"/>
              <w:jc w:val="center"/>
              <w:rPr>
                <w:rFonts w:cs="Arial"/>
                <w:szCs w:val="24"/>
              </w:rPr>
            </w:pPr>
            <w:r w:rsidRPr="00260D87">
              <w:rPr>
                <w:rFonts w:cs="Arial"/>
                <w:szCs w:val="24"/>
              </w:rPr>
              <w:t>9(2)</w:t>
            </w:r>
          </w:p>
        </w:tc>
        <w:tc>
          <w:tcPr>
            <w:tcW w:w="2280" w:type="dxa"/>
          </w:tcPr>
          <w:p w14:paraId="4386A578" w14:textId="77777777" w:rsidR="00DA59B1" w:rsidRPr="00260D87" w:rsidRDefault="00DA59B1" w:rsidP="005E24F4">
            <w:pPr>
              <w:spacing w:before="60" w:after="60"/>
              <w:jc w:val="center"/>
              <w:rPr>
                <w:rFonts w:cs="Arial"/>
                <w:szCs w:val="24"/>
              </w:rPr>
            </w:pPr>
            <w:r w:rsidRPr="00260D87">
              <w:rPr>
                <w:rFonts w:cs="Arial"/>
                <w:szCs w:val="24"/>
              </w:rPr>
              <w:t>1 November 2021</w:t>
            </w:r>
          </w:p>
        </w:tc>
      </w:tr>
    </w:tbl>
    <w:p w14:paraId="79F9746F" w14:textId="77777777" w:rsidR="00DA59B1" w:rsidRPr="00260D87" w:rsidRDefault="00DA59B1" w:rsidP="00DA59B1">
      <w:pPr>
        <w:ind w:left="720" w:hanging="720"/>
        <w:rPr>
          <w:rFonts w:cs="Arial"/>
          <w:szCs w:val="24"/>
        </w:rPr>
      </w:pPr>
    </w:p>
    <w:sectPr w:rsidR="00DA59B1" w:rsidRPr="00260D87" w:rsidSect="00ED2182">
      <w:headerReference w:type="default" r:id="rId7"/>
      <w:footerReference w:type="default" r:id="rId8"/>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3E3AF" w14:textId="77777777" w:rsidR="00476FF3" w:rsidRDefault="00476FF3" w:rsidP="00F31991">
      <w:pPr>
        <w:spacing w:after="0"/>
      </w:pPr>
      <w:r>
        <w:separator/>
      </w:r>
    </w:p>
  </w:endnote>
  <w:endnote w:type="continuationSeparator" w:id="0">
    <w:p w14:paraId="218BC058" w14:textId="77777777" w:rsidR="00476FF3" w:rsidRDefault="00476FF3" w:rsidP="00F31991">
      <w:pPr>
        <w:spacing w:after="0"/>
      </w:pPr>
      <w:r>
        <w:continuationSeparator/>
      </w:r>
    </w:p>
  </w:endnote>
  <w:endnote w:type="continuationNotice" w:id="1">
    <w:p w14:paraId="0EBC9D92" w14:textId="77777777" w:rsidR="00476FF3" w:rsidRDefault="00476FF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211066"/>
      <w:docPartObj>
        <w:docPartGallery w:val="Page Numbers (Top of Page)"/>
        <w:docPartUnique/>
      </w:docPartObj>
    </w:sdtPr>
    <w:sdtEndPr>
      <w:rPr>
        <w:noProof/>
      </w:rPr>
    </w:sdtEndPr>
    <w:sdtContent>
      <w:p w14:paraId="031BD7DD" w14:textId="77777777" w:rsidR="00ED2182" w:rsidRDefault="00ED2182" w:rsidP="00ED2182">
        <w:pPr>
          <w:pStyle w:val="Header"/>
          <w:jc w:val="center"/>
          <w:rPr>
            <w:noProof/>
          </w:rPr>
        </w:pPr>
        <w:r>
          <w:fldChar w:fldCharType="begin"/>
        </w:r>
        <w:r>
          <w:instrText xml:space="preserve"> PAGE   \* MERGEFORMAT </w:instrText>
        </w:r>
        <w:r>
          <w:fldChar w:fldCharType="separate"/>
        </w:r>
        <w:r w:rsidR="002009D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F54D2" w14:textId="77777777" w:rsidR="00476FF3" w:rsidRDefault="00476FF3" w:rsidP="00F31991">
      <w:pPr>
        <w:spacing w:after="0"/>
      </w:pPr>
      <w:r>
        <w:separator/>
      </w:r>
    </w:p>
  </w:footnote>
  <w:footnote w:type="continuationSeparator" w:id="0">
    <w:p w14:paraId="673FD788" w14:textId="77777777" w:rsidR="00476FF3" w:rsidRDefault="00476FF3" w:rsidP="00F31991">
      <w:pPr>
        <w:spacing w:after="0"/>
      </w:pPr>
      <w:r>
        <w:continuationSeparator/>
      </w:r>
    </w:p>
  </w:footnote>
  <w:footnote w:type="continuationNotice" w:id="1">
    <w:p w14:paraId="02972B9D" w14:textId="77777777" w:rsidR="00476FF3" w:rsidRDefault="00476FF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340A" w14:textId="3DB3A95E" w:rsidR="00DA59B1" w:rsidRDefault="00DA59B1">
    <w:pPr>
      <w:pStyle w:val="Header"/>
    </w:pPr>
    <w:r>
      <w:rPr>
        <w:noProof/>
      </w:rPr>
      <mc:AlternateContent>
        <mc:Choice Requires="wps">
          <w:drawing>
            <wp:anchor distT="0" distB="0" distL="114300" distR="114300" simplePos="0" relativeHeight="251658240" behindDoc="0" locked="0" layoutInCell="0" allowOverlap="1" wp14:anchorId="30754122" wp14:editId="5A055277">
              <wp:simplePos x="0" y="0"/>
              <wp:positionH relativeFrom="page">
                <wp:posOffset>0</wp:posOffset>
              </wp:positionH>
              <wp:positionV relativeFrom="page">
                <wp:posOffset>190500</wp:posOffset>
              </wp:positionV>
              <wp:extent cx="7560310" cy="271780"/>
              <wp:effectExtent l="0" t="0" r="0" b="13970"/>
              <wp:wrapNone/>
              <wp:docPr id="1" name="MSIPCM41744c17af8506b7a1bc9bf5" descr="{&quot;HashCode&quot;:130510670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F18B77" w14:textId="7A0A3FE9" w:rsidR="00DA59B1" w:rsidRPr="00DA59B1" w:rsidRDefault="00DA59B1" w:rsidP="00DA59B1">
                          <w:pPr>
                            <w:spacing w:after="0"/>
                            <w:jc w:val="center"/>
                            <w:rPr>
                              <w:rFonts w:ascii="Verdana" w:hAnsi="Verdana"/>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5B8209C7">
            <v:shapetype id="_x0000_t202" coordsize="21600,21600" o:spt="202" path="m,l,21600r21600,l21600,xe" w14:anchorId="30754122">
              <v:stroke joinstyle="miter"/>
              <v:path gradientshapeok="t" o:connecttype="rect"/>
            </v:shapetype>
            <v:shape id="MSIPCM41744c17af8506b7a1bc9bf5" style="position:absolute;left:0;text-align:left;margin-left:0;margin-top:15pt;width:595.3pt;height:21.4pt;z-index:251658240;visibility:visible;mso-wrap-style:square;mso-wrap-distance-left:9pt;mso-wrap-distance-top:0;mso-wrap-distance-right:9pt;mso-wrap-distance-bottom:0;mso-position-horizontal:absolute;mso-position-horizontal-relative:page;mso-position-vertical:absolute;mso-position-vertical-relative:page;v-text-anchor:top" alt="{&quot;HashCode&quot;:1305106702,&quot;Height&quot;:841.0,&quot;Width&quot;:595.0,&quot;Placement&quot;:&quot;Header&quot;,&quot;Index&quot;:&quot;Primary&quot;,&quot;Section&quot;:1,&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">
              <v:textbox inset=",0,,0">
                <w:txbxContent>
                  <w:p w:rsidRPr="00DA59B1" w:rsidR="00DA59B1" w:rsidP="00DA59B1" w:rsidRDefault="00DA59B1" w14:paraId="0A37501D" w14:textId="7A0A3FE9">
                    <w:pPr>
                      <w:spacing w:after="0"/>
                      <w:jc w:val="center"/>
                      <w:rPr>
                        <w:rFonts w:ascii="Verdana" w:hAnsi="Verdana"/>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816836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1FB80181"/>
    <w:multiLevelType w:val="multilevel"/>
    <w:tmpl w:val="A0901D50"/>
    <w:lvl w:ilvl="0">
      <w:start w:val="1"/>
      <w:numFmt w:val="decimal"/>
      <w:lvlText w:val="%1"/>
      <w:lvlJc w:val="left"/>
      <w:pPr>
        <w:tabs>
          <w:tab w:val="num" w:pos="720"/>
        </w:tabs>
        <w:ind w:left="720" w:hanging="720"/>
      </w:pPr>
      <w:rPr>
        <w:rFonts w:ascii="Arial" w:hAnsi="Arial" w:hint="default"/>
        <w:sz w:val="23"/>
      </w:rPr>
    </w:lvl>
    <w:lvl w:ilvl="1">
      <w:start w:val="1"/>
      <w:numFmt w:val="decimal"/>
      <w:lvlText w:val="%1.%2"/>
      <w:lvlJc w:val="left"/>
      <w:pPr>
        <w:tabs>
          <w:tab w:val="num" w:pos="1440"/>
        </w:tabs>
        <w:ind w:left="1440" w:hanging="720"/>
      </w:pPr>
      <w:rPr>
        <w:rFonts w:ascii="Arial" w:hAnsi="Arial" w:hint="default"/>
        <w:sz w:val="23"/>
      </w:rPr>
    </w:lvl>
    <w:lvl w:ilvl="2">
      <w:start w:val="1"/>
      <w:numFmt w:val="decimal"/>
      <w:lvlText w:val="%1.%2.%3"/>
      <w:lvlJc w:val="left"/>
      <w:pPr>
        <w:tabs>
          <w:tab w:val="num" w:pos="2160"/>
        </w:tabs>
        <w:ind w:left="2160" w:hanging="720"/>
      </w:pPr>
      <w:rPr>
        <w:rFonts w:ascii="Arial" w:hAnsi="Arial" w:hint="default"/>
        <w:sz w:val="23"/>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22FE229E"/>
    <w:multiLevelType w:val="hybridMultilevel"/>
    <w:tmpl w:val="67BC2AA0"/>
    <w:lvl w:ilvl="0" w:tplc="E040930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34B00636"/>
    <w:multiLevelType w:val="multilevel"/>
    <w:tmpl w:val="AE98789A"/>
    <w:lvl w:ilvl="0">
      <w:start w:val="1"/>
      <w:numFmt w:val="bullet"/>
      <w:pStyle w:val="BulletedParagraph"/>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4" w15:restartNumberingAfterBreak="0">
    <w:nsid w:val="55904F6E"/>
    <w:multiLevelType w:val="hybridMultilevel"/>
    <w:tmpl w:val="EBBC09EC"/>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5" w15:restartNumberingAfterBreak="0">
    <w:nsid w:val="63993153"/>
    <w:multiLevelType w:val="multilevel"/>
    <w:tmpl w:val="36629E34"/>
    <w:lvl w:ilvl="0">
      <w:start w:val="1"/>
      <w:numFmt w:val="decimal"/>
      <w:pStyle w:val="ListParagraph"/>
      <w:lvlText w:val="%1."/>
      <w:lvlJc w:val="left"/>
      <w:pPr>
        <w:tabs>
          <w:tab w:val="num" w:pos="709"/>
        </w:tabs>
        <w:ind w:left="709" w:hanging="709"/>
      </w:pPr>
      <w:rPr>
        <w:rFonts w:ascii="Arial" w:hAnsi="Arial" w:hint="default"/>
        <w:sz w:val="24"/>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num w:numId="1" w16cid:durableId="1830514423">
    <w:abstractNumId w:val="5"/>
  </w:num>
  <w:num w:numId="2" w16cid:durableId="15124050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4373051">
    <w:abstractNumId w:val="5"/>
  </w:num>
  <w:num w:numId="4" w16cid:durableId="1730878238">
    <w:abstractNumId w:val="3"/>
  </w:num>
  <w:num w:numId="5" w16cid:durableId="1698971006">
    <w:abstractNumId w:val="5"/>
  </w:num>
  <w:num w:numId="6" w16cid:durableId="1339960808">
    <w:abstractNumId w:val="5"/>
  </w:num>
  <w:num w:numId="7" w16cid:durableId="1829706306">
    <w:abstractNumId w:val="5"/>
  </w:num>
  <w:num w:numId="8" w16cid:durableId="316418070">
    <w:abstractNumId w:val="2"/>
  </w:num>
  <w:num w:numId="9" w16cid:durableId="6923454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40317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18834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33883774">
    <w:abstractNumId w:val="1"/>
  </w:num>
  <w:num w:numId="13" w16cid:durableId="15277865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06065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545454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647040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31221945">
    <w:abstractNumId w:val="4"/>
  </w:num>
  <w:num w:numId="18" w16cid:durableId="119301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C1"/>
    <w:rsid w:val="00035D2B"/>
    <w:rsid w:val="00041D61"/>
    <w:rsid w:val="000472B4"/>
    <w:rsid w:val="00056241"/>
    <w:rsid w:val="00075E6E"/>
    <w:rsid w:val="000816EC"/>
    <w:rsid w:val="000A583F"/>
    <w:rsid w:val="000A7DF7"/>
    <w:rsid w:val="000D6953"/>
    <w:rsid w:val="00125D95"/>
    <w:rsid w:val="00131E53"/>
    <w:rsid w:val="0013353D"/>
    <w:rsid w:val="0016507B"/>
    <w:rsid w:val="0019285F"/>
    <w:rsid w:val="00195869"/>
    <w:rsid w:val="00195FE0"/>
    <w:rsid w:val="001A34A8"/>
    <w:rsid w:val="001A63C9"/>
    <w:rsid w:val="001B757B"/>
    <w:rsid w:val="001C0CE0"/>
    <w:rsid w:val="001C4061"/>
    <w:rsid w:val="001D6CA1"/>
    <w:rsid w:val="001D6E8D"/>
    <w:rsid w:val="001D7590"/>
    <w:rsid w:val="001F6EAC"/>
    <w:rsid w:val="002009DF"/>
    <w:rsid w:val="00201A5B"/>
    <w:rsid w:val="00204391"/>
    <w:rsid w:val="002112EA"/>
    <w:rsid w:val="00231486"/>
    <w:rsid w:val="00260D87"/>
    <w:rsid w:val="00276254"/>
    <w:rsid w:val="00277D36"/>
    <w:rsid w:val="00282359"/>
    <w:rsid w:val="002860DE"/>
    <w:rsid w:val="00287953"/>
    <w:rsid w:val="0029161B"/>
    <w:rsid w:val="002A0DAA"/>
    <w:rsid w:val="002B484B"/>
    <w:rsid w:val="002C2E88"/>
    <w:rsid w:val="002C3131"/>
    <w:rsid w:val="002D7491"/>
    <w:rsid w:val="002E3BBB"/>
    <w:rsid w:val="003229B0"/>
    <w:rsid w:val="00331305"/>
    <w:rsid w:val="00365C05"/>
    <w:rsid w:val="00390A83"/>
    <w:rsid w:val="003911DB"/>
    <w:rsid w:val="003B71BF"/>
    <w:rsid w:val="003C12A0"/>
    <w:rsid w:val="003C3795"/>
    <w:rsid w:val="004017D7"/>
    <w:rsid w:val="00407CF5"/>
    <w:rsid w:val="00421F15"/>
    <w:rsid w:val="0043327C"/>
    <w:rsid w:val="004740A4"/>
    <w:rsid w:val="00476FF3"/>
    <w:rsid w:val="00495FEA"/>
    <w:rsid w:val="004A678B"/>
    <w:rsid w:val="004B1F50"/>
    <w:rsid w:val="004B2179"/>
    <w:rsid w:val="004F3799"/>
    <w:rsid w:val="00505066"/>
    <w:rsid w:val="00513F3D"/>
    <w:rsid w:val="00514ACB"/>
    <w:rsid w:val="0053080E"/>
    <w:rsid w:val="0053679B"/>
    <w:rsid w:val="005412BD"/>
    <w:rsid w:val="00577AF5"/>
    <w:rsid w:val="00590302"/>
    <w:rsid w:val="005A4F5C"/>
    <w:rsid w:val="005B44E4"/>
    <w:rsid w:val="005B6494"/>
    <w:rsid w:val="005D4C76"/>
    <w:rsid w:val="005D4FED"/>
    <w:rsid w:val="005E140C"/>
    <w:rsid w:val="00600635"/>
    <w:rsid w:val="00630C08"/>
    <w:rsid w:val="006604F9"/>
    <w:rsid w:val="00674227"/>
    <w:rsid w:val="006A675D"/>
    <w:rsid w:val="006B1974"/>
    <w:rsid w:val="006C19F8"/>
    <w:rsid w:val="006F3BAC"/>
    <w:rsid w:val="007026AE"/>
    <w:rsid w:val="007043C4"/>
    <w:rsid w:val="00710791"/>
    <w:rsid w:val="00720D91"/>
    <w:rsid w:val="00733356"/>
    <w:rsid w:val="0074598A"/>
    <w:rsid w:val="00772395"/>
    <w:rsid w:val="007747D1"/>
    <w:rsid w:val="007B2CA9"/>
    <w:rsid w:val="007C09CA"/>
    <w:rsid w:val="007F3737"/>
    <w:rsid w:val="007F387B"/>
    <w:rsid w:val="00821695"/>
    <w:rsid w:val="00824046"/>
    <w:rsid w:val="00835FB1"/>
    <w:rsid w:val="00856988"/>
    <w:rsid w:val="00856CDC"/>
    <w:rsid w:val="00863FAE"/>
    <w:rsid w:val="008877EE"/>
    <w:rsid w:val="008A1D46"/>
    <w:rsid w:val="008A3741"/>
    <w:rsid w:val="008A374C"/>
    <w:rsid w:val="008B20AE"/>
    <w:rsid w:val="008C2600"/>
    <w:rsid w:val="008C46FA"/>
    <w:rsid w:val="00903BC2"/>
    <w:rsid w:val="009052D4"/>
    <w:rsid w:val="00966425"/>
    <w:rsid w:val="0097048F"/>
    <w:rsid w:val="009741F5"/>
    <w:rsid w:val="00983059"/>
    <w:rsid w:val="009963D7"/>
    <w:rsid w:val="009B1E5A"/>
    <w:rsid w:val="009B6CEE"/>
    <w:rsid w:val="009B7C50"/>
    <w:rsid w:val="009B7C6F"/>
    <w:rsid w:val="00A16343"/>
    <w:rsid w:val="00A209D8"/>
    <w:rsid w:val="00A26602"/>
    <w:rsid w:val="00A302D7"/>
    <w:rsid w:val="00A61AEC"/>
    <w:rsid w:val="00A745F1"/>
    <w:rsid w:val="00A9148C"/>
    <w:rsid w:val="00A97DFA"/>
    <w:rsid w:val="00AA2343"/>
    <w:rsid w:val="00AD0E17"/>
    <w:rsid w:val="00AD36F0"/>
    <w:rsid w:val="00AD4CC1"/>
    <w:rsid w:val="00AD4D5B"/>
    <w:rsid w:val="00AF2010"/>
    <w:rsid w:val="00B06931"/>
    <w:rsid w:val="00B156C1"/>
    <w:rsid w:val="00B157C1"/>
    <w:rsid w:val="00B34835"/>
    <w:rsid w:val="00B41190"/>
    <w:rsid w:val="00B47DB0"/>
    <w:rsid w:val="00B50774"/>
    <w:rsid w:val="00B508E7"/>
    <w:rsid w:val="00B61864"/>
    <w:rsid w:val="00B7359B"/>
    <w:rsid w:val="00B778E7"/>
    <w:rsid w:val="00B903FC"/>
    <w:rsid w:val="00BD760B"/>
    <w:rsid w:val="00BE16AB"/>
    <w:rsid w:val="00BE2739"/>
    <w:rsid w:val="00BF2E0B"/>
    <w:rsid w:val="00C033F9"/>
    <w:rsid w:val="00C0373B"/>
    <w:rsid w:val="00C3270D"/>
    <w:rsid w:val="00C33ABD"/>
    <w:rsid w:val="00C4585E"/>
    <w:rsid w:val="00C65945"/>
    <w:rsid w:val="00C82241"/>
    <w:rsid w:val="00C82D7A"/>
    <w:rsid w:val="00C86755"/>
    <w:rsid w:val="00C90971"/>
    <w:rsid w:val="00CA2ACC"/>
    <w:rsid w:val="00CA622F"/>
    <w:rsid w:val="00CB0D9E"/>
    <w:rsid w:val="00CB3AF9"/>
    <w:rsid w:val="00CE4CE5"/>
    <w:rsid w:val="00CF2D97"/>
    <w:rsid w:val="00CF787A"/>
    <w:rsid w:val="00D04385"/>
    <w:rsid w:val="00D052B1"/>
    <w:rsid w:val="00D0668E"/>
    <w:rsid w:val="00D15BA4"/>
    <w:rsid w:val="00D20857"/>
    <w:rsid w:val="00D34DDD"/>
    <w:rsid w:val="00D37A6C"/>
    <w:rsid w:val="00D508D2"/>
    <w:rsid w:val="00D53D10"/>
    <w:rsid w:val="00D60E4C"/>
    <w:rsid w:val="00D633D8"/>
    <w:rsid w:val="00D713A6"/>
    <w:rsid w:val="00D8013D"/>
    <w:rsid w:val="00D804F1"/>
    <w:rsid w:val="00DA59B1"/>
    <w:rsid w:val="00DB2DB1"/>
    <w:rsid w:val="00DC5713"/>
    <w:rsid w:val="00DD1C67"/>
    <w:rsid w:val="00DD2177"/>
    <w:rsid w:val="00DF3942"/>
    <w:rsid w:val="00E31AA2"/>
    <w:rsid w:val="00E405AB"/>
    <w:rsid w:val="00E50D09"/>
    <w:rsid w:val="00E66DB2"/>
    <w:rsid w:val="00EB017C"/>
    <w:rsid w:val="00EB2B94"/>
    <w:rsid w:val="00EC0FC4"/>
    <w:rsid w:val="00ED2182"/>
    <w:rsid w:val="00ED2742"/>
    <w:rsid w:val="00F279E0"/>
    <w:rsid w:val="00F31991"/>
    <w:rsid w:val="00F468EA"/>
    <w:rsid w:val="00F51205"/>
    <w:rsid w:val="00F62EAA"/>
    <w:rsid w:val="00F67424"/>
    <w:rsid w:val="00F815F2"/>
    <w:rsid w:val="00F848DE"/>
    <w:rsid w:val="00FB6A04"/>
    <w:rsid w:val="00FC3C1C"/>
    <w:rsid w:val="00FD6552"/>
    <w:rsid w:val="00FE4F91"/>
    <w:rsid w:val="00FF3E97"/>
    <w:rsid w:val="011A3548"/>
    <w:rsid w:val="02F341E3"/>
    <w:rsid w:val="044097B1"/>
    <w:rsid w:val="05655A2E"/>
    <w:rsid w:val="061124F0"/>
    <w:rsid w:val="0DE195D4"/>
    <w:rsid w:val="0E959F42"/>
    <w:rsid w:val="180DEB48"/>
    <w:rsid w:val="19815E05"/>
    <w:rsid w:val="1C083A85"/>
    <w:rsid w:val="254E34E9"/>
    <w:rsid w:val="25E11FE4"/>
    <w:rsid w:val="269FA886"/>
    <w:rsid w:val="2752DAB2"/>
    <w:rsid w:val="2B54CA75"/>
    <w:rsid w:val="2E789145"/>
    <w:rsid w:val="3051FC92"/>
    <w:rsid w:val="31EE4939"/>
    <w:rsid w:val="374FD61F"/>
    <w:rsid w:val="3A8776E1"/>
    <w:rsid w:val="3C0119B1"/>
    <w:rsid w:val="436D235C"/>
    <w:rsid w:val="4508F3BD"/>
    <w:rsid w:val="4840947F"/>
    <w:rsid w:val="4CF21CD4"/>
    <w:rsid w:val="4FB2A9AA"/>
    <w:rsid w:val="51E776C5"/>
    <w:rsid w:val="551F14E4"/>
    <w:rsid w:val="5B964691"/>
    <w:rsid w:val="62058815"/>
    <w:rsid w:val="6A5461F9"/>
    <w:rsid w:val="70FAF727"/>
    <w:rsid w:val="75CCA24B"/>
    <w:rsid w:val="7932ADFB"/>
    <w:rsid w:val="7E5E33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D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3"/>
        <w:szCs w:val="23"/>
        <w:lang w:val="en-NZ" w:eastAsia="en-NZ"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10" w:qFormat="1"/>
    <w:lsdException w:name="heading 6" w:semiHidden="1" w:uiPriority="10" w:qFormat="1"/>
    <w:lsdException w:name="heading 7" w:semiHidden="1" w:uiPriority="10" w:qFormat="1"/>
    <w:lsdException w:name="heading 8" w:semiHidden="1" w:uiPriority="10" w:qFormat="1"/>
    <w:lsdException w:name="heading 9" w:semiHidden="1" w:uiPriority="1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8"/>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lsdException w:name="envelope address" w:semiHidden="1" w:unhideWhenUsed="1"/>
    <w:lsdException w:name="envelope return" w:semiHidden="1" w:unhideWhenUsed="1"/>
    <w:lsdException w:name="footnote reference" w:uiPriority="8"/>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856988"/>
    <w:pPr>
      <w:jc w:val="both"/>
    </w:pPr>
    <w:rPr>
      <w:sz w:val="24"/>
    </w:rPr>
  </w:style>
  <w:style w:type="paragraph" w:styleId="Heading1">
    <w:name w:val="heading 1"/>
    <w:basedOn w:val="Title"/>
    <w:next w:val="Normal"/>
    <w:link w:val="Heading1Char"/>
    <w:uiPriority w:val="2"/>
    <w:qFormat/>
    <w:rsid w:val="008C2600"/>
    <w:pPr>
      <w:keepNext/>
      <w:jc w:val="left"/>
      <w:outlineLvl w:val="0"/>
    </w:pPr>
    <w:rPr>
      <w:sz w:val="28"/>
    </w:rPr>
  </w:style>
  <w:style w:type="paragraph" w:styleId="Heading2">
    <w:name w:val="heading 2"/>
    <w:basedOn w:val="Heading1"/>
    <w:next w:val="ListParagraph"/>
    <w:link w:val="Heading2Char"/>
    <w:uiPriority w:val="2"/>
    <w:qFormat/>
    <w:rsid w:val="006604F9"/>
    <w:pPr>
      <w:outlineLvl w:val="1"/>
    </w:pPr>
    <w:rPr>
      <w:caps w:val="0"/>
      <w:sz w:val="24"/>
    </w:rPr>
  </w:style>
  <w:style w:type="paragraph" w:styleId="Heading3">
    <w:name w:val="heading 3"/>
    <w:basedOn w:val="Heading2"/>
    <w:next w:val="ListParagraph"/>
    <w:link w:val="Heading3Char"/>
    <w:uiPriority w:val="2"/>
    <w:qFormat/>
    <w:rsid w:val="006604F9"/>
    <w:pPr>
      <w:outlineLvl w:val="2"/>
    </w:pPr>
    <w:rPr>
      <w:sz w:val="20"/>
    </w:rPr>
  </w:style>
  <w:style w:type="paragraph" w:styleId="Heading4">
    <w:name w:val="heading 4"/>
    <w:basedOn w:val="Heading3"/>
    <w:next w:val="ListParagraph"/>
    <w:link w:val="Heading4Char"/>
    <w:uiPriority w:val="2"/>
    <w:rsid w:val="000816EC"/>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C2600"/>
    <w:rPr>
      <w:b/>
      <w:caps/>
      <w:sz w:val="28"/>
    </w:rPr>
  </w:style>
  <w:style w:type="paragraph" w:styleId="NoSpacing">
    <w:name w:val="No Spacing"/>
    <w:uiPriority w:val="1"/>
    <w:semiHidden/>
    <w:rsid w:val="00D04385"/>
    <w:pPr>
      <w:spacing w:after="0"/>
    </w:pPr>
    <w:rPr>
      <w:rFonts w:ascii="Verdana" w:hAnsi="Verdana"/>
      <w:sz w:val="20"/>
    </w:rPr>
  </w:style>
  <w:style w:type="character" w:styleId="UnresolvedMention">
    <w:name w:val="Unresolved Mention"/>
    <w:basedOn w:val="DefaultParagraphFont"/>
    <w:uiPriority w:val="99"/>
    <w:semiHidden/>
    <w:unhideWhenUsed/>
    <w:rsid w:val="00204391"/>
    <w:rPr>
      <w:color w:val="605E5C"/>
      <w:shd w:val="clear" w:color="auto" w:fill="E1DFDD"/>
    </w:rPr>
  </w:style>
  <w:style w:type="character" w:customStyle="1" w:styleId="Heading2Char">
    <w:name w:val="Heading 2 Char"/>
    <w:basedOn w:val="DefaultParagraphFont"/>
    <w:link w:val="Heading2"/>
    <w:uiPriority w:val="2"/>
    <w:rsid w:val="006604F9"/>
    <w:rPr>
      <w:b/>
      <w:sz w:val="24"/>
    </w:rPr>
  </w:style>
  <w:style w:type="character" w:customStyle="1" w:styleId="Heading3Char">
    <w:name w:val="Heading 3 Char"/>
    <w:basedOn w:val="DefaultParagraphFont"/>
    <w:link w:val="Heading3"/>
    <w:uiPriority w:val="2"/>
    <w:rsid w:val="006604F9"/>
    <w:rPr>
      <w:b/>
      <w:sz w:val="20"/>
    </w:rPr>
  </w:style>
  <w:style w:type="character" w:customStyle="1" w:styleId="Heading4Char">
    <w:name w:val="Heading 4 Char"/>
    <w:basedOn w:val="DefaultParagraphFont"/>
    <w:link w:val="Heading4"/>
    <w:uiPriority w:val="2"/>
    <w:rsid w:val="009052D4"/>
    <w:rPr>
      <w:rFonts w:eastAsiaTheme="majorEastAsia" w:cstheme="majorBidi"/>
      <w:bCs/>
      <w:szCs w:val="28"/>
    </w:rPr>
  </w:style>
  <w:style w:type="paragraph" w:styleId="Title">
    <w:name w:val="Title"/>
    <w:basedOn w:val="Normal"/>
    <w:next w:val="Normal"/>
    <w:link w:val="TitleChar"/>
    <w:uiPriority w:val="2"/>
    <w:rsid w:val="00E50D09"/>
    <w:rPr>
      <w:b/>
      <w:caps/>
    </w:rPr>
  </w:style>
  <w:style w:type="character" w:customStyle="1" w:styleId="TitleChar">
    <w:name w:val="Title Char"/>
    <w:basedOn w:val="DefaultParagraphFont"/>
    <w:link w:val="Title"/>
    <w:uiPriority w:val="2"/>
    <w:rsid w:val="00E50D09"/>
    <w:rPr>
      <w:b/>
      <w:caps/>
      <w:sz w:val="24"/>
    </w:rPr>
  </w:style>
  <w:style w:type="character" w:styleId="Strong">
    <w:name w:val="Strong"/>
    <w:basedOn w:val="DefaultParagraphFont"/>
    <w:uiPriority w:val="22"/>
    <w:qFormat/>
    <w:rsid w:val="00C65945"/>
    <w:rPr>
      <w:b/>
      <w:bCs/>
    </w:rPr>
  </w:style>
  <w:style w:type="paragraph" w:styleId="Header">
    <w:name w:val="header"/>
    <w:basedOn w:val="Normal"/>
    <w:link w:val="HeaderChar"/>
    <w:uiPriority w:val="99"/>
    <w:rsid w:val="001B757B"/>
    <w:pPr>
      <w:tabs>
        <w:tab w:val="center" w:pos="4513"/>
        <w:tab w:val="right" w:pos="9026"/>
      </w:tabs>
      <w:spacing w:after="0"/>
    </w:pPr>
    <w:rPr>
      <w:sz w:val="20"/>
    </w:rPr>
  </w:style>
  <w:style w:type="character" w:customStyle="1" w:styleId="HeaderChar">
    <w:name w:val="Header Char"/>
    <w:basedOn w:val="DefaultParagraphFont"/>
    <w:link w:val="Header"/>
    <w:uiPriority w:val="99"/>
    <w:rsid w:val="001B757B"/>
    <w:rPr>
      <w:sz w:val="20"/>
    </w:rPr>
  </w:style>
  <w:style w:type="paragraph" w:styleId="Footer">
    <w:name w:val="footer"/>
    <w:basedOn w:val="Normal"/>
    <w:link w:val="FooterChar"/>
    <w:uiPriority w:val="99"/>
    <w:rsid w:val="00F31991"/>
    <w:pPr>
      <w:tabs>
        <w:tab w:val="center" w:pos="4513"/>
        <w:tab w:val="right" w:pos="9026"/>
      </w:tabs>
      <w:spacing w:after="0"/>
    </w:pPr>
  </w:style>
  <w:style w:type="character" w:customStyle="1" w:styleId="FooterChar">
    <w:name w:val="Footer Char"/>
    <w:basedOn w:val="DefaultParagraphFont"/>
    <w:link w:val="Footer"/>
    <w:uiPriority w:val="99"/>
    <w:rsid w:val="009052D4"/>
  </w:style>
  <w:style w:type="paragraph" w:customStyle="1" w:styleId="BulletedParagraph">
    <w:name w:val="Bulleted Paragraph"/>
    <w:basedOn w:val="Normal"/>
    <w:uiPriority w:val="1"/>
    <w:qFormat/>
    <w:rsid w:val="00856CDC"/>
    <w:pPr>
      <w:numPr>
        <w:numId w:val="4"/>
      </w:numPr>
    </w:pPr>
  </w:style>
  <w:style w:type="paragraph" w:styleId="Quote">
    <w:name w:val="Quote"/>
    <w:basedOn w:val="Normal"/>
    <w:link w:val="QuoteChar"/>
    <w:uiPriority w:val="7"/>
    <w:qFormat/>
    <w:rsid w:val="008C2600"/>
    <w:pPr>
      <w:tabs>
        <w:tab w:val="left" w:pos="709"/>
      </w:tabs>
      <w:ind w:left="1440" w:right="720"/>
    </w:pPr>
  </w:style>
  <w:style w:type="character" w:customStyle="1" w:styleId="QuoteChar">
    <w:name w:val="Quote Char"/>
    <w:basedOn w:val="DefaultParagraphFont"/>
    <w:link w:val="Quote"/>
    <w:uiPriority w:val="7"/>
    <w:rsid w:val="001D6CA1"/>
  </w:style>
  <w:style w:type="character" w:customStyle="1" w:styleId="Emphasis-Bold">
    <w:name w:val="Emphasis - Bold"/>
    <w:basedOn w:val="DefaultParagraphFont"/>
    <w:uiPriority w:val="3"/>
    <w:qFormat/>
    <w:rsid w:val="009052D4"/>
    <w:rPr>
      <w:b/>
      <w:i w:val="0"/>
    </w:rPr>
  </w:style>
  <w:style w:type="paragraph" w:styleId="BalloonText">
    <w:name w:val="Balloon Text"/>
    <w:basedOn w:val="Normal"/>
    <w:link w:val="BalloonTextChar"/>
    <w:uiPriority w:val="99"/>
    <w:semiHidden/>
    <w:unhideWhenUsed/>
    <w:rsid w:val="007026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6AE"/>
    <w:rPr>
      <w:rFonts w:ascii="Tahoma" w:hAnsi="Tahoma" w:cs="Tahoma"/>
      <w:sz w:val="16"/>
      <w:szCs w:val="16"/>
    </w:rPr>
  </w:style>
  <w:style w:type="character" w:styleId="PlaceholderText">
    <w:name w:val="Placeholder Text"/>
    <w:basedOn w:val="DefaultParagraphFont"/>
    <w:uiPriority w:val="99"/>
    <w:semiHidden/>
    <w:rsid w:val="002C3131"/>
    <w:rPr>
      <w:color w:val="808080"/>
    </w:rPr>
  </w:style>
  <w:style w:type="character" w:customStyle="1" w:styleId="Emphasis-Italic">
    <w:name w:val="Emphasis - Italic"/>
    <w:basedOn w:val="DefaultParagraphFont"/>
    <w:uiPriority w:val="4"/>
    <w:qFormat/>
    <w:rsid w:val="002C2E88"/>
    <w:rPr>
      <w:i/>
    </w:rPr>
  </w:style>
  <w:style w:type="character" w:customStyle="1" w:styleId="Emphasis-BoldItalic">
    <w:name w:val="Emphasis - Bold + Italic"/>
    <w:basedOn w:val="DefaultParagraphFont"/>
    <w:uiPriority w:val="5"/>
    <w:qFormat/>
    <w:rsid w:val="009052D4"/>
    <w:rPr>
      <w:b/>
      <w:i/>
    </w:rPr>
  </w:style>
  <w:style w:type="paragraph" w:styleId="FootnoteText">
    <w:name w:val="footnote text"/>
    <w:basedOn w:val="Normal"/>
    <w:link w:val="FootnoteTextChar"/>
    <w:uiPriority w:val="10"/>
    <w:rsid w:val="001B757B"/>
    <w:pPr>
      <w:spacing w:after="0"/>
    </w:pPr>
    <w:rPr>
      <w:sz w:val="18"/>
      <w:szCs w:val="20"/>
    </w:rPr>
  </w:style>
  <w:style w:type="character" w:customStyle="1" w:styleId="FootnoteTextChar">
    <w:name w:val="Footnote Text Char"/>
    <w:basedOn w:val="DefaultParagraphFont"/>
    <w:link w:val="FootnoteText"/>
    <w:uiPriority w:val="10"/>
    <w:rsid w:val="001B757B"/>
    <w:rPr>
      <w:sz w:val="18"/>
      <w:szCs w:val="20"/>
    </w:rPr>
  </w:style>
  <w:style w:type="character" w:styleId="FootnoteReference">
    <w:name w:val="footnote reference"/>
    <w:basedOn w:val="DefaultParagraphFont"/>
    <w:uiPriority w:val="9"/>
    <w:rsid w:val="00A97DFA"/>
    <w:rPr>
      <w:rFonts w:ascii="Arial" w:hAnsi="Arial"/>
      <w:sz w:val="20"/>
      <w:vertAlign w:val="superscript"/>
    </w:rPr>
  </w:style>
  <w:style w:type="paragraph" w:customStyle="1" w:styleId="Quote-Italic">
    <w:name w:val="Quote - Italic"/>
    <w:basedOn w:val="Quote"/>
    <w:uiPriority w:val="8"/>
    <w:qFormat/>
    <w:rsid w:val="00DC5713"/>
    <w:rPr>
      <w:i/>
    </w:rPr>
  </w:style>
  <w:style w:type="paragraph" w:styleId="Caption">
    <w:name w:val="caption"/>
    <w:basedOn w:val="Normal"/>
    <w:next w:val="Normal"/>
    <w:uiPriority w:val="35"/>
    <w:qFormat/>
    <w:rsid w:val="005D4C76"/>
    <w:pPr>
      <w:keepNext/>
      <w:spacing w:after="120"/>
      <w:jc w:val="center"/>
    </w:pPr>
    <w:rPr>
      <w:b/>
      <w:bCs/>
      <w:sz w:val="20"/>
      <w:szCs w:val="20"/>
    </w:rPr>
  </w:style>
  <w:style w:type="paragraph" w:customStyle="1" w:styleId="Figure">
    <w:name w:val="Figure"/>
    <w:basedOn w:val="Normal"/>
    <w:next w:val="Normal"/>
    <w:uiPriority w:val="36"/>
    <w:qFormat/>
    <w:rsid w:val="008A1D46"/>
    <w:pPr>
      <w:jc w:val="center"/>
    </w:pPr>
  </w:style>
  <w:style w:type="table" w:styleId="TableGrid">
    <w:name w:val="Table Grid"/>
    <w:basedOn w:val="TableNormal"/>
    <w:uiPriority w:val="59"/>
    <w:rsid w:val="004332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
    <w:name w:val="Table Row"/>
    <w:basedOn w:val="Normal"/>
    <w:uiPriority w:val="10"/>
    <w:qFormat/>
    <w:rsid w:val="008C2600"/>
    <w:pPr>
      <w:tabs>
        <w:tab w:val="left" w:pos="709"/>
      </w:tabs>
      <w:spacing w:before="80" w:after="80"/>
    </w:pPr>
    <w:rPr>
      <w:sz w:val="20"/>
      <w:szCs w:val="20"/>
    </w:rPr>
  </w:style>
  <w:style w:type="paragraph" w:customStyle="1" w:styleId="TableHeading">
    <w:name w:val="Table Heading"/>
    <w:basedOn w:val="Normal"/>
    <w:uiPriority w:val="10"/>
    <w:qFormat/>
    <w:rsid w:val="008C2600"/>
    <w:pPr>
      <w:tabs>
        <w:tab w:val="left" w:pos="709"/>
      </w:tabs>
      <w:spacing w:before="80" w:after="80"/>
    </w:pPr>
    <w:rPr>
      <w:b/>
      <w:sz w:val="20"/>
      <w:szCs w:val="20"/>
    </w:rPr>
  </w:style>
  <w:style w:type="character" w:styleId="Hyperlink">
    <w:name w:val="Hyperlink"/>
    <w:basedOn w:val="DefaultParagraphFont"/>
    <w:uiPriority w:val="99"/>
    <w:unhideWhenUsed/>
    <w:rsid w:val="00056241"/>
    <w:rPr>
      <w:color w:val="0000FF" w:themeColor="hyperlink"/>
      <w:u w:val="single"/>
    </w:rPr>
  </w:style>
  <w:style w:type="character" w:styleId="FollowedHyperlink">
    <w:name w:val="FollowedHyperlink"/>
    <w:basedOn w:val="DefaultParagraphFont"/>
    <w:uiPriority w:val="99"/>
    <w:semiHidden/>
    <w:unhideWhenUsed/>
    <w:rsid w:val="005B44E4"/>
    <w:rPr>
      <w:color w:val="800080" w:themeColor="followedHyperlink"/>
      <w:u w:val="single"/>
    </w:rPr>
  </w:style>
  <w:style w:type="paragraph" w:styleId="ListParagraph">
    <w:name w:val="List Paragraph"/>
    <w:basedOn w:val="Normal"/>
    <w:uiPriority w:val="34"/>
    <w:qFormat/>
    <w:rsid w:val="008C2600"/>
    <w:pPr>
      <w:numPr>
        <w:numId w:val="1"/>
      </w:numPr>
    </w:pPr>
  </w:style>
  <w:style w:type="paragraph" w:customStyle="1" w:styleId="NumberedParagraph">
    <w:name w:val="Numbered Paragraph"/>
    <w:basedOn w:val="Normal"/>
    <w:qFormat/>
    <w:rsid w:val="00B903FC"/>
    <w:pPr>
      <w:tabs>
        <w:tab w:val="num" w:pos="709"/>
      </w:tabs>
      <w:spacing w:after="200"/>
      <w:ind w:left="709" w:hanging="709"/>
    </w:pPr>
    <w:rPr>
      <w:rFonts w:ascii="Verdana" w:hAnsi="Verdana"/>
      <w:sz w:val="20"/>
    </w:rPr>
  </w:style>
  <w:style w:type="character" w:styleId="CommentReference">
    <w:name w:val="annotation reference"/>
    <w:basedOn w:val="DefaultParagraphFont"/>
    <w:uiPriority w:val="99"/>
    <w:semiHidden/>
    <w:unhideWhenUsed/>
    <w:rsid w:val="00195FE0"/>
    <w:rPr>
      <w:sz w:val="16"/>
      <w:szCs w:val="16"/>
    </w:rPr>
  </w:style>
  <w:style w:type="paragraph" w:styleId="CommentText">
    <w:name w:val="annotation text"/>
    <w:basedOn w:val="Normal"/>
    <w:link w:val="CommentTextChar"/>
    <w:uiPriority w:val="99"/>
    <w:semiHidden/>
    <w:unhideWhenUsed/>
    <w:rsid w:val="00195FE0"/>
    <w:rPr>
      <w:sz w:val="20"/>
      <w:szCs w:val="20"/>
    </w:rPr>
  </w:style>
  <w:style w:type="character" w:customStyle="1" w:styleId="CommentTextChar">
    <w:name w:val="Comment Text Char"/>
    <w:basedOn w:val="DefaultParagraphFont"/>
    <w:link w:val="CommentText"/>
    <w:uiPriority w:val="99"/>
    <w:semiHidden/>
    <w:rsid w:val="00195FE0"/>
    <w:rPr>
      <w:sz w:val="20"/>
      <w:szCs w:val="20"/>
    </w:rPr>
  </w:style>
  <w:style w:type="paragraph" w:styleId="CommentSubject">
    <w:name w:val="annotation subject"/>
    <w:basedOn w:val="CommentText"/>
    <w:next w:val="CommentText"/>
    <w:link w:val="CommentSubjectChar"/>
    <w:uiPriority w:val="99"/>
    <w:semiHidden/>
    <w:unhideWhenUsed/>
    <w:rsid w:val="00195FE0"/>
    <w:rPr>
      <w:b/>
      <w:bCs/>
    </w:rPr>
  </w:style>
  <w:style w:type="character" w:customStyle="1" w:styleId="CommentSubjectChar">
    <w:name w:val="Comment Subject Char"/>
    <w:basedOn w:val="CommentTextChar"/>
    <w:link w:val="CommentSubject"/>
    <w:uiPriority w:val="99"/>
    <w:semiHidden/>
    <w:rsid w:val="00195FE0"/>
    <w:rPr>
      <w:b/>
      <w:bCs/>
      <w:sz w:val="20"/>
      <w:szCs w:val="20"/>
    </w:rPr>
  </w:style>
  <w:style w:type="paragraph" w:customStyle="1" w:styleId="Table-Text">
    <w:name w:val="Table - Text"/>
    <w:basedOn w:val="Normal"/>
    <w:qFormat/>
    <w:rsid w:val="002E3BBB"/>
    <w:pPr>
      <w:spacing w:before="60" w:after="60" w:line="276" w:lineRule="auto"/>
      <w:jc w:val="left"/>
    </w:pPr>
    <w:rPr>
      <w:rFonts w:ascii="Verdana" w:hAnsi="Verdana"/>
      <w:sz w:val="20"/>
      <w:szCs w:val="20"/>
      <w:lang w:eastAsia="en-US"/>
    </w:rPr>
  </w:style>
  <w:style w:type="paragraph" w:customStyle="1" w:styleId="ReportCover-Title">
    <w:name w:val="Report Cover - Title"/>
    <w:basedOn w:val="Normal"/>
    <w:next w:val="Normal"/>
    <w:rsid w:val="002E3BBB"/>
    <w:pPr>
      <w:pBdr>
        <w:bottom w:val="single" w:sz="8" w:space="1" w:color="auto"/>
      </w:pBdr>
      <w:spacing w:before="360" w:after="720" w:line="300" w:lineRule="atLeast"/>
      <w:ind w:left="2835" w:hanging="2835"/>
    </w:pPr>
    <w:rPr>
      <w:rFonts w:ascii="Verdana" w:eastAsia="Times New Roman" w:hAnsi="Verdana" w:cs="Times New Roman"/>
      <w:b/>
      <w:sz w:val="22"/>
      <w:szCs w:val="20"/>
      <w:lang w:eastAsia="en-US"/>
    </w:rPr>
  </w:style>
  <w:style w:type="paragraph" w:customStyle="1" w:styleId="ReportCover-Heading">
    <w:name w:val="Report Cover - Heading"/>
    <w:basedOn w:val="Normal"/>
    <w:next w:val="Normal"/>
    <w:rsid w:val="002E3BBB"/>
    <w:pPr>
      <w:pBdr>
        <w:bottom w:val="single" w:sz="4" w:space="1" w:color="auto"/>
      </w:pBdr>
      <w:spacing w:before="720" w:after="360" w:line="276" w:lineRule="auto"/>
      <w:jc w:val="left"/>
    </w:pPr>
    <w:rPr>
      <w:rFonts w:ascii="Verdana" w:eastAsia="Times New Roman" w:hAnsi="Verdana" w:cs="Times New Roman"/>
      <w:b/>
      <w:bCs/>
      <w:sz w:val="20"/>
      <w:szCs w:val="20"/>
      <w:lang w:eastAsia="en-US"/>
    </w:rPr>
  </w:style>
  <w:style w:type="paragraph" w:customStyle="1" w:styleId="Table-Heading">
    <w:name w:val="Table - Heading"/>
    <w:basedOn w:val="Table-Text"/>
    <w:next w:val="Table-Text"/>
    <w:qFormat/>
    <w:rsid w:val="002E3BBB"/>
    <w:rPr>
      <w:b/>
    </w:rPr>
  </w:style>
  <w:style w:type="paragraph" w:customStyle="1" w:styleId="PAS-Groupname">
    <w:name w:val="PAS - Group name"/>
    <w:basedOn w:val="Normal"/>
    <w:rsid w:val="002E3BBB"/>
    <w:pPr>
      <w:spacing w:before="240" w:after="480" w:line="276" w:lineRule="auto"/>
      <w:jc w:val="center"/>
    </w:pPr>
    <w:rPr>
      <w:rFonts w:ascii="Verdana" w:eastAsia="Times New Roman" w:hAnsi="Verdana" w:cs="Times New Roman"/>
      <w:b/>
      <w:bCs/>
      <w:szCs w:val="20"/>
      <w:lang w:eastAsia="en-US"/>
    </w:rPr>
  </w:style>
  <w:style w:type="paragraph" w:customStyle="1" w:styleId="Report-Title">
    <w:name w:val="Report - Title"/>
    <w:basedOn w:val="ReportCover-Title"/>
    <w:rsid w:val="002E3BBB"/>
    <w:pPr>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670D0BD9AB7101418FC69E4F42B3A5BC" ma:contentTypeVersion="20" ma:contentTypeDescription="Inland Revenue NZ Document" ma:contentTypeScope="" ma:versionID="d7cdd2610728d0a53e46ead4a9bf6310">
  <xsd:schema xmlns:xsd="http://www.w3.org/2001/XMLSchema" xmlns:xs="http://www.w3.org/2001/XMLSchema" xmlns:p="http://schemas.microsoft.com/office/2006/metadata/properties" xmlns:ns1="http://schemas.microsoft.com/sharepoint/v3" xmlns:ns2="http://schemas.microsoft.com/sharepoint/v3/fields" xmlns:ns3="a4a9dc13-bb31-46d7-b689-a0a4d48a0c28" xmlns:ns4="86f2116b-51b8-4a6f-8648-0c472a1911ee" targetNamespace="http://schemas.microsoft.com/office/2006/metadata/properties" ma:root="true" ma:fieldsID="d8768d0c539d454016a489537b6c6a93" ns1:_="" ns2:_="" ns3:_="" ns4:_="">
    <xsd:import namespace="http://schemas.microsoft.com/sharepoint/v3"/>
    <xsd:import namespace="http://schemas.microsoft.com/sharepoint/v3/fields"/>
    <xsd:import namespace="a4a9dc13-bb31-46d7-b689-a0a4d48a0c28"/>
    <xsd:import namespace="86f2116b-51b8-4a6f-8648-0c472a1911ee"/>
    <xsd:element name="properties">
      <xsd:complexType>
        <xsd:sequence>
          <xsd:element name="documentManagement">
            <xsd:complexType>
              <xsd:all>
                <xsd:element ref="ns2:_Version" minOccurs="0"/>
                <xsd:element ref="ns2:wic_System_Copyright" minOccurs="0"/>
                <xsd:element ref="ns1:SecurityClassificationTaxHTField" minOccurs="0"/>
                <xsd:element ref="ns3:TaxCatchAll" minOccurs="0"/>
                <xsd:element ref="ns3:TaxCatchAllLabel"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element name="wic_System_Copyright" ma:index="10" nillable="true" ma:displayName="Copyright" ma:default="Inland Revenue NZ"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2116b-51b8-4a6f-8648-0c472a1911e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TaxHTField xmlns="http://schemas.microsoft.com/sharepoint/v3">
      <Terms xmlns="http://schemas.microsoft.com/office/infopath/2007/PartnerControls">
        <TermInfo xmlns="http://schemas.microsoft.com/office/infopath/2007/PartnerControls">
          <TermName xmlns="http://schemas.microsoft.com/office/infopath/2007/PartnerControls">In Confidence</TermName>
          <TermId xmlns="http://schemas.microsoft.com/office/infopath/2007/PartnerControls">5fccf67f-7cb1-4561-8450-fe0d2ea19178</TermId>
        </TermInfo>
      </Terms>
    </SecurityClassificationTaxHTField>
    <BusinessUnitTaxHTField xmlns="http://schemas.microsoft.com/sharepoint/v3">
      <Terms xmlns="http://schemas.microsoft.com/office/infopath/2007/PartnerControls">
        <TermInfo xmlns="http://schemas.microsoft.com/office/infopath/2007/PartnerControls">
          <TermName xmlns="http://schemas.microsoft.com/office/infopath/2007/PartnerControls">Policy ＆ Regulatory Stewardship</TermName>
          <TermId xmlns="http://schemas.microsoft.com/office/infopath/2007/PartnerControls">5c6da56c-2219-46c1-9c7b-c15fc3fd45a5</TermId>
        </TermInfo>
      </Terms>
    </BusinessUnitTaxHTField>
    <BusinessActivityTaxHTField xmlns="http://schemas.microsoft.com/sharepoint/v3">
      <Terms xmlns="http://schemas.microsoft.com/office/infopath/2007/PartnerControls">
        <TermInfo xmlns="http://schemas.microsoft.com/office/infopath/2007/PartnerControls">
          <TermName xmlns="http://schemas.microsoft.com/office/infopath/2007/PartnerControls">Tax policy work</TermName>
          <TermId xmlns="http://schemas.microsoft.com/office/infopath/2007/PartnerControls">c05dfd7c-a5ba-47bf-969f-3422104229d3</TermId>
        </TermInfo>
      </Terms>
    </BusinessActivityTaxHTField>
    <wic_System_Copyright xmlns="http://schemas.microsoft.com/sharepoint/v3/fields">Inland Revenue NZ</wic_System_Copyright>
    <TaxCatchAll xmlns="a4a9dc13-bb31-46d7-b689-a0a4d48a0c28">
      <Value>3</Value>
      <Value>2</Value>
      <Value>1</Value>
    </TaxCatchAll>
    <_Version xmlns="http://schemas.microsoft.com/sharepoint/v3/fields" xsi:nil="true"/>
    <lcf76f155ced4ddcb4097134ff3c332f xmlns="86f2116b-51b8-4a6f-8648-0c472a1911ee">
      <Terms xmlns="http://schemas.microsoft.com/office/infopath/2007/PartnerControls"/>
    </lcf76f155ced4ddcb4097134ff3c332f>
    <InformationTypeTaxHTField xmlns="http://schemas.microsoft.com/sharepoint/v3">
      <Terms xmlns="http://schemas.microsoft.com/office/infopath/2007/PartnerControls"/>
    </InformationTypeTaxHTField>
    <DocumentStatusTaxHTField xmlns="http://schemas.microsoft.com/sharepoint/v3">
      <Terms xmlns="http://schemas.microsoft.com/office/infopath/2007/PartnerControls"/>
    </DocumentStatusTaxHTField>
  </documentManagement>
</p:properties>
</file>

<file path=customXml/itemProps1.xml><?xml version="1.0" encoding="utf-8"?>
<ds:datastoreItem xmlns:ds="http://schemas.openxmlformats.org/officeDocument/2006/customXml" ds:itemID="{8A1508A5-430B-4C75-8D36-D6D66A7AB5DE}"/>
</file>

<file path=customXml/itemProps2.xml><?xml version="1.0" encoding="utf-8"?>
<ds:datastoreItem xmlns:ds="http://schemas.openxmlformats.org/officeDocument/2006/customXml" ds:itemID="{FA696C87-D353-4B69-AE07-162CD199AC5A}"/>
</file>

<file path=customXml/itemProps3.xml><?xml version="1.0" encoding="utf-8"?>
<ds:datastoreItem xmlns:ds="http://schemas.openxmlformats.org/officeDocument/2006/customXml" ds:itemID="{38722D46-3D38-42DE-8148-5D39F3A771D7}"/>
</file>

<file path=docProps/app.xml><?xml version="1.0" encoding="utf-8"?>
<Properties xmlns="http://schemas.openxmlformats.org/officeDocument/2006/extended-properties" xmlns:vt="http://schemas.openxmlformats.org/officeDocument/2006/docPropsVTypes">
  <Template>Normal.dotm</Template>
  <TotalTime>0</TotalTime>
  <Pages>6</Pages>
  <Words>1436</Words>
  <Characters>8190</Characters>
  <Application>Microsoft Office Word</Application>
  <DocSecurity>0</DocSecurity>
  <Lines>68</Lines>
  <Paragraphs>19</Paragraphs>
  <ScaleCrop>false</ScaleCrop>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2022-03-24T01:12:00Z</dcterms:created>
  <dcterms:modified xsi:type="dcterms:W3CDTF">2022-03-24T01:13:00Z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3bc26a-ca06-4f83-a49a-54da0c892e4f_Enabled">
    <vt:lpwstr>true</vt:lpwstr>
  </property>
  <property fmtid="{D5CDD505-2E9C-101B-9397-08002B2CF9AE}" pid="3" name="MSIP_Label_993bc26a-ca06-4f83-a49a-54da0c892e4f_SetDate">
    <vt:lpwstr>2022-03-24T01:13:08Z</vt:lpwstr>
  </property>
  <property fmtid="{D5CDD505-2E9C-101B-9397-08002B2CF9AE}" pid="4" name="MSIP_Label_993bc26a-ca06-4f83-a49a-54da0c892e4f_Method">
    <vt:lpwstr>Privileged</vt:lpwstr>
  </property>
  <property fmtid="{D5CDD505-2E9C-101B-9397-08002B2CF9AE}" pid="5" name="MSIP_Label_993bc26a-ca06-4f83-a49a-54da0c892e4f_Name">
    <vt:lpwstr>993bc26a-ca06-4f83-a49a-54da0c892e4f</vt:lpwstr>
  </property>
  <property fmtid="{D5CDD505-2E9C-101B-9397-08002B2CF9AE}" pid="6" name="MSIP_Label_993bc26a-ca06-4f83-a49a-54da0c892e4f_SiteId">
    <vt:lpwstr>fb39e3e9-23a9-404e-93a2-b42a87d94f35</vt:lpwstr>
  </property>
  <property fmtid="{D5CDD505-2E9C-101B-9397-08002B2CF9AE}" pid="7" name="MSIP_Label_993bc26a-ca06-4f83-a49a-54da0c892e4f_ActionId">
    <vt:lpwstr>531b9172-300a-4bb8-91f7-3b879d7fc7e1</vt:lpwstr>
  </property>
  <property fmtid="{D5CDD505-2E9C-101B-9397-08002B2CF9AE}" pid="8" name="MSIP_Label_993bc26a-ca06-4f83-a49a-54da0c892e4f_ContentBits">
    <vt:lpwstr>0</vt:lpwstr>
  </property>
  <property fmtid="{D5CDD505-2E9C-101B-9397-08002B2CF9AE}" pid="9" name="BusinessUnit">
    <vt:lpwstr>2;#Policy ＆ Regulatory Stewardship|5c6da56c-2219-46c1-9c7b-c15fc3fd45a5</vt:lpwstr>
  </property>
  <property fmtid="{D5CDD505-2E9C-101B-9397-08002B2CF9AE}" pid="10" name="ContentTypeId">
    <vt:lpwstr>0x0101000B461733DE48CC4985E239AAFC9C41590100670D0BD9AB7101418FC69E4F42B3A5BC</vt:lpwstr>
  </property>
  <property fmtid="{D5CDD505-2E9C-101B-9397-08002B2CF9AE}" pid="11" name="SecurityClassification">
    <vt:lpwstr>3;#In Confidence|5fccf67f-7cb1-4561-8450-fe0d2ea19178</vt:lpwstr>
  </property>
  <property fmtid="{D5CDD505-2E9C-101B-9397-08002B2CF9AE}" pid="12" name="BusinessActivity">
    <vt:lpwstr>1;#Tax policy work|c05dfd7c-a5ba-47bf-969f-3422104229d3</vt:lpwstr>
  </property>
  <property fmtid="{D5CDD505-2E9C-101B-9397-08002B2CF9AE}" pid="13" name="InformationType">
    <vt:lpwstr/>
  </property>
  <property fmtid="{D5CDD505-2E9C-101B-9397-08002B2CF9AE}" pid="14" name="DocumentStatus">
    <vt:lpwstr/>
  </property>
  <property fmtid="{D5CDD505-2E9C-101B-9397-08002B2CF9AE}" pid="15" name="MediaServiceImageTags">
    <vt:lpwstr/>
  </property>
</Properties>
</file>