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D8C3B" w14:textId="6DE72F7A" w:rsidR="00E92509" w:rsidRPr="0067537D" w:rsidRDefault="00BA08C7" w:rsidP="00293FDC">
      <w:pPr>
        <w:pStyle w:val="Heading1"/>
        <w:spacing w:before="0"/>
      </w:pPr>
      <w:r w:rsidRPr="00B952B7">
        <w:t>Impact Sum</w:t>
      </w:r>
      <w:r w:rsidRPr="006D3130">
        <w:t>m</w:t>
      </w:r>
      <w:r w:rsidRPr="00B952B7">
        <w:t>ary</w:t>
      </w:r>
      <w:r w:rsidR="00783846" w:rsidRPr="00957BC2">
        <w:t>:</w:t>
      </w:r>
      <w:r w:rsidR="007C77B1" w:rsidRPr="00957BC2">
        <w:t xml:space="preserve"> </w:t>
      </w:r>
      <w:r w:rsidR="00902E91">
        <w:t xml:space="preserve">Review of Unclaimed Money </w:t>
      </w:r>
      <w:r w:rsidR="00E9290E">
        <w:t>Act</w:t>
      </w:r>
    </w:p>
    <w:p w14:paraId="181D721E" w14:textId="77777777" w:rsidR="00E57521" w:rsidRPr="00E57521" w:rsidRDefault="00E57521" w:rsidP="00EC6FAD">
      <w:pPr>
        <w:pStyle w:val="spacer"/>
        <w:rPr>
          <w:w w:val="90"/>
          <w:sz w:val="22"/>
        </w:rPr>
      </w:pPr>
    </w:p>
    <w:p w14:paraId="3CAFAA9C" w14:textId="77777777" w:rsidR="00E92509" w:rsidRPr="00B952B7" w:rsidRDefault="00E92509" w:rsidP="00414D0D">
      <w:pPr>
        <w:pStyle w:val="Heading2"/>
      </w:pPr>
      <w:r w:rsidRPr="00B952B7">
        <w:t>Section 1: Ge</w:t>
      </w:r>
      <w:r w:rsidRPr="00414D0D">
        <w:t>nera</w:t>
      </w:r>
      <w:r w:rsidRPr="00B952B7">
        <w:t>l infor</w:t>
      </w:r>
      <w:r w:rsidRPr="00414D0D">
        <w:t>ma</w:t>
      </w:r>
      <w:r w:rsidRPr="00B952B7">
        <w:t>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060BCB7B" w14:textId="77777777" w:rsidTr="00BB4EA2">
        <w:tc>
          <w:tcPr>
            <w:tcW w:w="5000" w:type="pct"/>
            <w:shd w:val="clear" w:color="auto" w:fill="99CDDD"/>
            <w:hideMark/>
          </w:tcPr>
          <w:p w14:paraId="3A3107FA" w14:textId="77777777" w:rsidR="00DA39FD" w:rsidRPr="00AE4D46" w:rsidRDefault="00217894" w:rsidP="00EC6FAD">
            <w:pPr>
              <w:pStyle w:val="TableHeadings"/>
              <w:rPr>
                <w:color w:val="002060"/>
                <w:szCs w:val="22"/>
              </w:rPr>
            </w:pPr>
            <w:r w:rsidRPr="00886DFF">
              <w:rPr>
                <w:szCs w:val="22"/>
              </w:rPr>
              <w:t>Purpose</w:t>
            </w:r>
          </w:p>
        </w:tc>
      </w:tr>
      <w:tr w:rsidR="00A67B43" w:rsidRPr="00A3183C" w14:paraId="1A5BC408" w14:textId="77777777" w:rsidTr="00C23E39">
        <w:trPr>
          <w:trHeight w:val="1164"/>
        </w:trPr>
        <w:tc>
          <w:tcPr>
            <w:tcW w:w="5000" w:type="pct"/>
            <w:shd w:val="clear" w:color="auto" w:fill="FFFFFF"/>
          </w:tcPr>
          <w:p w14:paraId="56BC792B" w14:textId="77777777" w:rsidR="00A67B43" w:rsidRPr="000D0594" w:rsidRDefault="00A67B43" w:rsidP="00A67B43">
            <w:pPr>
              <w:spacing w:after="180"/>
              <w:rPr>
                <w:rFonts w:cs="Arial"/>
                <w:iCs/>
                <w:color w:val="000000"/>
                <w:szCs w:val="22"/>
              </w:rPr>
            </w:pPr>
            <w:r>
              <w:rPr>
                <w:rFonts w:cs="Arial"/>
                <w:i/>
                <w:color w:val="000000"/>
                <w:szCs w:val="22"/>
              </w:rPr>
              <w:t xml:space="preserve">Inland Revenue </w:t>
            </w:r>
            <w:r>
              <w:rPr>
                <w:rFonts w:cs="Arial"/>
                <w:iCs/>
                <w:color w:val="000000"/>
                <w:szCs w:val="22"/>
              </w:rPr>
              <w:t xml:space="preserve">is solely responsible for the analysis and advice set out in this Regulatory Impact Assessment, except as otherwise explicitly indicated. This analysis and advice has been produced for the purpose of final decisions be taken by Cabinet. </w:t>
            </w:r>
          </w:p>
          <w:p w14:paraId="711DABFC" w14:textId="4D7C2685" w:rsidR="00A67B43" w:rsidRPr="00A3183C" w:rsidRDefault="00A67B43" w:rsidP="00516809">
            <w:pPr>
              <w:spacing w:after="180"/>
              <w:rPr>
                <w:szCs w:val="22"/>
              </w:rPr>
            </w:pPr>
          </w:p>
        </w:tc>
      </w:tr>
    </w:tbl>
    <w:p w14:paraId="11F871E2" w14:textId="77777777" w:rsidR="00F81C1E" w:rsidRDefault="00F81C1E"/>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DA39FD" w:rsidRPr="0069218C" w14:paraId="3AE36782" w14:textId="77777777" w:rsidTr="42C56EC1">
        <w:tc>
          <w:tcPr>
            <w:tcW w:w="5000" w:type="pct"/>
            <w:shd w:val="clear" w:color="auto" w:fill="99CDDD"/>
            <w:hideMark/>
          </w:tcPr>
          <w:p w14:paraId="03359D62" w14:textId="77777777" w:rsidR="00DA39FD" w:rsidRPr="00886DFF" w:rsidRDefault="00DA39FD" w:rsidP="00957BC2">
            <w:pPr>
              <w:pStyle w:val="TableHeadings"/>
              <w:keepNext/>
              <w:rPr>
                <w:szCs w:val="22"/>
              </w:rPr>
            </w:pPr>
            <w:r w:rsidRPr="00886DFF">
              <w:rPr>
                <w:szCs w:val="22"/>
              </w:rPr>
              <w:t>Key Limitations or Constraints on Analysis</w:t>
            </w:r>
          </w:p>
        </w:tc>
      </w:tr>
      <w:tr w:rsidR="0069218C" w:rsidRPr="0069218C" w14:paraId="4593227A" w14:textId="77777777" w:rsidTr="42C56EC1">
        <w:trPr>
          <w:trHeight w:val="1780"/>
        </w:trPr>
        <w:tc>
          <w:tcPr>
            <w:tcW w:w="5000" w:type="pct"/>
            <w:shd w:val="clear" w:color="auto" w:fill="auto"/>
          </w:tcPr>
          <w:p w14:paraId="383F7EE3" w14:textId="77777777" w:rsidR="00D557CD" w:rsidRPr="00A3183C" w:rsidRDefault="00D557CD" w:rsidP="00D557CD">
            <w:pPr>
              <w:keepNext/>
              <w:spacing w:before="60" w:after="120" w:line="276" w:lineRule="auto"/>
              <w:rPr>
                <w:rFonts w:cs="Arial"/>
                <w:b/>
                <w:bCs/>
                <w:iCs/>
                <w:szCs w:val="22"/>
              </w:rPr>
            </w:pPr>
            <w:r w:rsidRPr="00A3183C">
              <w:rPr>
                <w:rFonts w:cs="Arial"/>
                <w:b/>
                <w:bCs/>
                <w:iCs/>
                <w:szCs w:val="22"/>
              </w:rPr>
              <w:t>Timing</w:t>
            </w:r>
          </w:p>
          <w:p w14:paraId="76F3ADAB" w14:textId="34BED433" w:rsidR="00D557CD" w:rsidRPr="00A3183C" w:rsidRDefault="00D557CD" w:rsidP="523CEF70">
            <w:pPr>
              <w:keepNext/>
              <w:spacing w:before="60" w:after="120" w:line="276" w:lineRule="auto"/>
              <w:rPr>
                <w:rFonts w:cs="Arial"/>
              </w:rPr>
            </w:pPr>
            <w:r w:rsidRPr="523CEF70">
              <w:rPr>
                <w:rFonts w:cs="Arial"/>
              </w:rPr>
              <w:t xml:space="preserve">To maximise the administrative efficiencies of the proposals, the implementation of changes needs to align with Inland Revenue’s Business Transformation Release 5. This is </w:t>
            </w:r>
            <w:r w:rsidR="00F2653A" w:rsidRPr="523CEF70">
              <w:rPr>
                <w:rFonts w:cs="Arial"/>
              </w:rPr>
              <w:t xml:space="preserve">currently </w:t>
            </w:r>
            <w:r w:rsidRPr="523CEF70">
              <w:rPr>
                <w:rFonts w:cs="Arial"/>
              </w:rPr>
              <w:t xml:space="preserve">scheduled to take </w:t>
            </w:r>
            <w:r w:rsidR="00BD679F" w:rsidRPr="523CEF70">
              <w:rPr>
                <w:rFonts w:cs="Arial"/>
              </w:rPr>
              <w:t>place in April 2021.</w:t>
            </w:r>
            <w:r w:rsidRPr="523CEF70">
              <w:rPr>
                <w:rFonts w:cs="Arial"/>
              </w:rPr>
              <w:t xml:space="preserve"> </w:t>
            </w:r>
          </w:p>
          <w:p w14:paraId="7D5A65D7" w14:textId="2BD6EFFA" w:rsidR="00D557CD" w:rsidRPr="00A3183C" w:rsidRDefault="00D557CD" w:rsidP="00D557CD">
            <w:pPr>
              <w:keepNext/>
              <w:spacing w:before="60" w:after="120" w:line="276" w:lineRule="auto"/>
              <w:rPr>
                <w:rFonts w:cs="Arial"/>
                <w:iCs/>
                <w:szCs w:val="22"/>
              </w:rPr>
            </w:pPr>
            <w:r w:rsidRPr="00A3183C">
              <w:rPr>
                <w:rFonts w:cs="Arial"/>
                <w:iCs/>
                <w:szCs w:val="22"/>
              </w:rPr>
              <w:t>However</w:t>
            </w:r>
            <w:r>
              <w:rPr>
                <w:rFonts w:cs="Arial"/>
                <w:iCs/>
                <w:szCs w:val="22"/>
              </w:rPr>
              <w:t>,</w:t>
            </w:r>
            <w:r w:rsidRPr="00A3183C">
              <w:rPr>
                <w:rFonts w:cs="Arial"/>
                <w:iCs/>
                <w:szCs w:val="22"/>
              </w:rPr>
              <w:t xml:space="preserve"> this time constraint has not materially affected officials’ ability to </w:t>
            </w:r>
            <w:r w:rsidR="0095623D">
              <w:rPr>
                <w:rFonts w:cs="Arial"/>
                <w:iCs/>
                <w:szCs w:val="22"/>
              </w:rPr>
              <w:t>undertake</w:t>
            </w:r>
            <w:r w:rsidRPr="00A3183C">
              <w:rPr>
                <w:rFonts w:cs="Arial"/>
                <w:iCs/>
                <w:szCs w:val="22"/>
              </w:rPr>
              <w:t xml:space="preserve"> consultation or provide the Minister with appropriate advice on the merits of the proposals. </w:t>
            </w:r>
          </w:p>
          <w:p w14:paraId="4D177E7A" w14:textId="64917DE3" w:rsidR="00C7655A" w:rsidRPr="00970077" w:rsidRDefault="00EB3370" w:rsidP="00C7655A">
            <w:pPr>
              <w:spacing w:after="0" w:line="276" w:lineRule="auto"/>
              <w:jc w:val="both"/>
              <w:rPr>
                <w:rFonts w:cs="Arial"/>
                <w:b/>
                <w:bCs/>
                <w:szCs w:val="22"/>
              </w:rPr>
            </w:pPr>
            <w:r w:rsidRPr="00970077">
              <w:rPr>
                <w:rFonts w:cs="Arial"/>
                <w:b/>
                <w:bCs/>
                <w:szCs w:val="22"/>
              </w:rPr>
              <w:t>Scope of review</w:t>
            </w:r>
          </w:p>
          <w:p w14:paraId="3C975697" w14:textId="14E1B2A1" w:rsidR="00EB3370" w:rsidRDefault="00EB3370" w:rsidP="00C7655A">
            <w:pPr>
              <w:spacing w:after="0" w:line="276" w:lineRule="auto"/>
              <w:jc w:val="both"/>
              <w:rPr>
                <w:rFonts w:cs="Arial"/>
                <w:szCs w:val="22"/>
              </w:rPr>
            </w:pPr>
          </w:p>
          <w:p w14:paraId="318E80D0" w14:textId="01A35944" w:rsidR="00EB3370" w:rsidRDefault="00147A6F" w:rsidP="523CEF70">
            <w:pPr>
              <w:spacing w:after="0" w:line="276" w:lineRule="auto"/>
              <w:jc w:val="both"/>
              <w:rPr>
                <w:rFonts w:cs="Arial"/>
              </w:rPr>
            </w:pPr>
            <w:r w:rsidRPr="523CEF70">
              <w:rPr>
                <w:rFonts w:cs="Arial"/>
              </w:rPr>
              <w:t xml:space="preserve">The scope of the review of the Unclaimed Money Act 1971 </w:t>
            </w:r>
            <w:r w:rsidR="00875EBA" w:rsidRPr="523CEF70">
              <w:rPr>
                <w:rFonts w:cs="Arial"/>
              </w:rPr>
              <w:t>focused on modernising the administration of the UCM system</w:t>
            </w:r>
            <w:r w:rsidR="005C26F3" w:rsidRPr="523CEF70">
              <w:rPr>
                <w:rFonts w:cs="Arial"/>
              </w:rPr>
              <w:t xml:space="preserve">. Because of time constraints to ensure that any legislative changes were enacted to </w:t>
            </w:r>
            <w:r w:rsidR="00607EB1" w:rsidRPr="523CEF70">
              <w:rPr>
                <w:rFonts w:cs="Arial"/>
              </w:rPr>
              <w:t>coincide with the deployment of BT release 5</w:t>
            </w:r>
            <w:r w:rsidR="003447E2" w:rsidRPr="523CEF70">
              <w:rPr>
                <w:rFonts w:cs="Arial"/>
              </w:rPr>
              <w:t xml:space="preserve">, </w:t>
            </w:r>
            <w:r w:rsidR="00625FA1" w:rsidRPr="523CEF70">
              <w:rPr>
                <w:rFonts w:cs="Arial"/>
              </w:rPr>
              <w:t>the review did not undertake a first princ</w:t>
            </w:r>
            <w:r w:rsidR="00C645BB" w:rsidRPr="523CEF70">
              <w:rPr>
                <w:rFonts w:cs="Arial"/>
              </w:rPr>
              <w:t xml:space="preserve">iples review of the scope of the Act including the holders and unclaimed money </w:t>
            </w:r>
            <w:r w:rsidR="00E44C4A" w:rsidRPr="523CEF70">
              <w:rPr>
                <w:rFonts w:cs="Arial"/>
              </w:rPr>
              <w:t xml:space="preserve">that could be covered by the Act. </w:t>
            </w:r>
            <w:r w:rsidR="00814A47" w:rsidRPr="523CEF70">
              <w:rPr>
                <w:rFonts w:cs="Arial"/>
              </w:rPr>
              <w:t xml:space="preserve">There are a number of pieces of legislation that cover unclaimed money and assets and the review did </w:t>
            </w:r>
            <w:r w:rsidR="008156EF" w:rsidRPr="523CEF70">
              <w:rPr>
                <w:rFonts w:cs="Arial"/>
              </w:rPr>
              <w:t xml:space="preserve">not </w:t>
            </w:r>
            <w:r w:rsidR="00596F8E" w:rsidRPr="523CEF70">
              <w:rPr>
                <w:rFonts w:cs="Arial"/>
              </w:rPr>
              <w:t>consider the consolidation of this legislation.</w:t>
            </w:r>
          </w:p>
          <w:p w14:paraId="7AC72995" w14:textId="6EF1CB77" w:rsidR="00E6054D" w:rsidRPr="0069218C" w:rsidRDefault="00E6054D" w:rsidP="00C7655A">
            <w:pPr>
              <w:spacing w:after="0" w:line="276" w:lineRule="auto"/>
              <w:jc w:val="both"/>
              <w:rPr>
                <w:rFonts w:cs="Arial"/>
                <w:szCs w:val="22"/>
              </w:rPr>
            </w:pPr>
          </w:p>
        </w:tc>
      </w:tr>
      <w:tr w:rsidR="00DA39FD" w:rsidRPr="0069218C" w14:paraId="354CE8B4" w14:textId="77777777" w:rsidTr="42C56EC1">
        <w:tc>
          <w:tcPr>
            <w:tcW w:w="5000" w:type="pct"/>
            <w:shd w:val="clear" w:color="auto" w:fill="99CDDD"/>
            <w:hideMark/>
          </w:tcPr>
          <w:p w14:paraId="389E8B25" w14:textId="77777777" w:rsidR="00DA39FD" w:rsidRPr="00886DFF" w:rsidRDefault="00DA39FD" w:rsidP="00EC6FAD">
            <w:pPr>
              <w:pStyle w:val="TableHeadings"/>
              <w:rPr>
                <w:szCs w:val="22"/>
              </w:rPr>
            </w:pPr>
            <w:r w:rsidRPr="00886DFF">
              <w:rPr>
                <w:szCs w:val="22"/>
              </w:rPr>
              <w:t>Responsible Manager (signature and date):</w:t>
            </w:r>
          </w:p>
        </w:tc>
      </w:tr>
      <w:tr w:rsidR="00E92509" w:rsidRPr="0069218C" w14:paraId="4DB19724" w14:textId="77777777" w:rsidTr="42C56EC1">
        <w:trPr>
          <w:trHeight w:val="3108"/>
        </w:trPr>
        <w:tc>
          <w:tcPr>
            <w:tcW w:w="5000" w:type="pct"/>
            <w:shd w:val="clear" w:color="auto" w:fill="FFFFFF" w:themeFill="background1"/>
          </w:tcPr>
          <w:p w14:paraId="0D722851" w14:textId="77777777" w:rsidR="00A3183C" w:rsidRDefault="00A3183C" w:rsidP="0069218C">
            <w:pPr>
              <w:spacing w:after="180"/>
              <w:rPr>
                <w:szCs w:val="22"/>
              </w:rPr>
            </w:pPr>
          </w:p>
          <w:p w14:paraId="18368922" w14:textId="71586C17" w:rsidR="523CEF70" w:rsidRDefault="005C580A" w:rsidP="523CEF70">
            <w:pPr>
              <w:spacing w:after="180"/>
            </w:pPr>
            <w:r>
              <w:rPr>
                <w:noProof/>
              </w:rPr>
              <w:drawing>
                <wp:inline distT="0" distB="0" distL="0" distR="0" wp14:anchorId="683793F5" wp14:editId="37340388">
                  <wp:extent cx="1192599" cy="546937"/>
                  <wp:effectExtent l="0" t="0" r="0" b="0"/>
                  <wp:docPr id="1123557487" name="Picture 1123557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2599" cy="546937"/>
                          </a:xfrm>
                          <a:prstGeom prst="rect">
                            <a:avLst/>
                          </a:prstGeom>
                        </pic:spPr>
                      </pic:pic>
                    </a:graphicData>
                  </a:graphic>
                </wp:inline>
              </w:drawing>
            </w:r>
          </w:p>
          <w:p w14:paraId="08054841" w14:textId="053EA14A" w:rsidR="00395A23" w:rsidRPr="00A3183C" w:rsidRDefault="00A3183C" w:rsidP="0069218C">
            <w:pPr>
              <w:spacing w:after="180"/>
            </w:pPr>
            <w:r>
              <w:rPr>
                <w:szCs w:val="22"/>
              </w:rPr>
              <w:t xml:space="preserve">Mike </w:t>
            </w:r>
            <w:proofErr w:type="spellStart"/>
            <w:r>
              <w:rPr>
                <w:szCs w:val="22"/>
              </w:rPr>
              <w:t>Nutsford</w:t>
            </w:r>
            <w:proofErr w:type="spellEnd"/>
            <w:r>
              <w:rPr>
                <w:szCs w:val="22"/>
              </w:rPr>
              <w:br/>
              <w:t>Policy Lead</w:t>
            </w:r>
            <w:r>
              <w:rPr>
                <w:szCs w:val="22"/>
              </w:rPr>
              <w:br/>
              <w:t>Policy and Strategy</w:t>
            </w:r>
            <w:r>
              <w:rPr>
                <w:szCs w:val="22"/>
              </w:rPr>
              <w:br/>
              <w:t>Inland Revenue</w:t>
            </w:r>
            <w:r w:rsidR="005C580A">
              <w:rPr>
                <w:szCs w:val="22"/>
              </w:rPr>
              <w:br/>
            </w:r>
            <w:r w:rsidR="62DAD70C">
              <w:t>24</w:t>
            </w:r>
            <w:r w:rsidR="00395A23">
              <w:t xml:space="preserve"> April 2020</w:t>
            </w:r>
          </w:p>
        </w:tc>
      </w:tr>
    </w:tbl>
    <w:p w14:paraId="737CB4D6" w14:textId="77777777" w:rsidR="005C580A" w:rsidRDefault="005C580A" w:rsidP="007A484F">
      <w:pPr>
        <w:spacing w:before="240" w:after="0" w:line="276" w:lineRule="auto"/>
        <w:rPr>
          <w:i/>
          <w:szCs w:val="22"/>
        </w:rPr>
      </w:pPr>
      <w:bookmarkStart w:id="0" w:name="_Toc363047038"/>
      <w:bookmarkStart w:id="1" w:name="_Toc362940530"/>
      <w:bookmarkStart w:id="2" w:name="_Toc362618966"/>
      <w:bookmarkStart w:id="3" w:name="_Toc362434720"/>
      <w:bookmarkStart w:id="4" w:name="_Toc362368098"/>
    </w:p>
    <w:p w14:paraId="4D1670C2" w14:textId="64724C7B" w:rsidR="00EE447B" w:rsidRDefault="00EE447B" w:rsidP="007A484F">
      <w:pPr>
        <w:spacing w:before="240" w:after="0" w:line="276" w:lineRule="auto"/>
        <w:rPr>
          <w:rFonts w:ascii="Arial Narrow" w:hAnsi="Arial Narrow"/>
          <w:i/>
          <w:szCs w:val="22"/>
        </w:rPr>
      </w:pPr>
      <w:r>
        <w:rPr>
          <w:i/>
          <w:szCs w:val="22"/>
        </w:rPr>
        <w:lastRenderedPageBreak/>
        <w:t>To be completed by quality assurers:</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72"/>
      </w:tblGrid>
      <w:tr w:rsidR="00EE447B" w14:paraId="59A9A119" w14:textId="77777777" w:rsidTr="00BB4EA2">
        <w:trPr>
          <w:trHeight w:val="77"/>
        </w:trPr>
        <w:tc>
          <w:tcPr>
            <w:tcW w:w="9072" w:type="dxa"/>
            <w:shd w:val="clear" w:color="auto" w:fill="99CDDD"/>
            <w:hideMark/>
          </w:tcPr>
          <w:p w14:paraId="70F09C50" w14:textId="77777777" w:rsidR="00EE447B" w:rsidRDefault="00EE447B">
            <w:pPr>
              <w:spacing w:before="60" w:after="60" w:line="240" w:lineRule="auto"/>
              <w:rPr>
                <w:szCs w:val="22"/>
              </w:rPr>
            </w:pPr>
            <w:r>
              <w:rPr>
                <w:szCs w:val="22"/>
              </w:rPr>
              <w:t>Quality Assurance Reviewing Agency:</w:t>
            </w:r>
          </w:p>
        </w:tc>
      </w:tr>
      <w:tr w:rsidR="00EE447B" w14:paraId="4AD5579C" w14:textId="77777777" w:rsidTr="00BB4EA2">
        <w:trPr>
          <w:trHeight w:val="850"/>
        </w:trPr>
        <w:tc>
          <w:tcPr>
            <w:tcW w:w="9072" w:type="dxa"/>
            <w:shd w:val="clear" w:color="auto" w:fill="FFFFFF"/>
          </w:tcPr>
          <w:p w14:paraId="5B96159F" w14:textId="3A2292B6" w:rsidR="00EE447B" w:rsidRDefault="00395A23" w:rsidP="00E6054D">
            <w:r>
              <w:t>Inland Revenue</w:t>
            </w:r>
          </w:p>
          <w:p w14:paraId="27C850ED" w14:textId="77777777" w:rsidR="00EE447B" w:rsidRDefault="00EE447B">
            <w:pPr>
              <w:pStyle w:val="spacer"/>
              <w:spacing w:line="276" w:lineRule="auto"/>
              <w:rPr>
                <w:sz w:val="22"/>
              </w:rPr>
            </w:pPr>
          </w:p>
        </w:tc>
      </w:tr>
      <w:tr w:rsidR="00EE447B" w14:paraId="01AACAE6" w14:textId="77777777" w:rsidTr="00BB4EA2">
        <w:trPr>
          <w:trHeight w:val="109"/>
        </w:trPr>
        <w:tc>
          <w:tcPr>
            <w:tcW w:w="9072" w:type="dxa"/>
            <w:shd w:val="clear" w:color="auto" w:fill="99CDDD"/>
            <w:hideMark/>
          </w:tcPr>
          <w:p w14:paraId="758EC865" w14:textId="77777777" w:rsidR="00EE447B" w:rsidRDefault="00EE447B">
            <w:pPr>
              <w:spacing w:before="60" w:after="60" w:line="240" w:lineRule="auto"/>
              <w:rPr>
                <w:szCs w:val="22"/>
              </w:rPr>
            </w:pPr>
            <w:r>
              <w:rPr>
                <w:szCs w:val="22"/>
              </w:rPr>
              <w:t>Quality Assurance Assessment:</w:t>
            </w:r>
          </w:p>
        </w:tc>
      </w:tr>
      <w:tr w:rsidR="00EE447B" w14:paraId="320B9AF8" w14:textId="77777777" w:rsidTr="00BB4EA2">
        <w:trPr>
          <w:trHeight w:val="850"/>
        </w:trPr>
        <w:tc>
          <w:tcPr>
            <w:tcW w:w="9072" w:type="dxa"/>
            <w:shd w:val="clear" w:color="auto" w:fill="FFFFFF"/>
          </w:tcPr>
          <w:p w14:paraId="103684F1" w14:textId="5581046E" w:rsidR="00EE447B" w:rsidRDefault="00F910EB" w:rsidP="00E6054D">
            <w:r>
              <w:t xml:space="preserve">The Quality Assurance reviewer at Inland Revenue has reviewed the </w:t>
            </w:r>
            <w:r>
              <w:rPr>
                <w:i/>
                <w:iCs/>
              </w:rPr>
              <w:t>Review of Unclaimed Money Act</w:t>
            </w:r>
            <w:r>
              <w:t xml:space="preserve"> Regulatory Impact Assessment prepared by Inland </w:t>
            </w:r>
            <w:proofErr w:type="gramStart"/>
            <w:r>
              <w:t>Revenue, and</w:t>
            </w:r>
            <w:proofErr w:type="gramEnd"/>
            <w:r>
              <w:t xml:space="preserve"> considers that the information and analysis summarised in the Regulatory Impact Assessment </w:t>
            </w:r>
            <w:r w:rsidR="00442F40">
              <w:t>meets</w:t>
            </w:r>
            <w:r>
              <w:t xml:space="preserve"> the quality assurance criteria.</w:t>
            </w:r>
          </w:p>
          <w:p w14:paraId="3DC2ABAF" w14:textId="1138604E" w:rsidR="002740A3" w:rsidRPr="00F910EB" w:rsidRDefault="002740A3" w:rsidP="00E6054D">
            <w:r w:rsidRPr="002740A3">
              <w:t xml:space="preserve">This RIA considers a large number of small changes to the unclaimed money rules to improve its overall efficiency.  In comparison with </w:t>
            </w:r>
            <w:proofErr w:type="gramStart"/>
            <w:r w:rsidRPr="002740A3">
              <w:t>a</w:t>
            </w:r>
            <w:proofErr w:type="gramEnd"/>
            <w:r w:rsidRPr="002740A3">
              <w:t xml:space="preserve"> RIA that considers a single or small number of larger changes, this makes it practically difficult for the pros and cons of individual changes to be fully explained.  The RIA provides a good explanation of why the changes should proceed and we consider the summarised detail on the individual proposals does not subtract from the overall conclusions reached.</w:t>
            </w:r>
          </w:p>
          <w:p w14:paraId="1696CB8D" w14:textId="77777777" w:rsidR="00EE447B" w:rsidRDefault="00EE447B">
            <w:pPr>
              <w:pStyle w:val="spacer"/>
              <w:spacing w:line="276" w:lineRule="auto"/>
              <w:rPr>
                <w:sz w:val="22"/>
              </w:rPr>
            </w:pPr>
          </w:p>
        </w:tc>
      </w:tr>
      <w:tr w:rsidR="00EE447B" w14:paraId="2731CAD0" w14:textId="77777777" w:rsidTr="00BB4EA2">
        <w:trPr>
          <w:trHeight w:val="56"/>
        </w:trPr>
        <w:tc>
          <w:tcPr>
            <w:tcW w:w="9072" w:type="dxa"/>
            <w:shd w:val="clear" w:color="auto" w:fill="99CDDD"/>
            <w:hideMark/>
          </w:tcPr>
          <w:p w14:paraId="0244DF29" w14:textId="77777777" w:rsidR="00EE447B" w:rsidRDefault="00EE447B">
            <w:pPr>
              <w:spacing w:before="60" w:after="60" w:line="240" w:lineRule="auto"/>
              <w:rPr>
                <w:szCs w:val="22"/>
              </w:rPr>
            </w:pPr>
            <w:r>
              <w:rPr>
                <w:szCs w:val="22"/>
              </w:rPr>
              <w:t>Reviewer Comments and Recommendations:</w:t>
            </w:r>
          </w:p>
        </w:tc>
      </w:tr>
      <w:tr w:rsidR="00EE447B" w14:paraId="7B66F7F0" w14:textId="77777777" w:rsidTr="00BB4EA2">
        <w:trPr>
          <w:trHeight w:val="850"/>
        </w:trPr>
        <w:tc>
          <w:tcPr>
            <w:tcW w:w="9072" w:type="dxa"/>
            <w:shd w:val="clear" w:color="auto" w:fill="FFFFFF"/>
          </w:tcPr>
          <w:p w14:paraId="2B6BCF00" w14:textId="77862A72" w:rsidR="00EE447B" w:rsidRDefault="00F910EB" w:rsidP="00E6054D">
            <w:r>
              <w:t>The reviewer’s comments on earlier versions of the Regulatory Impact Assessment have been incorporated into the final version.</w:t>
            </w:r>
          </w:p>
          <w:p w14:paraId="3F069AA1" w14:textId="6E4014D3" w:rsidR="00E6054D" w:rsidRDefault="00E6054D">
            <w:pPr>
              <w:pStyle w:val="spacer"/>
              <w:spacing w:line="276" w:lineRule="auto"/>
              <w:rPr>
                <w:sz w:val="22"/>
              </w:rPr>
            </w:pPr>
          </w:p>
        </w:tc>
      </w:tr>
    </w:tbl>
    <w:p w14:paraId="31001C64" w14:textId="1ED5C86F" w:rsidR="00E92509" w:rsidRDefault="00F132B2" w:rsidP="006223ED">
      <w:pPr>
        <w:pStyle w:val="Heading2"/>
      </w:pPr>
      <w:r w:rsidRPr="006223ED">
        <w:br w:type="page"/>
      </w:r>
      <w:r w:rsidR="00E92509" w:rsidRPr="002D5734">
        <w:lastRenderedPageBreak/>
        <w:t xml:space="preserve">Section 2: </w:t>
      </w:r>
      <w:bookmarkEnd w:id="0"/>
      <w:bookmarkEnd w:id="1"/>
      <w:bookmarkEnd w:id="2"/>
      <w:bookmarkEnd w:id="3"/>
      <w:bookmarkEnd w:id="4"/>
      <w:r w:rsidR="00304CE4" w:rsidRPr="002D5734">
        <w:t xml:space="preserve">Problem </w:t>
      </w:r>
      <w:r w:rsidR="0032262A" w:rsidRPr="002D5734">
        <w:t>d</w:t>
      </w:r>
      <w:r w:rsidR="00304CE4" w:rsidRPr="002D5734">
        <w:t>efinition</w:t>
      </w:r>
      <w:r w:rsidR="0032262A" w:rsidRPr="002D5734">
        <w:t xml:space="preserve"> and objectives</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06740BC8" w14:textId="77777777" w:rsidTr="523CEF70">
        <w:trPr>
          <w:trHeight w:val="77"/>
        </w:trPr>
        <w:tc>
          <w:tcPr>
            <w:tcW w:w="5000" w:type="pct"/>
            <w:shd w:val="clear" w:color="auto" w:fill="99CDDD"/>
            <w:hideMark/>
          </w:tcPr>
          <w:p w14:paraId="6C4DF9C6" w14:textId="77777777" w:rsidR="00E92509" w:rsidRPr="00886DFF" w:rsidRDefault="002A56F0" w:rsidP="00EC6FAD">
            <w:pPr>
              <w:pStyle w:val="TableHeadings"/>
              <w:rPr>
                <w:szCs w:val="22"/>
              </w:rPr>
            </w:pPr>
            <w:r w:rsidRPr="00886DFF">
              <w:rPr>
                <w:szCs w:val="22"/>
              </w:rPr>
              <w:t xml:space="preserve">2.1   </w:t>
            </w:r>
            <w:r w:rsidR="00051A88" w:rsidRPr="00886DFF">
              <w:rPr>
                <w:szCs w:val="22"/>
              </w:rPr>
              <w:t>What is the policy problem or opportunity</w:t>
            </w:r>
            <w:r w:rsidR="002106CB" w:rsidRPr="00886DFF">
              <w:rPr>
                <w:szCs w:val="22"/>
              </w:rPr>
              <w:t xml:space="preserve">? </w:t>
            </w:r>
          </w:p>
        </w:tc>
      </w:tr>
      <w:tr w:rsidR="00A552DC" w:rsidRPr="0069218C" w14:paraId="657BE5E1" w14:textId="77777777" w:rsidTr="008E19A1">
        <w:trPr>
          <w:trHeight w:val="5278"/>
        </w:trPr>
        <w:tc>
          <w:tcPr>
            <w:tcW w:w="5000" w:type="pct"/>
            <w:shd w:val="clear" w:color="auto" w:fill="auto"/>
          </w:tcPr>
          <w:p w14:paraId="65D69C6D" w14:textId="12B6BDBE" w:rsidR="00DB47BC" w:rsidRDefault="008D0D8B" w:rsidP="00883CDE">
            <w:pPr>
              <w:spacing w:after="160" w:line="259" w:lineRule="auto"/>
            </w:pPr>
            <w:r>
              <w:t xml:space="preserve">As part of Inland Revenue’s business transformation </w:t>
            </w:r>
            <w:r w:rsidR="00185FB2">
              <w:t>(BT)</w:t>
            </w:r>
            <w:r w:rsidR="00970077">
              <w:t xml:space="preserve"> programme,</w:t>
            </w:r>
            <w:r>
              <w:t xml:space="preserve"> the administ</w:t>
            </w:r>
            <w:r w:rsidR="00970077">
              <w:t xml:space="preserve">ration </w:t>
            </w:r>
            <w:r>
              <w:t xml:space="preserve">of the </w:t>
            </w:r>
            <w:r w:rsidR="003954CD">
              <w:t xml:space="preserve">Unclaimed Money Act 1971 will </w:t>
            </w:r>
            <w:r w:rsidR="00B54AE5">
              <w:t xml:space="preserve">be </w:t>
            </w:r>
            <w:r w:rsidR="003954CD">
              <w:t xml:space="preserve">integrated into </w:t>
            </w:r>
            <w:r w:rsidR="00BD439A">
              <w:t xml:space="preserve">our new technology platform (START).  This is currently scheduled to take place in April 2021. Currently </w:t>
            </w:r>
            <w:r w:rsidR="001E3D82">
              <w:t>UCM is administered as a stand</w:t>
            </w:r>
            <w:r w:rsidR="008516F7">
              <w:t>-</w:t>
            </w:r>
            <w:r w:rsidR="001E3D82">
              <w:t xml:space="preserve">alone product </w:t>
            </w:r>
            <w:r w:rsidR="00C0237E">
              <w:t>using paper based and spread-sheet</w:t>
            </w:r>
            <w:r w:rsidR="002070B2">
              <w:t xml:space="preserve"> information</w:t>
            </w:r>
            <w:r w:rsidR="00522D5B">
              <w:t xml:space="preserve"> provided by </w:t>
            </w:r>
            <w:r w:rsidR="00970077">
              <w:t xml:space="preserve">a </w:t>
            </w:r>
            <w:r w:rsidR="00522D5B">
              <w:t xml:space="preserve">holder of UCM. </w:t>
            </w:r>
            <w:r w:rsidR="008516F7">
              <w:t xml:space="preserve">Inland Revenue is unable </w:t>
            </w:r>
            <w:r w:rsidR="00C11D87">
              <w:t xml:space="preserve">to use information it holds as part of administering </w:t>
            </w:r>
            <w:r w:rsidR="005C1154">
              <w:t xml:space="preserve">the tax and social policy system </w:t>
            </w:r>
            <w:r w:rsidR="00B36315">
              <w:t>to assist in identifying owners of unclaimed money.</w:t>
            </w:r>
          </w:p>
          <w:p w14:paraId="165AF279" w14:textId="164A5E5F" w:rsidR="00DB47BC" w:rsidRDefault="00185FB2" w:rsidP="00883CDE">
            <w:pPr>
              <w:spacing w:after="160" w:line="259" w:lineRule="auto"/>
            </w:pPr>
            <w:r>
              <w:t>Our BT programme provides an opportunity to review the admi</w:t>
            </w:r>
            <w:r w:rsidR="00A44D1E">
              <w:t xml:space="preserve">nistration of the UCM system to modernise its administration </w:t>
            </w:r>
            <w:r w:rsidR="002E2DDD">
              <w:t>to</w:t>
            </w:r>
            <w:r w:rsidR="00022490">
              <w:t xml:space="preserve"> reduce compliance costs for holders of UCM and administration costs for Inland Revenue</w:t>
            </w:r>
            <w:r w:rsidR="002E2DDD">
              <w:t xml:space="preserve">. The Act has not been reviewed </w:t>
            </w:r>
            <w:r w:rsidR="00AD17D9">
              <w:t>since it was enacted in 1971 and that Act was very mu</w:t>
            </w:r>
            <w:r w:rsidR="00D23DD8">
              <w:t>ch</w:t>
            </w:r>
            <w:r w:rsidR="00AD17D9">
              <w:t xml:space="preserve"> based on the original 1908 Act</w:t>
            </w:r>
            <w:r w:rsidR="00B22424">
              <w:t xml:space="preserve">. </w:t>
            </w:r>
          </w:p>
          <w:p w14:paraId="61877218" w14:textId="0E0A412D" w:rsidR="00ED3084" w:rsidRDefault="004840D9" w:rsidP="00883CDE">
            <w:pPr>
              <w:spacing w:after="160" w:line="259" w:lineRule="auto"/>
            </w:pPr>
            <w:r>
              <w:t>Unclaimed money (“UCM”) is the term applied to money subject to the regime established by the Unclaimed Money Act 1971</w:t>
            </w:r>
            <w:r w:rsidR="00B43BA6">
              <w:t xml:space="preserve"> (the Act)</w:t>
            </w:r>
            <w:r>
              <w:t xml:space="preserve">. Most often, this </w:t>
            </w:r>
            <w:r w:rsidR="00F67CD4">
              <w:t>takes the form of</w:t>
            </w:r>
            <w:r>
              <w:t xml:space="preserve"> deposits which have been left </w:t>
            </w:r>
            <w:r w:rsidR="00F67CD4">
              <w:t xml:space="preserve">untouched by their owner </w:t>
            </w:r>
            <w:r>
              <w:t>in</w:t>
            </w:r>
            <w:r w:rsidR="00F67CD4">
              <w:t xml:space="preserve"> their bank accounts for some years</w:t>
            </w:r>
            <w:r w:rsidR="00105883">
              <w:t>, or even decades</w:t>
            </w:r>
            <w:r w:rsidR="00F67CD4">
              <w:t xml:space="preserve">. </w:t>
            </w:r>
            <w:r w:rsidR="0063105D">
              <w:t>UCM holders</w:t>
            </w:r>
            <w:r w:rsidR="00ED3084">
              <w:t xml:space="preserve"> are not limited to banks, however, as UCM can arise </w:t>
            </w:r>
            <w:r w:rsidR="00856611">
              <w:t>in a variety of contexts and among</w:t>
            </w:r>
            <w:r w:rsidR="00ED3084">
              <w:t xml:space="preserve"> other service providers </w:t>
            </w:r>
            <w:r w:rsidR="001D641A">
              <w:t xml:space="preserve">(e.g. </w:t>
            </w:r>
            <w:r w:rsidR="00ED3084">
              <w:t xml:space="preserve">real estate agents, </w:t>
            </w:r>
            <w:proofErr w:type="gramStart"/>
            <w:r w:rsidR="00ED3084">
              <w:t>lawyers</w:t>
            </w:r>
            <w:proofErr w:type="gramEnd"/>
            <w:r w:rsidR="00ED3084">
              <w:t xml:space="preserve"> and utility providers</w:t>
            </w:r>
            <w:r w:rsidR="001D641A">
              <w:t>)</w:t>
            </w:r>
            <w:r w:rsidR="00105883">
              <w:t xml:space="preserve"> whose role is often to hold monies on trust</w:t>
            </w:r>
            <w:r w:rsidR="001D641A">
              <w:t>.</w:t>
            </w:r>
            <w:r w:rsidR="006929FD">
              <w:t xml:space="preserve"> KiwiSaver contributions held by Inland Revenue that cannot be allocated to a KiwiSaver scheme or member are also treated as unclaimed money.</w:t>
            </w:r>
            <w:r w:rsidR="00ED3084">
              <w:t xml:space="preserve"> </w:t>
            </w:r>
          </w:p>
          <w:p w14:paraId="3DEB06E4" w14:textId="611E41D9" w:rsidR="00ED3084" w:rsidRDefault="2CC3CDDF" w:rsidP="00883CDE">
            <w:pPr>
              <w:spacing w:after="160" w:line="259" w:lineRule="auto"/>
            </w:pPr>
            <w:r>
              <w:t xml:space="preserve">Eventually, </w:t>
            </w:r>
            <w:r w:rsidR="00E9290E">
              <w:t xml:space="preserve">in situations in which contact with the depositor is lost, </w:t>
            </w:r>
            <w:r>
              <w:t>these amounts become “unclaimed” and are transferred to Inland Revenue (“IR”)</w:t>
            </w:r>
            <w:r w:rsidR="22770877">
              <w:t xml:space="preserve">. </w:t>
            </w:r>
            <w:r w:rsidR="5958CC2E">
              <w:t xml:space="preserve">Such amounts </w:t>
            </w:r>
            <w:r w:rsidR="6988A6F8">
              <w:t xml:space="preserve">are deposited into the Crown’s bank account and </w:t>
            </w:r>
            <w:r w:rsidR="2DDFBB45">
              <w:t>can be used by the Crown. UCM is a contingent liabili</w:t>
            </w:r>
            <w:r w:rsidR="13BEA956">
              <w:t xml:space="preserve">ty in the Crown’s accounts. The Crown does not pay interest on UCM when it is </w:t>
            </w:r>
            <w:r w:rsidR="28415AD5">
              <w:t xml:space="preserve">paid out to its owner. </w:t>
            </w:r>
            <w:r w:rsidR="482336B7">
              <w:t xml:space="preserve">As at As at November 2019, IR’s UCM database had a total value of approximately $199m (including amounts from KiwiSaver). </w:t>
            </w:r>
            <w:r w:rsidR="587656F8">
              <w:t xml:space="preserve">In the </w:t>
            </w:r>
            <w:r w:rsidR="42715D59">
              <w:t>period 1</w:t>
            </w:r>
            <w:r w:rsidR="587656F8">
              <w:t xml:space="preserve"> November 2018 to </w:t>
            </w:r>
            <w:r w:rsidR="42715D59">
              <w:t>3</w:t>
            </w:r>
            <w:r w:rsidR="51312633">
              <w:t>0</w:t>
            </w:r>
            <w:r w:rsidR="42715D59">
              <w:t xml:space="preserve"> </w:t>
            </w:r>
            <w:r w:rsidR="587656F8">
              <w:t>November 2019, IR received approximately $13</w:t>
            </w:r>
            <w:r w:rsidR="00E9290E">
              <w:t xml:space="preserve"> million</w:t>
            </w:r>
            <w:r w:rsidR="587656F8">
              <w:t xml:space="preserve"> </w:t>
            </w:r>
            <w:r w:rsidR="00E9290E">
              <w:t>i</w:t>
            </w:r>
            <w:r w:rsidR="587656F8">
              <w:t xml:space="preserve">n transfers of UCM from </w:t>
            </w:r>
            <w:r w:rsidR="4A575FCA">
              <w:t>UCM holders</w:t>
            </w:r>
            <w:r w:rsidR="587656F8">
              <w:t>. IR then seeks to locate the owners of UCM</w:t>
            </w:r>
            <w:r w:rsidR="798BF051">
              <w:t xml:space="preserve">, and makes information available so owners can contact IR, so </w:t>
            </w:r>
            <w:r w:rsidR="587656F8">
              <w:t xml:space="preserve">their money </w:t>
            </w:r>
            <w:r w:rsidR="798BF051">
              <w:t xml:space="preserve">can be returned </w:t>
            </w:r>
            <w:r w:rsidR="587656F8">
              <w:t xml:space="preserve">to them. </w:t>
            </w:r>
            <w:r w:rsidR="46752B8D">
              <w:t xml:space="preserve">This is the regime’s ultimate aim: the reunification of UCM owners with their </w:t>
            </w:r>
            <w:r w:rsidR="22770877">
              <w:t>money.</w:t>
            </w:r>
            <w:r w:rsidR="7A43F2CE">
              <w:t xml:space="preserve"> In the period 1 November 2018 to 30 November 2019 </w:t>
            </w:r>
            <w:r w:rsidR="14BADED0">
              <w:t xml:space="preserve">IR </w:t>
            </w:r>
            <w:r w:rsidR="7A43F2CE">
              <w:t>returned approximately $2.4 million to UCM owners.</w:t>
            </w:r>
          </w:p>
          <w:p w14:paraId="222D8F77" w14:textId="78BFD721" w:rsidR="008044C3" w:rsidRDefault="00F67CD4" w:rsidP="00883CDE">
            <w:pPr>
              <w:spacing w:after="160" w:line="259" w:lineRule="auto"/>
            </w:pPr>
            <w:r>
              <w:t xml:space="preserve">However, </w:t>
            </w:r>
            <w:r w:rsidR="009C3F0F">
              <w:t>aspects of the UCM</w:t>
            </w:r>
            <w:r>
              <w:t xml:space="preserve"> regime ha</w:t>
            </w:r>
            <w:r w:rsidR="009C3F0F">
              <w:t xml:space="preserve">ve either </w:t>
            </w:r>
            <w:r>
              <w:t xml:space="preserve">become </w:t>
            </w:r>
            <w:r w:rsidR="009C3F0F">
              <w:t xml:space="preserve">outdated or do </w:t>
            </w:r>
            <w:r w:rsidR="00252093">
              <w:t>not accommodate</w:t>
            </w:r>
            <w:r w:rsidR="00E84ADE">
              <w:t xml:space="preserve"> </w:t>
            </w:r>
            <w:r w:rsidR="009C3F0F">
              <w:t>technological developments whic</w:t>
            </w:r>
            <w:r w:rsidR="00E84ADE">
              <w:t xml:space="preserve">h have occurred since the </w:t>
            </w:r>
            <w:r w:rsidR="00252093">
              <w:t xml:space="preserve">enactment </w:t>
            </w:r>
            <w:r w:rsidR="00E84ADE">
              <w:t xml:space="preserve">of the Act. </w:t>
            </w:r>
            <w:r w:rsidR="00534EF4">
              <w:t xml:space="preserve">This has resulted in the Act not meeting its policy objective of efficiently reuniting owners of UCM with their money. </w:t>
            </w:r>
            <w:r w:rsidR="0039266E">
              <w:t>For example:</w:t>
            </w:r>
          </w:p>
          <w:p w14:paraId="36492838" w14:textId="64EDA1E2" w:rsidR="008F1BB3" w:rsidRDefault="476D249F" w:rsidP="006C4FB5">
            <w:pPr>
              <w:pStyle w:val="ListParagraph"/>
              <w:numPr>
                <w:ilvl w:val="0"/>
                <w:numId w:val="47"/>
              </w:numPr>
              <w:spacing w:after="160" w:line="259" w:lineRule="auto"/>
              <w:ind w:hanging="720"/>
            </w:pPr>
            <w:r>
              <w:t>The current definition of UCM within the Act does not take account of new financial products</w:t>
            </w:r>
            <w:r w:rsidR="55CA61F8">
              <w:t xml:space="preserve"> that are very similar </w:t>
            </w:r>
            <w:r w:rsidR="2EC6C7F5">
              <w:t xml:space="preserve">to products currently covered by the </w:t>
            </w:r>
            <w:r w:rsidR="1CC55AFD">
              <w:t xml:space="preserve">Act. For example, cash-PIEs </w:t>
            </w:r>
            <w:r w:rsidR="2985B805">
              <w:t xml:space="preserve">which </w:t>
            </w:r>
            <w:r w:rsidR="798BF051">
              <w:t>are</w:t>
            </w:r>
            <w:r w:rsidR="2985B805">
              <w:t xml:space="preserve"> similar to a term deposit.</w:t>
            </w:r>
            <w:r w:rsidR="61368FBF">
              <w:t xml:space="preserve"> </w:t>
            </w:r>
            <w:r w:rsidR="009B036A">
              <w:br/>
            </w:r>
          </w:p>
          <w:p w14:paraId="49E754F7" w14:textId="492B6644" w:rsidR="00FC5067" w:rsidRDefault="657E3045" w:rsidP="006C4FB5">
            <w:pPr>
              <w:pStyle w:val="ListParagraph"/>
              <w:numPr>
                <w:ilvl w:val="0"/>
                <w:numId w:val="47"/>
              </w:numPr>
              <w:spacing w:after="160" w:line="259" w:lineRule="auto"/>
              <w:ind w:hanging="720"/>
            </w:pPr>
            <w:r>
              <w:t xml:space="preserve">The Act currently </w:t>
            </w:r>
            <w:r w:rsidR="18A7D8E5">
              <w:t>applies different “deeming”</w:t>
            </w:r>
            <w:r w:rsidR="567BD7BB">
              <w:t xml:space="preserve"> </w:t>
            </w:r>
            <w:r w:rsidR="18A7D8E5">
              <w:t>periods</w:t>
            </w:r>
            <w:r w:rsidR="62C60F35">
              <w:t xml:space="preserve"> </w:t>
            </w:r>
            <w:r w:rsidR="18A7D8E5">
              <w:t xml:space="preserve">(i.e. </w:t>
            </w:r>
            <w:r w:rsidR="41A30FA7">
              <w:t>the period which must elapse before money becomes UCM) to</w:t>
            </w:r>
            <w:r>
              <w:t xml:space="preserve"> </w:t>
            </w:r>
            <w:r w:rsidR="3FE62D92">
              <w:t xml:space="preserve">money based on its </w:t>
            </w:r>
            <w:r w:rsidR="567BD7BB">
              <w:t xml:space="preserve">“product” category. For example, a deposit </w:t>
            </w:r>
            <w:r w:rsidR="6C89B0CE">
              <w:t xml:space="preserve">made for a fixed term and </w:t>
            </w:r>
            <w:r w:rsidR="435C3782">
              <w:t xml:space="preserve">a </w:t>
            </w:r>
            <w:r w:rsidR="6C89B0CE">
              <w:t xml:space="preserve">deposit made for an unlimited </w:t>
            </w:r>
            <w:r w:rsidR="435C3782">
              <w:t xml:space="preserve">term will be subject to different qualifying periods. </w:t>
            </w:r>
            <w:r w:rsidR="42EAD85A">
              <w:t xml:space="preserve">The </w:t>
            </w:r>
            <w:r w:rsidR="52D018B7">
              <w:t>deeming</w:t>
            </w:r>
            <w:r w:rsidR="435C3782">
              <w:t xml:space="preserve"> </w:t>
            </w:r>
            <w:r w:rsidR="42EAD85A">
              <w:t>period in the former case is six years, while in the latter</w:t>
            </w:r>
            <w:r w:rsidR="1FD00DB5">
              <w:t xml:space="preserve"> case, </w:t>
            </w:r>
            <w:r w:rsidR="6B57C7B0">
              <w:t>it</w:t>
            </w:r>
            <w:r w:rsidR="647F2602">
              <w:t xml:space="preserve"> is 25 years. Other examples of such product distinctions can also be found within the Act. </w:t>
            </w:r>
            <w:r w:rsidR="6B57C7B0">
              <w:t>T</w:t>
            </w:r>
            <w:r w:rsidR="410925D0">
              <w:t xml:space="preserve">hese </w:t>
            </w:r>
            <w:r w:rsidR="24D83DD8">
              <w:t xml:space="preserve">product </w:t>
            </w:r>
            <w:r w:rsidR="410925D0">
              <w:t>distinctions are somewhat artificial and</w:t>
            </w:r>
            <w:r w:rsidR="59AE4A86">
              <w:t xml:space="preserve"> relevant timeframes</w:t>
            </w:r>
            <w:r w:rsidR="410925D0">
              <w:t xml:space="preserve"> </w:t>
            </w:r>
            <w:r w:rsidR="46CAC621">
              <w:t xml:space="preserve">lengthy. </w:t>
            </w:r>
            <w:r w:rsidR="008F1BB3">
              <w:br/>
            </w:r>
          </w:p>
          <w:p w14:paraId="0FAB1DCE" w14:textId="112A8AA5" w:rsidR="008044C3" w:rsidRDefault="00B1216E" w:rsidP="006C4FB5">
            <w:pPr>
              <w:pStyle w:val="ListParagraph"/>
              <w:numPr>
                <w:ilvl w:val="0"/>
                <w:numId w:val="47"/>
              </w:numPr>
              <w:spacing w:after="160" w:line="259" w:lineRule="auto"/>
              <w:ind w:hanging="720"/>
            </w:pPr>
            <w:r>
              <w:lastRenderedPageBreak/>
              <w:t xml:space="preserve">In </w:t>
            </w:r>
            <w:r w:rsidR="00C271DD">
              <w:t xml:space="preserve">some cases, </w:t>
            </w:r>
            <w:r>
              <w:t>for the relevant deeming</w:t>
            </w:r>
            <w:r w:rsidR="00534EF4">
              <w:t xml:space="preserve"> p</w:t>
            </w:r>
            <w:r>
              <w:t xml:space="preserve">eriod to </w:t>
            </w:r>
            <w:r w:rsidR="008C3E67">
              <w:t xml:space="preserve">have expired </w:t>
            </w:r>
            <w:r w:rsidR="00263EF2">
              <w:t xml:space="preserve">on </w:t>
            </w:r>
            <w:r w:rsidR="00E64FF6">
              <w:t xml:space="preserve">a deposit, the owner must not have operated on the account for </w:t>
            </w:r>
            <w:r w:rsidR="00C271DD">
              <w:t>the relevant</w:t>
            </w:r>
            <w:r w:rsidR="00E64FF6">
              <w:t xml:space="preserve"> period, </w:t>
            </w:r>
            <w:r w:rsidR="00C271DD">
              <w:t xml:space="preserve">by </w:t>
            </w:r>
            <w:r w:rsidR="002C18E4">
              <w:t xml:space="preserve">“deposit, withdrawal or instruction in writing”. This does not account for new forms of activity </w:t>
            </w:r>
            <w:r w:rsidR="00946274">
              <w:t xml:space="preserve">developed since the Act’s enactment such as telephone or internet banking. Accordingly, it is possible that some amounts of money may become UCM notwithstanding their owners taking an active interest in their administration. </w:t>
            </w:r>
            <w:r w:rsidR="002C18E4">
              <w:t xml:space="preserve"> </w:t>
            </w:r>
          </w:p>
          <w:p w14:paraId="05FFA4A6" w14:textId="77777777" w:rsidR="002C18E4" w:rsidRDefault="002C18E4" w:rsidP="002C18E4">
            <w:pPr>
              <w:pStyle w:val="ListParagraph"/>
              <w:spacing w:after="160" w:line="259" w:lineRule="auto"/>
            </w:pPr>
          </w:p>
          <w:p w14:paraId="6836515B" w14:textId="779F8746" w:rsidR="0039266E" w:rsidRDefault="0039266E" w:rsidP="006C4FB5">
            <w:pPr>
              <w:pStyle w:val="ListParagraph"/>
              <w:numPr>
                <w:ilvl w:val="0"/>
                <w:numId w:val="46"/>
              </w:numPr>
              <w:spacing w:after="160" w:line="259" w:lineRule="auto"/>
              <w:ind w:hanging="720"/>
            </w:pPr>
            <w:r>
              <w:t xml:space="preserve">The Act currently requires a holder of UCM to </w:t>
            </w:r>
            <w:r w:rsidR="00041C8A">
              <w:t>keep</w:t>
            </w:r>
            <w:r>
              <w:t xml:space="preserve"> a physical register of the UCM which has accrued in the current year</w:t>
            </w:r>
            <w:r w:rsidR="00E83AAC">
              <w:t xml:space="preserve">, and to make this register available for inspection by the public. </w:t>
            </w:r>
            <w:r w:rsidR="00CF520B">
              <w:t xml:space="preserve">As modern data storage is largely digital, </w:t>
            </w:r>
            <w:r w:rsidR="00C30708">
              <w:t xml:space="preserve">maintenance of a physical register does not take advantage </w:t>
            </w:r>
            <w:r w:rsidR="00343A71">
              <w:t xml:space="preserve">of new technological developments, thereby imposing compliance costs on </w:t>
            </w:r>
            <w:r w:rsidR="0063105D">
              <w:t>UCM holders</w:t>
            </w:r>
            <w:r w:rsidR="00343A71">
              <w:t xml:space="preserve">. </w:t>
            </w:r>
            <w:r w:rsidR="006A38E2">
              <w:t xml:space="preserve">This requirement also </w:t>
            </w:r>
            <w:r w:rsidR="00BF0588">
              <w:t>raises</w:t>
            </w:r>
            <w:r w:rsidR="006A38E2">
              <w:t xml:space="preserve"> privacy issues</w:t>
            </w:r>
            <w:r w:rsidR="00BF0588">
              <w:t>,</w:t>
            </w:r>
            <w:r w:rsidR="006A38E2">
              <w:t xml:space="preserve"> as the physical register is required to record, among other things, the name, </w:t>
            </w:r>
            <w:proofErr w:type="gramStart"/>
            <w:r w:rsidR="006A38E2">
              <w:t>occupation</w:t>
            </w:r>
            <w:proofErr w:type="gramEnd"/>
            <w:r w:rsidR="006A38E2">
              <w:t xml:space="preserve"> and last known address of the owner. </w:t>
            </w:r>
            <w:r w:rsidR="00CF520B">
              <w:br/>
            </w:r>
          </w:p>
          <w:p w14:paraId="2318A6AF" w14:textId="747B42C1" w:rsidR="003D462D" w:rsidRDefault="0006162F" w:rsidP="006C4FB5">
            <w:pPr>
              <w:pStyle w:val="ListParagraph"/>
              <w:numPr>
                <w:ilvl w:val="0"/>
                <w:numId w:val="46"/>
              </w:numPr>
              <w:spacing w:after="160" w:line="259" w:lineRule="auto"/>
              <w:ind w:hanging="720"/>
            </w:pPr>
            <w:r>
              <w:t>Once money has become UCM</w:t>
            </w:r>
            <w:r w:rsidR="00146046">
              <w:t xml:space="preserve">, </w:t>
            </w:r>
            <w:r w:rsidR="0063105D">
              <w:t>UCM holders</w:t>
            </w:r>
            <w:r w:rsidR="00146046">
              <w:t xml:space="preserve"> may end up holding it f</w:t>
            </w:r>
            <w:r w:rsidR="00DB27CB">
              <w:t>or almost</w:t>
            </w:r>
            <w:r w:rsidR="00146046">
              <w:t xml:space="preserve"> months as they proceed through a</w:t>
            </w:r>
            <w:r w:rsidR="0027649B">
              <w:t xml:space="preserve"> somewhat convoluted statutory process. </w:t>
            </w:r>
            <w:r w:rsidR="003D462D">
              <w:t xml:space="preserve"> This in summary requires a holder of UCM to:</w:t>
            </w:r>
            <w:r w:rsidR="00C80F06">
              <w:br/>
            </w:r>
          </w:p>
          <w:p w14:paraId="4674B76B" w14:textId="5FEA503F" w:rsidR="006C4FB5" w:rsidRDefault="662FB776" w:rsidP="00C80F06">
            <w:pPr>
              <w:pStyle w:val="ListParagraph"/>
              <w:numPr>
                <w:ilvl w:val="0"/>
                <w:numId w:val="46"/>
              </w:numPr>
              <w:spacing w:after="160" w:line="259" w:lineRule="auto"/>
              <w:ind w:left="1192" w:hanging="425"/>
            </w:pPr>
            <w:r>
              <w:t>m</w:t>
            </w:r>
            <w:r w:rsidR="446CFE68">
              <w:t>aintain a</w:t>
            </w:r>
            <w:r w:rsidR="1A261B54">
              <w:t xml:space="preserve"> register of money which has become unclaimed </w:t>
            </w:r>
            <w:r w:rsidR="203979BF">
              <w:t xml:space="preserve">in the period 1 June </w:t>
            </w:r>
            <w:r w:rsidR="696516A4">
              <w:t>of</w:t>
            </w:r>
            <w:r w:rsidR="203979BF">
              <w:t xml:space="preserve"> the</w:t>
            </w:r>
            <w:r w:rsidR="1A261B54">
              <w:t xml:space="preserve"> </w:t>
            </w:r>
            <w:r w:rsidR="203979BF">
              <w:t xml:space="preserve">preceding </w:t>
            </w:r>
            <w:r w:rsidR="1A261B54">
              <w:t xml:space="preserve">year to </w:t>
            </w:r>
            <w:r w:rsidR="203979BF">
              <w:t>31 May of the current year</w:t>
            </w:r>
            <w:r w:rsidR="696516A4">
              <w:t xml:space="preserve"> (</w:t>
            </w:r>
            <w:r w:rsidR="203979BF">
              <w:t>and to make</w:t>
            </w:r>
            <w:r w:rsidR="1A261B54">
              <w:t xml:space="preserve"> this register available for inspection</w:t>
            </w:r>
            <w:r w:rsidR="1BE4AAB6">
              <w:t xml:space="preserve"> </w:t>
            </w:r>
            <w:r w:rsidR="696516A4">
              <w:t xml:space="preserve">by </w:t>
            </w:r>
            <w:r w:rsidR="1BE4AAB6">
              <w:t>the public</w:t>
            </w:r>
            <w:r w:rsidR="696516A4">
              <w:t>)</w:t>
            </w:r>
            <w:r w:rsidR="203979BF">
              <w:t>;</w:t>
            </w:r>
            <w:r w:rsidR="1A261B54">
              <w:t xml:space="preserve"> </w:t>
            </w:r>
            <w:r w:rsidR="00C80F06">
              <w:br/>
            </w:r>
          </w:p>
          <w:p w14:paraId="6FA90EAF" w14:textId="626F3426" w:rsidR="0040694D" w:rsidRDefault="00956A4A" w:rsidP="006C4FB5">
            <w:pPr>
              <w:pStyle w:val="ListParagraph"/>
              <w:numPr>
                <w:ilvl w:val="0"/>
                <w:numId w:val="46"/>
              </w:numPr>
              <w:spacing w:after="160" w:line="259" w:lineRule="auto"/>
              <w:ind w:left="1192" w:hanging="502"/>
            </w:pPr>
            <w:r>
              <w:t>b</w:t>
            </w:r>
            <w:r w:rsidR="008D3CA2">
              <w:t xml:space="preserve">y the </w:t>
            </w:r>
            <w:r w:rsidR="00C654AA">
              <w:t xml:space="preserve">end </w:t>
            </w:r>
            <w:r w:rsidR="008D3CA2">
              <w:t xml:space="preserve">of June </w:t>
            </w:r>
            <w:r w:rsidR="0048524D">
              <w:t>in the current</w:t>
            </w:r>
            <w:r w:rsidR="008D3CA2">
              <w:t xml:space="preserve"> year, </w:t>
            </w:r>
            <w:r w:rsidR="00DD40B0">
              <w:t>write</w:t>
            </w:r>
            <w:r w:rsidR="0027649B">
              <w:t xml:space="preserve"> </w:t>
            </w:r>
            <w:r w:rsidR="00146046">
              <w:t xml:space="preserve">to </w:t>
            </w:r>
            <w:r w:rsidR="00D84D33">
              <w:t>the</w:t>
            </w:r>
            <w:r w:rsidR="00146046">
              <w:t xml:space="preserve"> </w:t>
            </w:r>
            <w:r w:rsidR="0048524D">
              <w:t xml:space="preserve">UCM </w:t>
            </w:r>
            <w:r w:rsidR="00146046">
              <w:t>owner’s last known address</w:t>
            </w:r>
            <w:r w:rsidR="0048524D">
              <w:t>, and</w:t>
            </w:r>
            <w:r w:rsidR="0027649B">
              <w:t xml:space="preserve"> </w:t>
            </w:r>
            <w:r w:rsidR="000C7E99">
              <w:t>provid</w:t>
            </w:r>
            <w:r w:rsidR="0048524D">
              <w:t xml:space="preserve">e the </w:t>
            </w:r>
            <w:r w:rsidR="000C7E99">
              <w:t>particulars of money which has become UCM</w:t>
            </w:r>
            <w:r w:rsidR="0040694D">
              <w:t>;</w:t>
            </w:r>
            <w:r w:rsidR="002038D4">
              <w:br/>
            </w:r>
          </w:p>
          <w:p w14:paraId="356F59FA" w14:textId="506778EC" w:rsidR="008A4310" w:rsidRDefault="008D3CA2" w:rsidP="006C4FB5">
            <w:pPr>
              <w:pStyle w:val="ListParagraph"/>
              <w:numPr>
                <w:ilvl w:val="0"/>
                <w:numId w:val="46"/>
              </w:numPr>
              <w:spacing w:after="160" w:line="259" w:lineRule="auto"/>
              <w:ind w:left="1192" w:hanging="502"/>
            </w:pPr>
            <w:r>
              <w:t xml:space="preserve">by the </w:t>
            </w:r>
            <w:r w:rsidR="00C654AA">
              <w:t xml:space="preserve">end </w:t>
            </w:r>
            <w:r>
              <w:t xml:space="preserve">of September </w:t>
            </w:r>
            <w:r w:rsidR="00E233D0">
              <w:t xml:space="preserve">in the current </w:t>
            </w:r>
            <w:r w:rsidR="00CD4082">
              <w:t xml:space="preserve">year, </w:t>
            </w:r>
            <w:r w:rsidR="00F33907">
              <w:t xml:space="preserve">provide the Commissioner with a </w:t>
            </w:r>
            <w:r w:rsidR="00F46245">
              <w:t>copy of the</w:t>
            </w:r>
            <w:r w:rsidR="00703C4D">
              <w:t xml:space="preserve"> </w:t>
            </w:r>
            <w:r w:rsidR="005A756D">
              <w:t>register</w:t>
            </w:r>
            <w:r w:rsidR="00F46245">
              <w:t xml:space="preserve"> of the money which has become UCM </w:t>
            </w:r>
            <w:r w:rsidR="0048524D">
              <w:t>in the current year (t</w:t>
            </w:r>
            <w:r w:rsidR="00B35BA5">
              <w:t xml:space="preserve">he </w:t>
            </w:r>
            <w:r w:rsidR="000D2A0B">
              <w:t xml:space="preserve">UCM </w:t>
            </w:r>
            <w:r w:rsidR="00B35BA5">
              <w:t xml:space="preserve">holder must also advise the Commissioner of any amounts which </w:t>
            </w:r>
            <w:r w:rsidR="008A4310">
              <w:t>have been paid to the owner</w:t>
            </w:r>
            <w:r w:rsidR="00534EF4">
              <w:t xml:space="preserve"> since the </w:t>
            </w:r>
            <w:r w:rsidR="00275908">
              <w:t xml:space="preserve">end </w:t>
            </w:r>
            <w:r w:rsidR="00534EF4">
              <w:t xml:space="preserve">of June </w:t>
            </w:r>
            <w:r w:rsidR="00E233D0">
              <w:t xml:space="preserve">in the current year </w:t>
            </w:r>
            <w:r w:rsidR="00534EF4">
              <w:t>year</w:t>
            </w:r>
            <w:r w:rsidR="00E233D0">
              <w:t>)</w:t>
            </w:r>
            <w:r w:rsidR="008A4310">
              <w:t xml:space="preserve"> and</w:t>
            </w:r>
            <w:r w:rsidR="002038D4">
              <w:br/>
            </w:r>
          </w:p>
          <w:p w14:paraId="6D540C12" w14:textId="18C28C2E" w:rsidR="006929FD" w:rsidRDefault="008A4310" w:rsidP="00577535">
            <w:pPr>
              <w:pStyle w:val="ListParagraph"/>
              <w:numPr>
                <w:ilvl w:val="0"/>
                <w:numId w:val="46"/>
              </w:numPr>
              <w:tabs>
                <w:tab w:val="left" w:pos="4958"/>
              </w:tabs>
              <w:spacing w:after="160" w:line="259" w:lineRule="auto"/>
              <w:ind w:left="1192" w:hanging="502"/>
            </w:pPr>
            <w:r>
              <w:t xml:space="preserve">by the end of </w:t>
            </w:r>
            <w:r w:rsidR="00DA2A24">
              <w:t xml:space="preserve">October each year, pay any UCM which has been </w:t>
            </w:r>
            <w:r w:rsidR="00BF0588">
              <w:t xml:space="preserve">left </w:t>
            </w:r>
            <w:r w:rsidR="00DA2A24">
              <w:t>unclaimed to the Commissioner</w:t>
            </w:r>
            <w:r w:rsidR="00D24D8F">
              <w:t xml:space="preserve">. </w:t>
            </w:r>
          </w:p>
          <w:p w14:paraId="66940AB5" w14:textId="77777777" w:rsidR="00314BE3" w:rsidRDefault="00314BE3" w:rsidP="00063E78">
            <w:pPr>
              <w:pStyle w:val="ListParagraph"/>
              <w:spacing w:after="160" w:line="259" w:lineRule="auto"/>
              <w:ind w:left="625"/>
            </w:pPr>
          </w:p>
          <w:p w14:paraId="428BAA0E" w14:textId="29B02BFB" w:rsidR="00C35A48" w:rsidRDefault="45149796" w:rsidP="00463935">
            <w:pPr>
              <w:pStyle w:val="ListParagraph"/>
              <w:numPr>
                <w:ilvl w:val="0"/>
                <w:numId w:val="46"/>
              </w:numPr>
              <w:spacing w:after="160" w:line="259" w:lineRule="auto"/>
              <w:ind w:left="625" w:hanging="644"/>
            </w:pPr>
            <w:r>
              <w:t>This process is</w:t>
            </w:r>
            <w:r w:rsidR="7DED9BB5">
              <w:t xml:space="preserve"> both</w:t>
            </w:r>
            <w:r>
              <w:t xml:space="preserve"> lengthy and administratively </w:t>
            </w:r>
            <w:r w:rsidR="7DED9BB5">
              <w:t>taxing</w:t>
            </w:r>
            <w:r>
              <w:t xml:space="preserve"> for </w:t>
            </w:r>
            <w:r w:rsidR="4A575FCA">
              <w:t>UCM holders</w:t>
            </w:r>
            <w:r>
              <w:t xml:space="preserve">. It also does not </w:t>
            </w:r>
            <w:r w:rsidR="3ACD182A">
              <w:t xml:space="preserve">envisage </w:t>
            </w:r>
            <w:r w:rsidR="7DED9BB5">
              <w:t xml:space="preserve">new methods of information transfer (e.g. electronic </w:t>
            </w:r>
            <w:r w:rsidR="25A63B92">
              <w:t xml:space="preserve">data </w:t>
            </w:r>
            <w:r w:rsidR="7DED9BB5">
              <w:t xml:space="preserve">transmission in an agreed format). </w:t>
            </w:r>
          </w:p>
          <w:p w14:paraId="7785D0F7" w14:textId="77777777" w:rsidR="00463935" w:rsidRDefault="00463935" w:rsidP="0099724D">
            <w:pPr>
              <w:pStyle w:val="ListParagraph"/>
              <w:spacing w:after="160" w:line="259" w:lineRule="auto"/>
              <w:ind w:left="625"/>
            </w:pPr>
          </w:p>
          <w:p w14:paraId="5FC234F2" w14:textId="53B6FAC0" w:rsidR="002567B3" w:rsidRDefault="47816E0E" w:rsidP="006A322E">
            <w:pPr>
              <w:pStyle w:val="ListParagraph"/>
              <w:numPr>
                <w:ilvl w:val="0"/>
                <w:numId w:val="46"/>
              </w:numPr>
              <w:spacing w:after="160" w:line="259" w:lineRule="auto"/>
              <w:ind w:left="625" w:hanging="644"/>
            </w:pPr>
            <w:r>
              <w:t xml:space="preserve">While </w:t>
            </w:r>
            <w:r w:rsidR="4A575FCA">
              <w:t>UCM holders</w:t>
            </w:r>
            <w:r>
              <w:t xml:space="preserve"> are required to provide IR with </w:t>
            </w:r>
            <w:r w:rsidR="50341715">
              <w:t>the occupation information of UCM owners</w:t>
            </w:r>
            <w:r w:rsidR="4238063C">
              <w:t>, there is no requirement to provide any other</w:t>
            </w:r>
            <w:r w:rsidR="73330F2B">
              <w:t xml:space="preserve"> </w:t>
            </w:r>
            <w:r w:rsidR="4238063C">
              <w:t>information which they may hold (e.g. IRD numbers</w:t>
            </w:r>
            <w:r w:rsidR="2059312D">
              <w:t>, date of birth and contact details</w:t>
            </w:r>
            <w:r w:rsidR="6BE25F5A">
              <w:t xml:space="preserve"> such email address</w:t>
            </w:r>
            <w:r w:rsidR="7ABE0D70">
              <w:t xml:space="preserve"> and the like</w:t>
            </w:r>
            <w:r w:rsidR="4238063C">
              <w:t xml:space="preserve">) and which may be more helpful in locating </w:t>
            </w:r>
            <w:r w:rsidR="7C8889E7">
              <w:t xml:space="preserve">owners of UCM. </w:t>
            </w:r>
            <w:r w:rsidR="00C35A48">
              <w:br/>
            </w:r>
          </w:p>
          <w:p w14:paraId="6A5CE4A5" w14:textId="2DBE8C57" w:rsidR="00081422" w:rsidRDefault="002567B3" w:rsidP="006A322E">
            <w:pPr>
              <w:pStyle w:val="ListParagraph"/>
              <w:numPr>
                <w:ilvl w:val="0"/>
                <w:numId w:val="46"/>
              </w:numPr>
              <w:spacing w:after="160" w:line="259" w:lineRule="auto"/>
              <w:ind w:left="625" w:hanging="644"/>
            </w:pPr>
            <w:r>
              <w:t xml:space="preserve">UCM holders are currently unable to </w:t>
            </w:r>
            <w:r w:rsidR="00287D65">
              <w:t xml:space="preserve">transfer money to IR before the </w:t>
            </w:r>
            <w:r w:rsidR="00FB3F3C">
              <w:t xml:space="preserve">deeming </w:t>
            </w:r>
            <w:r w:rsidR="00287D65">
              <w:t xml:space="preserve">period has expired. </w:t>
            </w:r>
            <w:r w:rsidR="00275908">
              <w:t xml:space="preserve">This would be beneficial in limited circumstances (e.g. as part of a routine remediation process).  </w:t>
            </w:r>
            <w:r w:rsidR="00287D65">
              <w:t>This means that</w:t>
            </w:r>
            <w:r w:rsidR="00C0794E">
              <w:t xml:space="preserve"> UCM owners end up waiting much longer than is necessary for IR to have the opportunity to reunite them with their money. </w:t>
            </w:r>
            <w:r w:rsidR="00081422">
              <w:br/>
            </w:r>
          </w:p>
          <w:p w14:paraId="3BFC0D81" w14:textId="6BD03D23" w:rsidR="0083147D" w:rsidRDefault="00081422" w:rsidP="006A322E">
            <w:pPr>
              <w:pStyle w:val="ListParagraph"/>
              <w:numPr>
                <w:ilvl w:val="0"/>
                <w:numId w:val="46"/>
              </w:numPr>
              <w:spacing w:after="160" w:line="259" w:lineRule="auto"/>
              <w:ind w:left="625" w:hanging="644"/>
            </w:pPr>
            <w:r>
              <w:lastRenderedPageBreak/>
              <w:t xml:space="preserve">The Act is currently not listed </w:t>
            </w:r>
            <w:r w:rsidR="00275908">
              <w:t>as a</w:t>
            </w:r>
            <w:r>
              <w:t xml:space="preserve"> revenue Act in Schedule 1 of the Tax Administration Act 1994. This means that </w:t>
            </w:r>
            <w:r w:rsidR="006A322E">
              <w:t xml:space="preserve">IR is unable to use existing tax information to facilitate the more efficient matching of owners with their UCM. </w:t>
            </w:r>
            <w:r w:rsidR="00384BB8">
              <w:br/>
            </w:r>
          </w:p>
          <w:p w14:paraId="7F108172" w14:textId="028B8706" w:rsidR="00B11522" w:rsidRDefault="00384BB8" w:rsidP="006A322E">
            <w:pPr>
              <w:pStyle w:val="ListParagraph"/>
              <w:numPr>
                <w:ilvl w:val="0"/>
                <w:numId w:val="46"/>
              </w:numPr>
              <w:spacing w:after="160" w:line="259" w:lineRule="auto"/>
              <w:ind w:left="625" w:hanging="644"/>
            </w:pPr>
            <w:r>
              <w:t xml:space="preserve">Currently, there is no limitation (or “time bar”) on the period </w:t>
            </w:r>
            <w:r w:rsidR="00472EB7">
              <w:t>during</w:t>
            </w:r>
            <w:r w:rsidR="00236395">
              <w:t xml:space="preserve"> which UCM may be claimed by a prospective claimant</w:t>
            </w:r>
            <w:r w:rsidR="00472EB7">
              <w:t xml:space="preserve"> from Inland Revenue. This </w:t>
            </w:r>
            <w:r w:rsidR="00DA602C">
              <w:t xml:space="preserve">means that there is an ongoing contingent liability </w:t>
            </w:r>
            <w:r w:rsidR="001B1C4D">
              <w:t xml:space="preserve">on the part of the Crown </w:t>
            </w:r>
            <w:r w:rsidR="001A3D2C">
              <w:t>for</w:t>
            </w:r>
            <w:r w:rsidR="001B1C4D">
              <w:t xml:space="preserve"> all UCM currently held. </w:t>
            </w:r>
            <w:r w:rsidR="003D7F8E">
              <w:t xml:space="preserve">The reasoning for removing </w:t>
            </w:r>
            <w:r w:rsidR="00B11522">
              <w:t>is as follows:</w:t>
            </w:r>
          </w:p>
          <w:p w14:paraId="3DC7AF98" w14:textId="77777777" w:rsidR="00B11522" w:rsidRDefault="00B11522" w:rsidP="00B11522">
            <w:pPr>
              <w:pStyle w:val="ListParagraph"/>
              <w:spacing w:after="160" w:line="259" w:lineRule="auto"/>
              <w:ind w:left="625"/>
            </w:pPr>
          </w:p>
          <w:p w14:paraId="657E0BCE" w14:textId="2F97D2CD" w:rsidR="00EA486F" w:rsidRDefault="00AB077B" w:rsidP="00EA486F">
            <w:pPr>
              <w:pStyle w:val="ListParagraph"/>
              <w:numPr>
                <w:ilvl w:val="1"/>
                <w:numId w:val="46"/>
              </w:numPr>
              <w:spacing w:after="160" w:line="259" w:lineRule="auto"/>
              <w:ind w:left="1050"/>
            </w:pPr>
            <w:r>
              <w:t xml:space="preserve">Installing a time bar </w:t>
            </w:r>
            <w:r w:rsidR="00FB3F3C">
              <w:t>recognise</w:t>
            </w:r>
            <w:r>
              <w:t>s</w:t>
            </w:r>
            <w:r w:rsidR="00FB3F3C">
              <w:t xml:space="preserve"> that there is a point in time beyond which owners are unlikely to ever make a claim for UCM. </w:t>
            </w:r>
            <w:r w:rsidR="003B7C84">
              <w:t>Th</w:t>
            </w:r>
            <w:r w:rsidR="00F30B03">
              <w:t>is</w:t>
            </w:r>
            <w:r w:rsidR="003B7C84">
              <w:t xml:space="preserve"> </w:t>
            </w:r>
            <w:r w:rsidR="0011472F">
              <w:t>reflects a</w:t>
            </w:r>
            <w:r w:rsidR="003B7C84">
              <w:t xml:space="preserve"> judgment that </w:t>
            </w:r>
            <w:r w:rsidR="00D51B28">
              <w:t>the probably of an owner claiming UCM</w:t>
            </w:r>
            <w:r w:rsidR="00063E78">
              <w:t xml:space="preserve"> eventually</w:t>
            </w:r>
            <w:r w:rsidR="00D51B28">
              <w:t xml:space="preserve"> </w:t>
            </w:r>
            <w:r w:rsidR="00F30B03">
              <w:t>becomes extremely remote</w:t>
            </w:r>
            <w:r w:rsidR="00836E25">
              <w:t>.</w:t>
            </w:r>
            <w:r w:rsidR="00485D49">
              <w:t xml:space="preserve"> </w:t>
            </w:r>
            <w:r w:rsidR="000F08D8">
              <w:t>This makes r</w:t>
            </w:r>
            <w:r w:rsidR="00485D49">
              <w:t>etaining UCM as a contingent liability on the Crown’s accounts indefinitely</w:t>
            </w:r>
            <w:r w:rsidR="000F08D8">
              <w:t xml:space="preserve"> </w:t>
            </w:r>
            <w:r w:rsidR="00D93E17">
              <w:t xml:space="preserve">impractical as </w:t>
            </w:r>
            <w:r w:rsidR="002E2032">
              <w:t xml:space="preserve">there </w:t>
            </w:r>
            <w:r w:rsidR="000F08D8">
              <w:t>comes a</w:t>
            </w:r>
            <w:r w:rsidR="002E2032">
              <w:t xml:space="preserve"> point</w:t>
            </w:r>
            <w:r w:rsidR="009340DF">
              <w:t xml:space="preserve"> at which the liability </w:t>
            </w:r>
            <w:r w:rsidR="000F08D8">
              <w:t>ceases,</w:t>
            </w:r>
            <w:r w:rsidR="009340DF">
              <w:t xml:space="preserve"> </w:t>
            </w:r>
            <w:r w:rsidR="00063E78">
              <w:t xml:space="preserve">for </w:t>
            </w:r>
            <w:r w:rsidR="009340DF">
              <w:t xml:space="preserve">practical purposes, </w:t>
            </w:r>
            <w:r w:rsidR="000F08D8">
              <w:t>to exist</w:t>
            </w:r>
            <w:r w:rsidR="00B11522">
              <w:t>;</w:t>
            </w:r>
            <w:r w:rsidR="00EA486F">
              <w:br/>
            </w:r>
          </w:p>
          <w:p w14:paraId="46A2D044" w14:textId="539DD9A7" w:rsidR="00384BB8" w:rsidRDefault="00FB3F3C" w:rsidP="005B76FC">
            <w:pPr>
              <w:pStyle w:val="ListParagraph"/>
              <w:numPr>
                <w:ilvl w:val="1"/>
                <w:numId w:val="46"/>
              </w:numPr>
              <w:spacing w:after="160" w:line="259" w:lineRule="auto"/>
              <w:ind w:left="1050"/>
            </w:pPr>
            <w:r>
              <w:t xml:space="preserve"> </w:t>
            </w:r>
            <w:r w:rsidR="00A3047A">
              <w:t xml:space="preserve">From a cost-benefit perspective, it could be said that the cost and duties imposed on regulators </w:t>
            </w:r>
            <w:r w:rsidR="001E4754">
              <w:t>(and regulated parties)</w:t>
            </w:r>
            <w:r w:rsidR="005B76FC">
              <w:t xml:space="preserve"> outweigh the benefits to individual owners of UCM</w:t>
            </w:r>
            <w:r w:rsidR="005B76FC">
              <w:rPr>
                <w:rStyle w:val="CommentReference"/>
              </w:rPr>
              <w:t xml:space="preserve"> </w:t>
            </w:r>
          </w:p>
          <w:p w14:paraId="128DD047" w14:textId="6FEC2EB0" w:rsidR="00F132B2" w:rsidRPr="0069218C" w:rsidRDefault="00F132B2" w:rsidP="00184D2D">
            <w:pPr>
              <w:spacing w:after="160" w:line="259" w:lineRule="auto"/>
              <w:rPr>
                <w:rFonts w:cs="Arial"/>
                <w:szCs w:val="22"/>
              </w:rPr>
            </w:pPr>
          </w:p>
        </w:tc>
      </w:tr>
      <w:tr w:rsidR="00B11522" w:rsidRPr="0069218C" w14:paraId="7B2AE235" w14:textId="77777777" w:rsidTr="008E19A1">
        <w:trPr>
          <w:trHeight w:val="60"/>
        </w:trPr>
        <w:tc>
          <w:tcPr>
            <w:tcW w:w="5000" w:type="pct"/>
            <w:shd w:val="clear" w:color="auto" w:fill="auto"/>
          </w:tcPr>
          <w:p w14:paraId="204B1329" w14:textId="77777777" w:rsidR="00B11522" w:rsidRDefault="00B11522" w:rsidP="00883CDE">
            <w:pPr>
              <w:spacing w:after="160" w:line="259" w:lineRule="auto"/>
            </w:pPr>
          </w:p>
        </w:tc>
      </w:tr>
    </w:tbl>
    <w:p w14:paraId="5D2EE621"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546F69" w:rsidRPr="0069218C" w14:paraId="7B206C42" w14:textId="77777777" w:rsidTr="00BB4EA2">
        <w:trPr>
          <w:trHeight w:val="77"/>
        </w:trPr>
        <w:tc>
          <w:tcPr>
            <w:tcW w:w="5000" w:type="pct"/>
            <w:shd w:val="clear" w:color="auto" w:fill="99CDDD"/>
          </w:tcPr>
          <w:p w14:paraId="6B3F6C08" w14:textId="77777777" w:rsidR="00546F69" w:rsidRPr="00886DFF" w:rsidRDefault="00546F69" w:rsidP="00EC6FAD">
            <w:pPr>
              <w:pStyle w:val="TableHeadings"/>
              <w:rPr>
                <w:b w:val="0"/>
                <w:color w:val="1F4E79"/>
                <w:szCs w:val="22"/>
                <w:lang w:val="en-NZ"/>
              </w:rPr>
            </w:pPr>
            <w:r w:rsidRPr="00886DFF">
              <w:rPr>
                <w:szCs w:val="22"/>
                <w:lang w:val="en-NZ"/>
              </w:rPr>
              <w:t xml:space="preserve">2.2    </w:t>
            </w:r>
            <w:r w:rsidR="00C45246" w:rsidRPr="00886DFF">
              <w:rPr>
                <w:rFonts w:eastAsia="Calibri"/>
                <w:szCs w:val="22"/>
                <w:lang w:val="en-NZ" w:eastAsia="en-US"/>
              </w:rPr>
              <w:t xml:space="preserve">Who is affected and how? </w:t>
            </w:r>
          </w:p>
        </w:tc>
      </w:tr>
      <w:tr w:rsidR="00F132B2" w:rsidRPr="0069218C" w14:paraId="1FC33663" w14:textId="77777777" w:rsidTr="008E19A1">
        <w:trPr>
          <w:trHeight w:val="7487"/>
        </w:trPr>
        <w:tc>
          <w:tcPr>
            <w:tcW w:w="5000" w:type="pct"/>
            <w:shd w:val="clear" w:color="auto" w:fill="auto"/>
          </w:tcPr>
          <w:p w14:paraId="6F3F45DB" w14:textId="76A049DF" w:rsidR="00F132B2" w:rsidRDefault="0063105D" w:rsidP="00C7655A">
            <w:pPr>
              <w:spacing w:after="0" w:line="276" w:lineRule="auto"/>
              <w:jc w:val="both"/>
              <w:rPr>
                <w:rFonts w:cs="Arial"/>
                <w:b/>
                <w:bCs/>
                <w:szCs w:val="22"/>
              </w:rPr>
            </w:pPr>
            <w:r>
              <w:rPr>
                <w:rFonts w:cs="Arial"/>
                <w:b/>
                <w:bCs/>
                <w:szCs w:val="22"/>
              </w:rPr>
              <w:t>UCM holders</w:t>
            </w:r>
          </w:p>
          <w:p w14:paraId="4D4014F4" w14:textId="77777777" w:rsidR="00B63667" w:rsidRDefault="00B63667" w:rsidP="00C7655A">
            <w:pPr>
              <w:spacing w:after="0" w:line="276" w:lineRule="auto"/>
              <w:jc w:val="both"/>
              <w:rPr>
                <w:rFonts w:cs="Arial"/>
                <w:b/>
                <w:bCs/>
                <w:szCs w:val="22"/>
              </w:rPr>
            </w:pPr>
          </w:p>
          <w:p w14:paraId="281FF0A6" w14:textId="343A0AC0" w:rsidR="00E84ADE" w:rsidRDefault="00F87EAB" w:rsidP="00C7655A">
            <w:pPr>
              <w:spacing w:after="0" w:line="276" w:lineRule="auto"/>
              <w:jc w:val="both"/>
              <w:rPr>
                <w:rFonts w:cs="Arial"/>
                <w:szCs w:val="22"/>
              </w:rPr>
            </w:pPr>
            <w:r>
              <w:rPr>
                <w:rFonts w:cs="Arial"/>
                <w:szCs w:val="22"/>
              </w:rPr>
              <w:t xml:space="preserve">As noted in the examples above, </w:t>
            </w:r>
            <w:r w:rsidR="0063105D">
              <w:rPr>
                <w:rFonts w:cs="Arial"/>
                <w:szCs w:val="22"/>
              </w:rPr>
              <w:t>UCM holders</w:t>
            </w:r>
            <w:r w:rsidR="00E84ADE">
              <w:rPr>
                <w:rFonts w:cs="Arial"/>
                <w:szCs w:val="22"/>
              </w:rPr>
              <w:t xml:space="preserve"> bear administrative costs in the form of outdated information collection and storage requirements</w:t>
            </w:r>
            <w:r>
              <w:rPr>
                <w:rFonts w:cs="Arial"/>
                <w:szCs w:val="22"/>
              </w:rPr>
              <w:t xml:space="preserve">. </w:t>
            </w:r>
            <w:r w:rsidR="0063105D">
              <w:rPr>
                <w:rFonts w:cs="Arial"/>
                <w:szCs w:val="22"/>
              </w:rPr>
              <w:t>UCM holders</w:t>
            </w:r>
            <w:r>
              <w:rPr>
                <w:rFonts w:cs="Arial"/>
                <w:szCs w:val="22"/>
              </w:rPr>
              <w:t xml:space="preserve"> </w:t>
            </w:r>
            <w:r w:rsidR="002A07BF">
              <w:rPr>
                <w:rFonts w:cs="Arial"/>
                <w:szCs w:val="22"/>
              </w:rPr>
              <w:t xml:space="preserve">are unable to take advantage of new methods of communication (e.g. email) when seeking to contact owners of UCM or transferring information to IR. </w:t>
            </w:r>
          </w:p>
          <w:p w14:paraId="04BAA637" w14:textId="07873AD0" w:rsidR="00B04C9E" w:rsidRDefault="00B04C9E" w:rsidP="00C7655A">
            <w:pPr>
              <w:spacing w:after="0" w:line="276" w:lineRule="auto"/>
              <w:jc w:val="both"/>
              <w:rPr>
                <w:rFonts w:cs="Arial"/>
                <w:szCs w:val="22"/>
              </w:rPr>
            </w:pPr>
          </w:p>
          <w:p w14:paraId="69E80531" w14:textId="22AB3748" w:rsidR="00B04C9E" w:rsidRDefault="00B04C9E" w:rsidP="00C7655A">
            <w:pPr>
              <w:spacing w:after="0" w:line="276" w:lineRule="auto"/>
              <w:jc w:val="both"/>
              <w:rPr>
                <w:rFonts w:cs="Arial"/>
                <w:b/>
                <w:bCs/>
                <w:szCs w:val="22"/>
              </w:rPr>
            </w:pPr>
            <w:r>
              <w:rPr>
                <w:rFonts w:cs="Arial"/>
                <w:b/>
                <w:bCs/>
                <w:szCs w:val="22"/>
              </w:rPr>
              <w:t xml:space="preserve">UCM </w:t>
            </w:r>
            <w:r w:rsidR="0038688F">
              <w:rPr>
                <w:rFonts w:cs="Arial"/>
                <w:b/>
                <w:bCs/>
                <w:szCs w:val="22"/>
              </w:rPr>
              <w:t>o</w:t>
            </w:r>
            <w:r>
              <w:rPr>
                <w:rFonts w:cs="Arial"/>
                <w:b/>
                <w:bCs/>
                <w:szCs w:val="22"/>
              </w:rPr>
              <w:t>wners</w:t>
            </w:r>
          </w:p>
          <w:p w14:paraId="6C9B80F8" w14:textId="77777777" w:rsidR="00E84ADE" w:rsidRDefault="00E84ADE" w:rsidP="00C7655A">
            <w:pPr>
              <w:spacing w:after="0" w:line="276" w:lineRule="auto"/>
              <w:jc w:val="both"/>
              <w:rPr>
                <w:rFonts w:cs="Arial"/>
                <w:szCs w:val="22"/>
              </w:rPr>
            </w:pPr>
          </w:p>
          <w:p w14:paraId="4E2D20AF" w14:textId="77777777" w:rsidR="00B63667" w:rsidRDefault="006A09A4" w:rsidP="006D265A">
            <w:pPr>
              <w:spacing w:after="0" w:line="276" w:lineRule="auto"/>
              <w:rPr>
                <w:rFonts w:cs="Arial"/>
                <w:szCs w:val="22"/>
              </w:rPr>
            </w:pPr>
            <w:r>
              <w:rPr>
                <w:rFonts w:cs="Arial"/>
                <w:szCs w:val="22"/>
              </w:rPr>
              <w:t>Owners of UCM</w:t>
            </w:r>
            <w:r w:rsidR="00E84ADE">
              <w:rPr>
                <w:rFonts w:cs="Arial"/>
                <w:szCs w:val="22"/>
              </w:rPr>
              <w:t xml:space="preserve"> are affected by </w:t>
            </w:r>
            <w:r w:rsidR="006D265A">
              <w:rPr>
                <w:rFonts w:cs="Arial"/>
                <w:szCs w:val="22"/>
              </w:rPr>
              <w:t>the administrative requirements of the current regime which does not optimise the</w:t>
            </w:r>
            <w:r>
              <w:rPr>
                <w:rFonts w:cs="Arial"/>
                <w:szCs w:val="22"/>
              </w:rPr>
              <w:t>ir chances of</w:t>
            </w:r>
            <w:r w:rsidR="006D265A">
              <w:rPr>
                <w:rFonts w:cs="Arial"/>
                <w:szCs w:val="22"/>
              </w:rPr>
              <w:t xml:space="preserve"> being reunited with their money. </w:t>
            </w:r>
            <w:r>
              <w:rPr>
                <w:rFonts w:cs="Arial"/>
                <w:szCs w:val="22"/>
              </w:rPr>
              <w:t xml:space="preserve">The lengthy </w:t>
            </w:r>
            <w:r w:rsidR="008B1BC6">
              <w:rPr>
                <w:rFonts w:cs="Arial"/>
                <w:szCs w:val="22"/>
              </w:rPr>
              <w:t xml:space="preserve">“deeming” period and requirement to use traditional methods of contact (i.e. post) </w:t>
            </w:r>
            <w:r w:rsidR="00361529">
              <w:rPr>
                <w:rFonts w:cs="Arial"/>
                <w:szCs w:val="22"/>
              </w:rPr>
              <w:t xml:space="preserve">means that some owners may miss out on being returned their UCM. The inability of IR to use existing tax data to </w:t>
            </w:r>
            <w:r w:rsidR="00D65006">
              <w:rPr>
                <w:rFonts w:cs="Arial"/>
                <w:szCs w:val="22"/>
              </w:rPr>
              <w:t>match owners of UCM with their money m</w:t>
            </w:r>
            <w:r w:rsidR="00766E44">
              <w:rPr>
                <w:rFonts w:cs="Arial"/>
                <w:szCs w:val="22"/>
              </w:rPr>
              <w:t xml:space="preserve">akes IR’s matching processes less than optimal. </w:t>
            </w:r>
          </w:p>
          <w:p w14:paraId="5A6D75CE" w14:textId="77777777" w:rsidR="002038D4" w:rsidRDefault="002038D4" w:rsidP="006D265A">
            <w:pPr>
              <w:spacing w:after="0" w:line="276" w:lineRule="auto"/>
              <w:rPr>
                <w:rFonts w:cs="Arial"/>
                <w:szCs w:val="22"/>
              </w:rPr>
            </w:pPr>
          </w:p>
          <w:p w14:paraId="76B06E19" w14:textId="0F736D14" w:rsidR="002038D4" w:rsidRDefault="002038D4" w:rsidP="006D265A">
            <w:pPr>
              <w:spacing w:after="0" w:line="276" w:lineRule="auto"/>
              <w:rPr>
                <w:rFonts w:cs="Arial"/>
                <w:b/>
                <w:bCs/>
                <w:szCs w:val="22"/>
              </w:rPr>
            </w:pPr>
            <w:r w:rsidRPr="002038D4">
              <w:rPr>
                <w:rFonts w:cs="Arial"/>
                <w:b/>
                <w:bCs/>
                <w:szCs w:val="22"/>
              </w:rPr>
              <w:t>I</w:t>
            </w:r>
            <w:r w:rsidR="00C654AA">
              <w:rPr>
                <w:rFonts w:cs="Arial"/>
                <w:b/>
                <w:bCs/>
                <w:szCs w:val="22"/>
              </w:rPr>
              <w:t xml:space="preserve">nland </w:t>
            </w:r>
            <w:r w:rsidRPr="002038D4">
              <w:rPr>
                <w:rFonts w:cs="Arial"/>
                <w:b/>
                <w:bCs/>
                <w:szCs w:val="22"/>
              </w:rPr>
              <w:t>R</w:t>
            </w:r>
            <w:r w:rsidR="00C654AA">
              <w:rPr>
                <w:rFonts w:cs="Arial"/>
                <w:b/>
                <w:bCs/>
                <w:szCs w:val="22"/>
              </w:rPr>
              <w:t>evenue</w:t>
            </w:r>
          </w:p>
          <w:p w14:paraId="6C35D207" w14:textId="77777777" w:rsidR="002038D4" w:rsidRDefault="002038D4" w:rsidP="006D265A">
            <w:pPr>
              <w:spacing w:after="0" w:line="276" w:lineRule="auto"/>
              <w:rPr>
                <w:rFonts w:cs="Arial"/>
                <w:b/>
                <w:bCs/>
                <w:szCs w:val="22"/>
              </w:rPr>
            </w:pPr>
          </w:p>
          <w:p w14:paraId="17C29B0E" w14:textId="3D26C114" w:rsidR="002038D4" w:rsidRPr="002038D4" w:rsidRDefault="002038D4" w:rsidP="006D265A">
            <w:pPr>
              <w:spacing w:after="0" w:line="276" w:lineRule="auto"/>
              <w:rPr>
                <w:rFonts w:cs="Arial"/>
                <w:szCs w:val="22"/>
              </w:rPr>
            </w:pPr>
            <w:r>
              <w:rPr>
                <w:rFonts w:cs="Arial"/>
                <w:szCs w:val="22"/>
              </w:rPr>
              <w:t xml:space="preserve">Under the Act, IR is required to receive </w:t>
            </w:r>
            <w:r w:rsidR="0064721D">
              <w:rPr>
                <w:rFonts w:cs="Arial"/>
                <w:szCs w:val="22"/>
              </w:rPr>
              <w:t>physical copie</w:t>
            </w:r>
            <w:r w:rsidR="008F1FBB">
              <w:rPr>
                <w:rFonts w:cs="Arial"/>
                <w:szCs w:val="22"/>
              </w:rPr>
              <w:t>s of UCM records kept by UCM holders</w:t>
            </w:r>
            <w:r w:rsidR="00AB327B">
              <w:rPr>
                <w:rFonts w:cs="Arial"/>
                <w:szCs w:val="22"/>
              </w:rPr>
              <w:t>. It also unable to use existing tax data to match owners of UCM with their mone</w:t>
            </w:r>
            <w:r w:rsidR="00EE0F3A">
              <w:rPr>
                <w:rFonts w:cs="Arial"/>
                <w:szCs w:val="22"/>
              </w:rPr>
              <w:t>y, which presents a source of administrative inefficiency</w:t>
            </w:r>
            <w:r w:rsidR="00251AC4">
              <w:rPr>
                <w:rFonts w:cs="Arial"/>
                <w:szCs w:val="22"/>
              </w:rPr>
              <w:t xml:space="preserve"> and increased cost</w:t>
            </w:r>
            <w:r w:rsidR="007D7DF5">
              <w:rPr>
                <w:rFonts w:cs="Arial"/>
                <w:szCs w:val="22"/>
              </w:rPr>
              <w:t>.</w:t>
            </w:r>
          </w:p>
        </w:tc>
      </w:tr>
    </w:tbl>
    <w:p w14:paraId="1F0A46B0" w14:textId="77777777" w:rsidR="000C3197" w:rsidRPr="00567434" w:rsidRDefault="000C3197"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304CE4" w:rsidRPr="0069218C" w14:paraId="76ED6E00" w14:textId="77777777" w:rsidTr="00BB4EA2">
        <w:trPr>
          <w:trHeight w:val="77"/>
        </w:trPr>
        <w:tc>
          <w:tcPr>
            <w:tcW w:w="5000" w:type="pct"/>
            <w:shd w:val="clear" w:color="auto" w:fill="99CDDD"/>
          </w:tcPr>
          <w:p w14:paraId="684695CB" w14:textId="1CFD94F7" w:rsidR="00304CE4" w:rsidRPr="00886DFF" w:rsidRDefault="00651B5A" w:rsidP="00EC6FAD">
            <w:pPr>
              <w:pStyle w:val="TableHeadings"/>
              <w:rPr>
                <w:szCs w:val="22"/>
              </w:rPr>
            </w:pPr>
            <w:r>
              <w:rPr>
                <w:szCs w:val="22"/>
              </w:rPr>
              <w:lastRenderedPageBreak/>
              <w:t xml:space="preserve">2.3 </w:t>
            </w:r>
            <w:r w:rsidR="000917DB">
              <w:rPr>
                <w:szCs w:val="22"/>
              </w:rPr>
              <w:t xml:space="preserve">   </w:t>
            </w:r>
            <w:r>
              <w:rPr>
                <w:szCs w:val="22"/>
              </w:rPr>
              <w:t>What are the objectives sought in relation to the identified problem?</w:t>
            </w:r>
          </w:p>
        </w:tc>
      </w:tr>
      <w:tr w:rsidR="00F132B2" w:rsidRPr="0069218C" w14:paraId="465AC71A" w14:textId="77777777" w:rsidTr="00BB4EA2">
        <w:trPr>
          <w:trHeight w:val="1780"/>
        </w:trPr>
        <w:tc>
          <w:tcPr>
            <w:tcW w:w="5000" w:type="pct"/>
            <w:shd w:val="clear" w:color="auto" w:fill="auto"/>
          </w:tcPr>
          <w:p w14:paraId="18D0AD25" w14:textId="3754842C" w:rsidR="006751D7" w:rsidRDefault="006751D7" w:rsidP="00E6054D">
            <w:r>
              <w:t>The objectives of the proposals are to:</w:t>
            </w:r>
          </w:p>
          <w:p w14:paraId="4E5D5239" w14:textId="1AE54E92" w:rsidR="00A06E81" w:rsidRDefault="00275908" w:rsidP="00757991">
            <w:pPr>
              <w:pStyle w:val="ListParagraph"/>
              <w:numPr>
                <w:ilvl w:val="0"/>
                <w:numId w:val="40"/>
              </w:numPr>
              <w:ind w:left="626" w:hanging="284"/>
            </w:pPr>
            <w:r>
              <w:t>m</w:t>
            </w:r>
            <w:r w:rsidR="004355A7">
              <w:t xml:space="preserve">odernise and update the Act to take advantage of new </w:t>
            </w:r>
            <w:r w:rsidR="00E741B0">
              <w:t>administrative practice</w:t>
            </w:r>
            <w:r w:rsidR="00A06EE9">
              <w:t>;</w:t>
            </w:r>
            <w:r w:rsidR="00A06EE9">
              <w:br/>
            </w:r>
          </w:p>
          <w:p w14:paraId="50097085" w14:textId="0F927F3A" w:rsidR="00BC4E39" w:rsidRDefault="00A06EE9" w:rsidP="00757991">
            <w:pPr>
              <w:pStyle w:val="ListParagraph"/>
              <w:numPr>
                <w:ilvl w:val="0"/>
                <w:numId w:val="40"/>
              </w:numPr>
              <w:ind w:left="626" w:hanging="284"/>
            </w:pPr>
            <w:r>
              <w:t xml:space="preserve">reduce compliance costs for holders </w:t>
            </w:r>
            <w:r w:rsidR="00251AC4">
              <w:t xml:space="preserve">and owners </w:t>
            </w:r>
            <w:r>
              <w:t>of UCM</w:t>
            </w:r>
            <w:r w:rsidR="00275908">
              <w:t>;</w:t>
            </w:r>
            <w:r w:rsidR="00BC4E39">
              <w:br/>
            </w:r>
          </w:p>
          <w:p w14:paraId="405F6A8B" w14:textId="71FDBFCA" w:rsidR="00E32DDD" w:rsidRDefault="00BC4E39" w:rsidP="00757991">
            <w:pPr>
              <w:pStyle w:val="ListParagraph"/>
              <w:numPr>
                <w:ilvl w:val="0"/>
                <w:numId w:val="40"/>
              </w:numPr>
              <w:ind w:left="626" w:hanging="284"/>
            </w:pPr>
            <w:r>
              <w:t>reduce administrative costs for IR</w:t>
            </w:r>
            <w:r w:rsidR="00A06EE9">
              <w:t>; and</w:t>
            </w:r>
            <w:r w:rsidR="00E741B0">
              <w:br/>
            </w:r>
          </w:p>
          <w:p w14:paraId="6CCE6DE4" w14:textId="403775B7" w:rsidR="00F132B2" w:rsidRPr="006D265A" w:rsidRDefault="00171FB6" w:rsidP="00757991">
            <w:pPr>
              <w:pStyle w:val="ListParagraph"/>
              <w:numPr>
                <w:ilvl w:val="0"/>
                <w:numId w:val="40"/>
              </w:numPr>
              <w:ind w:left="626" w:hanging="284"/>
            </w:pPr>
            <w:r>
              <w:t>i</w:t>
            </w:r>
            <w:r w:rsidR="00A06EE9">
              <w:t xml:space="preserve">ncrease </w:t>
            </w:r>
            <w:r>
              <w:t>the likelihood of owners of UCM being reunited with their money</w:t>
            </w:r>
            <w:r w:rsidR="00BC4E39">
              <w:t xml:space="preserve"> (and </w:t>
            </w:r>
            <w:r w:rsidR="00F65287">
              <w:t xml:space="preserve">more rapidly than is presently the case). </w:t>
            </w:r>
          </w:p>
        </w:tc>
      </w:tr>
    </w:tbl>
    <w:p w14:paraId="0759CD14" w14:textId="77777777" w:rsidR="00300D3D" w:rsidRPr="006223ED" w:rsidRDefault="00300D3D" w:rsidP="006223ED"/>
    <w:p w14:paraId="4677C87A" w14:textId="77777777" w:rsidR="00300D3D" w:rsidRPr="006223ED" w:rsidRDefault="00300D3D" w:rsidP="006223ED">
      <w:r w:rsidRPr="006223ED">
        <w:br w:type="page"/>
      </w:r>
    </w:p>
    <w:p w14:paraId="23951347" w14:textId="1B1D19E9" w:rsidR="00E92509" w:rsidRDefault="00BE62EB" w:rsidP="001B4792">
      <w:pPr>
        <w:pStyle w:val="Heading2"/>
      </w:pPr>
      <w:r w:rsidRPr="002D5734">
        <w:lastRenderedPageBreak/>
        <w:t xml:space="preserve">Section </w:t>
      </w:r>
      <w:r w:rsidR="00051A88">
        <w:t>3</w:t>
      </w:r>
      <w:r w:rsidRPr="002D5734">
        <w:t xml:space="preserve">: </w:t>
      </w:r>
      <w:r w:rsidR="00304CE4" w:rsidRPr="002D5734">
        <w:t xml:space="preserve">Options </w:t>
      </w:r>
      <w:r w:rsidR="00BE4A62" w:rsidRPr="002D5734">
        <w:t>identific</w:t>
      </w:r>
      <w:r w:rsidR="00304CE4" w:rsidRPr="002D5734">
        <w:t>ation</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18EA2813" w14:textId="77777777" w:rsidTr="523CEF70">
        <w:trPr>
          <w:trHeight w:val="77"/>
        </w:trPr>
        <w:tc>
          <w:tcPr>
            <w:tcW w:w="5000" w:type="pct"/>
            <w:shd w:val="clear" w:color="auto" w:fill="99CDDD"/>
          </w:tcPr>
          <w:p w14:paraId="291154AD" w14:textId="77777777" w:rsidR="00051A88" w:rsidRPr="00886DFF" w:rsidRDefault="00B23E8A" w:rsidP="00380585">
            <w:pPr>
              <w:pStyle w:val="TableHeadings"/>
              <w:keepNext/>
              <w:rPr>
                <w:szCs w:val="22"/>
                <w:lang w:val="en-NZ"/>
              </w:rPr>
            </w:pPr>
            <w:r w:rsidRPr="00886DFF">
              <w:rPr>
                <w:szCs w:val="22"/>
                <w:lang w:val="en-NZ"/>
              </w:rPr>
              <w:t>3</w:t>
            </w:r>
            <w:r w:rsidR="00051A88" w:rsidRPr="00886DFF">
              <w:rPr>
                <w:szCs w:val="22"/>
                <w:lang w:val="en-NZ"/>
              </w:rPr>
              <w:t xml:space="preserve">.1   What options have been considered? </w:t>
            </w:r>
          </w:p>
        </w:tc>
      </w:tr>
      <w:tr w:rsidR="00F132B2" w:rsidRPr="0069218C" w14:paraId="482F9B2B" w14:textId="77777777" w:rsidTr="523CEF70">
        <w:trPr>
          <w:trHeight w:val="3161"/>
        </w:trPr>
        <w:tc>
          <w:tcPr>
            <w:tcW w:w="5000" w:type="pct"/>
            <w:shd w:val="clear" w:color="auto" w:fill="auto"/>
          </w:tcPr>
          <w:p w14:paraId="379270D7" w14:textId="4B2B6A09" w:rsidR="003E071E" w:rsidRDefault="003E071E" w:rsidP="00C7655A">
            <w:r>
              <w:t>The following criteria were used to assess the options considered:</w:t>
            </w:r>
          </w:p>
          <w:p w14:paraId="3C0BB18E" w14:textId="5B77EE31" w:rsidR="003E071E" w:rsidRDefault="003E071E" w:rsidP="003E071E">
            <w:pPr>
              <w:pStyle w:val="ListParagraph"/>
              <w:numPr>
                <w:ilvl w:val="0"/>
                <w:numId w:val="41"/>
              </w:numPr>
            </w:pPr>
            <w:r w:rsidRPr="006D265A">
              <w:rPr>
                <w:i/>
                <w:iCs/>
              </w:rPr>
              <w:t>Compliance:</w:t>
            </w:r>
            <w:r>
              <w:t xml:space="preserve"> compliance costs should be minimised as far as possible. </w:t>
            </w:r>
          </w:p>
          <w:p w14:paraId="5B10B69E" w14:textId="13483E9B" w:rsidR="003E071E" w:rsidRDefault="003E071E" w:rsidP="003E071E">
            <w:pPr>
              <w:pStyle w:val="ListParagraph"/>
              <w:numPr>
                <w:ilvl w:val="0"/>
                <w:numId w:val="41"/>
              </w:numPr>
            </w:pPr>
            <w:r w:rsidRPr="006D265A">
              <w:rPr>
                <w:i/>
                <w:iCs/>
              </w:rPr>
              <w:t>Administration:</w:t>
            </w:r>
            <w:r>
              <w:t xml:space="preserve"> administrative costs should be minimised as far as possible.</w:t>
            </w:r>
          </w:p>
          <w:p w14:paraId="066E6C5E" w14:textId="6D84CC4C" w:rsidR="003E071E" w:rsidRDefault="003E071E" w:rsidP="003E071E">
            <w:pPr>
              <w:pStyle w:val="ListParagraph"/>
              <w:numPr>
                <w:ilvl w:val="0"/>
                <w:numId w:val="41"/>
              </w:numPr>
            </w:pPr>
            <w:r w:rsidRPr="006D265A">
              <w:rPr>
                <w:i/>
                <w:iCs/>
              </w:rPr>
              <w:t>Equity:</w:t>
            </w:r>
            <w:r>
              <w:t xml:space="preserve"> the option should ensure that </w:t>
            </w:r>
            <w:r w:rsidR="003D38B0">
              <w:t>UCM owners</w:t>
            </w:r>
            <w:r>
              <w:t xml:space="preserve"> are</w:t>
            </w:r>
            <w:r w:rsidR="003D38B0">
              <w:t>, so far as possible,</w:t>
            </w:r>
            <w:r>
              <w:t xml:space="preserve"> </w:t>
            </w:r>
            <w:r w:rsidR="003D38B0">
              <w:t>being reunited with their money</w:t>
            </w:r>
            <w:r w:rsidR="001F7F06">
              <w:t>.</w:t>
            </w:r>
            <w:r>
              <w:t xml:space="preserve"> </w:t>
            </w:r>
          </w:p>
          <w:p w14:paraId="3871735C" w14:textId="4B8C9498" w:rsidR="00F132B2" w:rsidRDefault="003E071E" w:rsidP="003E071E">
            <w:pPr>
              <w:pStyle w:val="ListParagraph"/>
              <w:numPr>
                <w:ilvl w:val="0"/>
                <w:numId w:val="41"/>
              </w:numPr>
            </w:pPr>
            <w:r w:rsidRPr="004A7856">
              <w:rPr>
                <w:i/>
                <w:iCs/>
              </w:rPr>
              <w:t>Sustainability:</w:t>
            </w:r>
            <w:r>
              <w:t xml:space="preserve"> the option should be consistent with wider </w:t>
            </w:r>
            <w:r w:rsidR="003D38B0">
              <w:t xml:space="preserve">financial practice </w:t>
            </w:r>
            <w:r>
              <w:t>settings</w:t>
            </w:r>
            <w:r w:rsidR="009C6213">
              <w:t xml:space="preserve"> and utilise </w:t>
            </w:r>
            <w:r w:rsidR="00F1610A">
              <w:t>modern communication practices</w:t>
            </w:r>
            <w:r>
              <w:t>.</w:t>
            </w:r>
            <w:r>
              <w:br/>
            </w:r>
          </w:p>
          <w:p w14:paraId="7BBFAF15" w14:textId="078E8C04" w:rsidR="00C7655A" w:rsidRPr="003E071E" w:rsidRDefault="00A06EE9" w:rsidP="00C7655A">
            <w:pPr>
              <w:rPr>
                <w:b/>
                <w:bCs/>
              </w:rPr>
            </w:pPr>
            <w:r w:rsidRPr="003E071E">
              <w:rPr>
                <w:b/>
                <w:bCs/>
              </w:rPr>
              <w:t>Option One</w:t>
            </w:r>
            <w:r w:rsidR="003E071E" w:rsidRPr="003E071E">
              <w:rPr>
                <w:b/>
                <w:bCs/>
              </w:rPr>
              <w:t>: Maintain the status quo</w:t>
            </w:r>
          </w:p>
          <w:p w14:paraId="011E38CC" w14:textId="77777777" w:rsidR="00C654AA" w:rsidRDefault="00C654AA" w:rsidP="00C654AA">
            <w:r w:rsidRPr="006A768F">
              <w:rPr>
                <w:i/>
                <w:iCs/>
              </w:rPr>
              <w:t>Compliance:</w:t>
            </w:r>
            <w:r>
              <w:t xml:space="preserve"> The cost of collating UCM and dispatching letters to the last known addresses of its owners can be costly for UCM holders both in time and in the resources required. </w:t>
            </w:r>
          </w:p>
          <w:p w14:paraId="029E2410" w14:textId="312C2B14" w:rsidR="003E071E" w:rsidRDefault="003E071E" w:rsidP="00C7655A">
            <w:r w:rsidRPr="006A768F">
              <w:rPr>
                <w:i/>
                <w:iCs/>
              </w:rPr>
              <w:t>Administration:</w:t>
            </w:r>
            <w:r>
              <w:t xml:space="preserve"> </w:t>
            </w:r>
            <w:r w:rsidR="00451352">
              <w:t>T</w:t>
            </w:r>
            <w:r>
              <w:t>he</w:t>
            </w:r>
            <w:r w:rsidR="001C6C3B">
              <w:t xml:space="preserve"> status quo</w:t>
            </w:r>
            <w:r>
              <w:t xml:space="preserve"> </w:t>
            </w:r>
            <w:r w:rsidR="002060AC">
              <w:t xml:space="preserve">requires IR </w:t>
            </w:r>
            <w:r w:rsidR="00553FBB">
              <w:t xml:space="preserve">to use its resources less than optimally by attempting to match UCM with its owners </w:t>
            </w:r>
            <w:r w:rsidR="00294DA8">
              <w:t xml:space="preserve">using information which may be limited or outdated. </w:t>
            </w:r>
          </w:p>
          <w:p w14:paraId="1553CAD6" w14:textId="6D1D2F2C" w:rsidR="00451352" w:rsidRDefault="00451352" w:rsidP="00C7655A">
            <w:r>
              <w:rPr>
                <w:i/>
                <w:iCs/>
              </w:rPr>
              <w:t xml:space="preserve">Equity: </w:t>
            </w:r>
            <w:r w:rsidR="00423906">
              <w:t>S</w:t>
            </w:r>
            <w:r>
              <w:t xml:space="preserve">ome owners of UCM </w:t>
            </w:r>
            <w:r w:rsidR="00423906">
              <w:t xml:space="preserve">are </w:t>
            </w:r>
            <w:r>
              <w:t xml:space="preserve">not being reunited with their money due to </w:t>
            </w:r>
            <w:r w:rsidR="006A768F">
              <w:t>a</w:t>
            </w:r>
            <w:r w:rsidR="00D557CD">
              <w:t xml:space="preserve"> lack</w:t>
            </w:r>
            <w:r w:rsidR="006A768F">
              <w:t xml:space="preserve"> of information</w:t>
            </w:r>
            <w:r w:rsidR="001F68B0">
              <w:t xml:space="preserve">. Another factor is the </w:t>
            </w:r>
            <w:r w:rsidR="006A768F">
              <w:t xml:space="preserve">inability of IR to </w:t>
            </w:r>
            <w:r w:rsidR="0065224A">
              <w:t xml:space="preserve">reconcile information collected </w:t>
            </w:r>
            <w:r w:rsidR="001F68B0">
              <w:t>from UCM</w:t>
            </w:r>
            <w:r w:rsidR="006A768F">
              <w:t xml:space="preserve"> </w:t>
            </w:r>
            <w:r w:rsidR="001F68B0">
              <w:t xml:space="preserve">holders </w:t>
            </w:r>
            <w:r w:rsidR="00AE2EE2">
              <w:t xml:space="preserve">with current tax data held by </w:t>
            </w:r>
            <w:r w:rsidR="00E9290E">
              <w:t>Inland Revenue.</w:t>
            </w:r>
          </w:p>
          <w:p w14:paraId="33A04076" w14:textId="346EFB97" w:rsidR="006A768F" w:rsidRPr="00294DA8" w:rsidRDefault="006A768F" w:rsidP="00C7655A">
            <w:pPr>
              <w:rPr>
                <w:szCs w:val="22"/>
              </w:rPr>
            </w:pPr>
            <w:r>
              <w:rPr>
                <w:i/>
                <w:iCs/>
              </w:rPr>
              <w:t>Sustainability:</w:t>
            </w:r>
            <w:r>
              <w:t xml:space="preserve"> </w:t>
            </w:r>
            <w:r w:rsidR="00011FEA">
              <w:t xml:space="preserve">The current UCM regime settings were doubtless intended to promote best administrative practice when originally enacted, but </w:t>
            </w:r>
            <w:r w:rsidR="00233CB8">
              <w:t xml:space="preserve">now pose a burden for </w:t>
            </w:r>
            <w:r w:rsidR="0063105D">
              <w:t>UCM holders</w:t>
            </w:r>
            <w:r w:rsidR="00233CB8">
              <w:t xml:space="preserve"> who are required</w:t>
            </w:r>
            <w:r w:rsidR="00423906">
              <w:t xml:space="preserve"> to</w:t>
            </w:r>
            <w:r w:rsidR="00233CB8">
              <w:t xml:space="preserve"> undertake a process which is no longer in keeping with current </w:t>
            </w:r>
            <w:r w:rsidR="00233CB8" w:rsidRPr="00294DA8">
              <w:rPr>
                <w:szCs w:val="22"/>
              </w:rPr>
              <w:t>business practice.</w:t>
            </w:r>
          </w:p>
          <w:p w14:paraId="068F0A1C" w14:textId="3410A842" w:rsidR="00233CB8" w:rsidRPr="00294DA8" w:rsidRDefault="00233CB8" w:rsidP="00C7655A">
            <w:pPr>
              <w:rPr>
                <w:b/>
                <w:bCs/>
                <w:szCs w:val="22"/>
              </w:rPr>
            </w:pPr>
            <w:r w:rsidRPr="00294DA8">
              <w:rPr>
                <w:b/>
                <w:bCs/>
                <w:szCs w:val="22"/>
              </w:rPr>
              <w:t xml:space="preserve">Option </w:t>
            </w:r>
            <w:r w:rsidR="00C654AA">
              <w:rPr>
                <w:b/>
                <w:bCs/>
                <w:szCs w:val="22"/>
              </w:rPr>
              <w:t>t</w:t>
            </w:r>
            <w:r w:rsidRPr="00294DA8">
              <w:rPr>
                <w:b/>
                <w:bCs/>
                <w:szCs w:val="22"/>
              </w:rPr>
              <w:t xml:space="preserve">wo: </w:t>
            </w:r>
            <w:r w:rsidR="001F1190" w:rsidRPr="00294DA8">
              <w:rPr>
                <w:b/>
                <w:bCs/>
                <w:szCs w:val="22"/>
              </w:rPr>
              <w:t xml:space="preserve">Administrative </w:t>
            </w:r>
            <w:r w:rsidR="002F2285" w:rsidRPr="00294DA8">
              <w:rPr>
                <w:b/>
                <w:bCs/>
                <w:szCs w:val="22"/>
              </w:rPr>
              <w:t>refinements and reforms</w:t>
            </w:r>
          </w:p>
          <w:p w14:paraId="1B5FC503" w14:textId="0BC8A83B" w:rsidR="00294DA8" w:rsidRDefault="3839DE54" w:rsidP="00294DA8">
            <w:pPr>
              <w:pStyle w:val="NumberedParagraph"/>
              <w:numPr>
                <w:ilvl w:val="0"/>
                <w:numId w:val="0"/>
              </w:numPr>
              <w:rPr>
                <w:rFonts w:ascii="Arial" w:hAnsi="Arial" w:cs="Arial"/>
                <w:sz w:val="22"/>
                <w:szCs w:val="22"/>
              </w:rPr>
            </w:pPr>
            <w:r w:rsidRPr="523CEF70">
              <w:rPr>
                <w:rFonts w:ascii="Arial" w:hAnsi="Arial" w:cs="Arial"/>
                <w:sz w:val="22"/>
                <w:szCs w:val="22"/>
              </w:rPr>
              <w:t xml:space="preserve">Option two would </w:t>
            </w:r>
            <w:r w:rsidR="4CA5215C" w:rsidRPr="523CEF70">
              <w:rPr>
                <w:rFonts w:ascii="Arial" w:hAnsi="Arial" w:cs="Arial"/>
                <w:sz w:val="22"/>
                <w:szCs w:val="22"/>
              </w:rPr>
              <w:t>use the opportunity crea</w:t>
            </w:r>
            <w:r w:rsidR="569D993B" w:rsidRPr="523CEF70">
              <w:rPr>
                <w:rFonts w:ascii="Arial" w:hAnsi="Arial" w:cs="Arial"/>
                <w:sz w:val="22"/>
                <w:szCs w:val="22"/>
              </w:rPr>
              <w:t>t</w:t>
            </w:r>
            <w:r w:rsidR="4CA5215C" w:rsidRPr="523CEF70">
              <w:rPr>
                <w:rFonts w:ascii="Arial" w:hAnsi="Arial" w:cs="Arial"/>
                <w:sz w:val="22"/>
                <w:szCs w:val="22"/>
              </w:rPr>
              <w:t xml:space="preserve">ed by Business Transformation Release 5 </w:t>
            </w:r>
            <w:r w:rsidR="4034FF11" w:rsidRPr="523CEF70">
              <w:rPr>
                <w:rFonts w:ascii="Arial" w:hAnsi="Arial" w:cs="Arial"/>
                <w:sz w:val="22"/>
                <w:szCs w:val="22"/>
              </w:rPr>
              <w:t>(“BT 5”</w:t>
            </w:r>
            <w:r w:rsidR="3BE3C65B" w:rsidRPr="523CEF70">
              <w:rPr>
                <w:rFonts w:ascii="Arial" w:hAnsi="Arial" w:cs="Arial"/>
                <w:sz w:val="22"/>
                <w:szCs w:val="22"/>
              </w:rPr>
              <w:t>)</w:t>
            </w:r>
            <w:r w:rsidR="4034FF11" w:rsidRPr="523CEF70">
              <w:rPr>
                <w:rFonts w:ascii="Arial" w:hAnsi="Arial" w:cs="Arial"/>
                <w:sz w:val="22"/>
                <w:szCs w:val="22"/>
              </w:rPr>
              <w:t xml:space="preserve"> </w:t>
            </w:r>
            <w:r w:rsidR="4CA5215C" w:rsidRPr="523CEF70">
              <w:rPr>
                <w:rFonts w:ascii="Arial" w:hAnsi="Arial" w:cs="Arial"/>
                <w:sz w:val="22"/>
                <w:szCs w:val="22"/>
              </w:rPr>
              <w:t xml:space="preserve">to </w:t>
            </w:r>
            <w:r w:rsidR="3D16C0B2" w:rsidRPr="523CEF70">
              <w:rPr>
                <w:rFonts w:ascii="Arial" w:hAnsi="Arial" w:cs="Arial"/>
                <w:sz w:val="22"/>
                <w:szCs w:val="22"/>
              </w:rPr>
              <w:t xml:space="preserve">update the Act and modernise the UCM regime. </w:t>
            </w:r>
            <w:r w:rsidR="4034FF11" w:rsidRPr="523CEF70">
              <w:rPr>
                <w:rFonts w:ascii="Arial" w:hAnsi="Arial" w:cs="Arial"/>
                <w:sz w:val="22"/>
                <w:szCs w:val="22"/>
              </w:rPr>
              <w:t>BT</w:t>
            </w:r>
            <w:r w:rsidR="28AAD620" w:rsidRPr="523CEF70">
              <w:rPr>
                <w:rFonts w:ascii="Arial" w:hAnsi="Arial" w:cs="Arial"/>
                <w:sz w:val="22"/>
                <w:szCs w:val="22"/>
              </w:rPr>
              <w:t xml:space="preserve"> 5 is the final step in the </w:t>
            </w:r>
            <w:r w:rsidR="4034FF11" w:rsidRPr="523CEF70">
              <w:rPr>
                <w:rFonts w:ascii="Arial" w:hAnsi="Arial" w:cs="Arial"/>
                <w:sz w:val="22"/>
                <w:szCs w:val="22"/>
              </w:rPr>
              <w:t>modernisation of</w:t>
            </w:r>
            <w:r w:rsidR="28AAD620" w:rsidRPr="523CEF70">
              <w:rPr>
                <w:rFonts w:ascii="Arial" w:hAnsi="Arial" w:cs="Arial"/>
                <w:sz w:val="22"/>
                <w:szCs w:val="22"/>
              </w:rPr>
              <w:t xml:space="preserve"> IR’s computer syst</w:t>
            </w:r>
            <w:r w:rsidR="488463A8" w:rsidRPr="523CEF70">
              <w:rPr>
                <w:rFonts w:ascii="Arial" w:hAnsi="Arial" w:cs="Arial"/>
                <w:sz w:val="22"/>
                <w:szCs w:val="22"/>
              </w:rPr>
              <w:t>ems</w:t>
            </w:r>
            <w:r w:rsidR="61368FBF" w:rsidRPr="523CEF70">
              <w:rPr>
                <w:rFonts w:ascii="Arial" w:hAnsi="Arial" w:cs="Arial"/>
                <w:sz w:val="22"/>
                <w:szCs w:val="22"/>
              </w:rPr>
              <w:t xml:space="preserve">. The proposals which address the issues noted above </w:t>
            </w:r>
            <w:r w:rsidR="6E497B6B" w:rsidRPr="523CEF70">
              <w:rPr>
                <w:rFonts w:ascii="Arial" w:hAnsi="Arial" w:cs="Arial"/>
                <w:sz w:val="22"/>
                <w:szCs w:val="22"/>
              </w:rPr>
              <w:t>by making the following changes</w:t>
            </w:r>
            <w:r w:rsidR="174D911B" w:rsidRPr="523CEF70">
              <w:rPr>
                <w:rFonts w:ascii="Arial" w:hAnsi="Arial" w:cs="Arial"/>
                <w:sz w:val="22"/>
                <w:szCs w:val="22"/>
              </w:rPr>
              <w:t xml:space="preserve"> to the administration of the UCM Act</w:t>
            </w:r>
            <w:r w:rsidR="6E497B6B" w:rsidRPr="523CEF70">
              <w:rPr>
                <w:rFonts w:ascii="Arial" w:hAnsi="Arial" w:cs="Arial"/>
                <w:sz w:val="22"/>
                <w:szCs w:val="22"/>
              </w:rPr>
              <w:t>:</w:t>
            </w:r>
          </w:p>
          <w:p w14:paraId="4A5C43E0" w14:textId="1CCD917D" w:rsidR="00294DA8" w:rsidRPr="00294DA8" w:rsidRDefault="00294DA8" w:rsidP="00294DA8">
            <w:pPr>
              <w:pStyle w:val="NumberedParagraph"/>
              <w:numPr>
                <w:ilvl w:val="0"/>
                <w:numId w:val="44"/>
              </w:numPr>
              <w:ind w:left="912" w:hanging="708"/>
              <w:rPr>
                <w:rFonts w:ascii="Arial" w:hAnsi="Arial" w:cs="Arial"/>
                <w:sz w:val="22"/>
                <w:szCs w:val="22"/>
              </w:rPr>
            </w:pPr>
            <w:r w:rsidRPr="00294DA8">
              <w:rPr>
                <w:rFonts w:ascii="Arial" w:hAnsi="Arial" w:cs="Arial"/>
                <w:sz w:val="22"/>
                <w:szCs w:val="22"/>
              </w:rPr>
              <w:t>The</w:t>
            </w:r>
            <w:r w:rsidRPr="00294DA8">
              <w:rPr>
                <w:rFonts w:ascii="Arial" w:hAnsi="Arial" w:cs="Arial"/>
                <w:b/>
                <w:bCs/>
                <w:sz w:val="22"/>
                <w:szCs w:val="22"/>
              </w:rPr>
              <w:t xml:space="preserve"> </w:t>
            </w:r>
            <w:r w:rsidRPr="00294DA8">
              <w:rPr>
                <w:rFonts w:ascii="Arial" w:hAnsi="Arial" w:cs="Arial"/>
                <w:sz w:val="22"/>
                <w:szCs w:val="22"/>
              </w:rPr>
              <w:t xml:space="preserve">definition of unclaimed money </w:t>
            </w:r>
            <w:r w:rsidR="00251AC4">
              <w:rPr>
                <w:rFonts w:ascii="Arial" w:hAnsi="Arial" w:cs="Arial"/>
                <w:sz w:val="22"/>
                <w:szCs w:val="22"/>
              </w:rPr>
              <w:t>could</w:t>
            </w:r>
            <w:r w:rsidR="00251AC4" w:rsidRPr="00294DA8">
              <w:rPr>
                <w:rFonts w:ascii="Arial" w:hAnsi="Arial" w:cs="Arial"/>
                <w:sz w:val="22"/>
                <w:szCs w:val="22"/>
              </w:rPr>
              <w:t xml:space="preserve"> </w:t>
            </w:r>
            <w:r w:rsidRPr="00294DA8">
              <w:rPr>
                <w:rFonts w:ascii="Arial" w:hAnsi="Arial" w:cs="Arial"/>
                <w:sz w:val="22"/>
                <w:szCs w:val="22"/>
              </w:rPr>
              <w:t xml:space="preserve">be refined to ensure it is wide enough to deal with new financial products such as </w:t>
            </w:r>
            <w:r w:rsidR="003B329D">
              <w:rPr>
                <w:rFonts w:ascii="Arial" w:hAnsi="Arial" w:cs="Arial"/>
                <w:sz w:val="22"/>
                <w:szCs w:val="22"/>
              </w:rPr>
              <w:t>cash-</w:t>
            </w:r>
            <w:r w:rsidR="00743F00">
              <w:rPr>
                <w:rFonts w:ascii="Arial" w:hAnsi="Arial" w:cs="Arial"/>
                <w:sz w:val="22"/>
                <w:szCs w:val="22"/>
              </w:rPr>
              <w:t>PIEs</w:t>
            </w:r>
            <w:r w:rsidRPr="00294DA8">
              <w:rPr>
                <w:rFonts w:ascii="Arial" w:hAnsi="Arial" w:cs="Arial"/>
                <w:sz w:val="22"/>
                <w:szCs w:val="22"/>
              </w:rPr>
              <w:t xml:space="preserve"> and to make the definition clearer. </w:t>
            </w:r>
          </w:p>
          <w:p w14:paraId="50A4BBFF" w14:textId="240D8BC1"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The</w:t>
            </w:r>
            <w:r w:rsidR="004F60C4">
              <w:rPr>
                <w:rFonts w:ascii="Arial" w:hAnsi="Arial" w:cs="Arial"/>
                <w:sz w:val="22"/>
                <w:szCs w:val="22"/>
              </w:rPr>
              <w:t xml:space="preserve"> “qualifying” or “deeming”</w:t>
            </w:r>
            <w:r w:rsidRPr="005B305D">
              <w:rPr>
                <w:rFonts w:ascii="Arial" w:hAnsi="Arial" w:cs="Arial"/>
                <w:sz w:val="22"/>
                <w:szCs w:val="22"/>
              </w:rPr>
              <w:t xml:space="preserve"> period which must elapse before money is deemed unclaimed </w:t>
            </w:r>
            <w:r w:rsidR="00167CDD">
              <w:rPr>
                <w:rFonts w:ascii="Arial" w:hAnsi="Arial" w:cs="Arial"/>
                <w:sz w:val="22"/>
                <w:szCs w:val="22"/>
              </w:rPr>
              <w:t>could</w:t>
            </w:r>
            <w:r w:rsidR="00167CDD" w:rsidRPr="005B305D">
              <w:rPr>
                <w:rFonts w:ascii="Arial" w:hAnsi="Arial" w:cs="Arial"/>
                <w:sz w:val="22"/>
                <w:szCs w:val="22"/>
              </w:rPr>
              <w:t xml:space="preserve"> </w:t>
            </w:r>
            <w:r w:rsidRPr="005B305D">
              <w:rPr>
                <w:rFonts w:ascii="Arial" w:hAnsi="Arial" w:cs="Arial"/>
                <w:sz w:val="22"/>
                <w:szCs w:val="22"/>
              </w:rPr>
              <w:t xml:space="preserve">be reduced from six or 25 years (depending on the </w:t>
            </w:r>
            <w:r w:rsidR="00167CDD">
              <w:rPr>
                <w:rFonts w:ascii="Arial" w:hAnsi="Arial" w:cs="Arial"/>
                <w:sz w:val="22"/>
                <w:szCs w:val="22"/>
              </w:rPr>
              <w:t xml:space="preserve">UCM </w:t>
            </w:r>
            <w:r w:rsidRPr="005B305D">
              <w:rPr>
                <w:rFonts w:ascii="Arial" w:hAnsi="Arial" w:cs="Arial"/>
                <w:sz w:val="22"/>
                <w:szCs w:val="22"/>
              </w:rPr>
              <w:t xml:space="preserve">category) to five years for all </w:t>
            </w:r>
            <w:r w:rsidR="00167CDD">
              <w:rPr>
                <w:rFonts w:ascii="Arial" w:hAnsi="Arial" w:cs="Arial"/>
                <w:sz w:val="22"/>
                <w:szCs w:val="22"/>
              </w:rPr>
              <w:t>UCM</w:t>
            </w:r>
            <w:r w:rsidR="00167CDD" w:rsidRPr="005B305D">
              <w:rPr>
                <w:rFonts w:ascii="Arial" w:hAnsi="Arial" w:cs="Arial"/>
                <w:sz w:val="22"/>
                <w:szCs w:val="22"/>
              </w:rPr>
              <w:t xml:space="preserve"> </w:t>
            </w:r>
            <w:r w:rsidRPr="005B305D">
              <w:rPr>
                <w:rFonts w:ascii="Arial" w:hAnsi="Arial" w:cs="Arial"/>
                <w:sz w:val="22"/>
                <w:szCs w:val="22"/>
              </w:rPr>
              <w:t>categories</w:t>
            </w:r>
            <w:r w:rsidR="00AE6E2A">
              <w:rPr>
                <w:rFonts w:ascii="Arial" w:hAnsi="Arial" w:cs="Arial"/>
                <w:sz w:val="22"/>
                <w:szCs w:val="22"/>
              </w:rPr>
              <w:t xml:space="preserve">. </w:t>
            </w:r>
            <w:r w:rsidR="0081153A">
              <w:rPr>
                <w:rFonts w:ascii="Arial" w:hAnsi="Arial" w:cs="Arial"/>
                <w:sz w:val="22"/>
                <w:szCs w:val="22"/>
              </w:rPr>
              <w:t>(</w:t>
            </w:r>
            <w:r w:rsidR="0030682D">
              <w:rPr>
                <w:rFonts w:ascii="Arial" w:hAnsi="Arial" w:cs="Arial"/>
                <w:sz w:val="22"/>
                <w:szCs w:val="22"/>
              </w:rPr>
              <w:t xml:space="preserve">This would not, however, </w:t>
            </w:r>
            <w:r w:rsidR="00A60E84">
              <w:rPr>
                <w:rFonts w:ascii="Arial" w:hAnsi="Arial" w:cs="Arial"/>
                <w:sz w:val="22"/>
                <w:szCs w:val="22"/>
              </w:rPr>
              <w:t>encompass deposits made for a term of five years or more</w:t>
            </w:r>
            <w:r w:rsidR="0081153A">
              <w:rPr>
                <w:rFonts w:ascii="Arial" w:hAnsi="Arial" w:cs="Arial"/>
                <w:sz w:val="22"/>
                <w:szCs w:val="22"/>
              </w:rPr>
              <w:t>, as the “deeming period” would not begin until the deposit reached maturity).</w:t>
            </w:r>
          </w:p>
          <w:p w14:paraId="5ACCF463" w14:textId="77CC3FB6"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definition of unclaimed money should be amended to </w:t>
            </w:r>
            <w:r w:rsidR="009C3B98">
              <w:rPr>
                <w:rFonts w:ascii="Arial" w:hAnsi="Arial" w:cs="Arial"/>
                <w:sz w:val="22"/>
                <w:szCs w:val="22"/>
              </w:rPr>
              <w:t>allow</w:t>
            </w:r>
            <w:r w:rsidRPr="005B305D">
              <w:rPr>
                <w:rFonts w:ascii="Arial" w:hAnsi="Arial" w:cs="Arial"/>
                <w:sz w:val="22"/>
                <w:szCs w:val="22"/>
              </w:rPr>
              <w:t xml:space="preserve"> new forms of activity on an account (e.g. online activity) </w:t>
            </w:r>
            <w:r w:rsidR="009C3B98">
              <w:rPr>
                <w:rFonts w:ascii="Arial" w:hAnsi="Arial" w:cs="Arial"/>
                <w:sz w:val="22"/>
                <w:szCs w:val="22"/>
              </w:rPr>
              <w:t>to</w:t>
            </w:r>
            <w:r w:rsidRPr="005B305D">
              <w:rPr>
                <w:rFonts w:ascii="Arial" w:hAnsi="Arial" w:cs="Arial"/>
                <w:sz w:val="22"/>
                <w:szCs w:val="22"/>
              </w:rPr>
              <w:t xml:space="preserve"> prevent an</w:t>
            </w:r>
            <w:r w:rsidR="009C3B98">
              <w:rPr>
                <w:rFonts w:ascii="Arial" w:hAnsi="Arial" w:cs="Arial"/>
                <w:sz w:val="22"/>
                <w:szCs w:val="22"/>
              </w:rPr>
              <w:t xml:space="preserve"> amount of money</w:t>
            </w:r>
            <w:r w:rsidRPr="005B305D">
              <w:rPr>
                <w:rFonts w:ascii="Arial" w:hAnsi="Arial" w:cs="Arial"/>
                <w:sz w:val="22"/>
                <w:szCs w:val="22"/>
              </w:rPr>
              <w:t xml:space="preserve"> being deemed UCM. </w:t>
            </w:r>
          </w:p>
          <w:p w14:paraId="03C85023" w14:textId="36B7270F" w:rsidR="00294DA8" w:rsidRPr="005B305D" w:rsidRDefault="0063105D" w:rsidP="00294DA8">
            <w:pPr>
              <w:pStyle w:val="NumberedParagraph"/>
              <w:numPr>
                <w:ilvl w:val="4"/>
                <w:numId w:val="43"/>
              </w:numPr>
              <w:tabs>
                <w:tab w:val="clear" w:pos="3545"/>
              </w:tabs>
              <w:ind w:left="913"/>
              <w:jc w:val="left"/>
              <w:rPr>
                <w:rFonts w:ascii="Arial" w:hAnsi="Arial" w:cs="Arial"/>
                <w:b/>
                <w:bCs/>
                <w:sz w:val="22"/>
                <w:szCs w:val="22"/>
              </w:rPr>
            </w:pPr>
            <w:r>
              <w:rPr>
                <w:rFonts w:ascii="Arial" w:hAnsi="Arial" w:cs="Arial"/>
                <w:sz w:val="22"/>
                <w:szCs w:val="22"/>
              </w:rPr>
              <w:t>UCM holders</w:t>
            </w:r>
            <w:r w:rsidR="00294DA8" w:rsidRPr="005B305D">
              <w:rPr>
                <w:rFonts w:ascii="Arial" w:hAnsi="Arial" w:cs="Arial"/>
                <w:sz w:val="22"/>
                <w:szCs w:val="22"/>
              </w:rPr>
              <w:t xml:space="preserve"> </w:t>
            </w:r>
            <w:r w:rsidR="00167CDD">
              <w:rPr>
                <w:rFonts w:ascii="Arial" w:hAnsi="Arial" w:cs="Arial"/>
                <w:sz w:val="22"/>
                <w:szCs w:val="22"/>
              </w:rPr>
              <w:t xml:space="preserve">could </w:t>
            </w:r>
            <w:r w:rsidR="00294DA8" w:rsidRPr="005B305D">
              <w:rPr>
                <w:rFonts w:ascii="Arial" w:hAnsi="Arial" w:cs="Arial"/>
                <w:sz w:val="22"/>
                <w:szCs w:val="22"/>
              </w:rPr>
              <w:t xml:space="preserve">in limited circumstances (e.g. where a service provider seeks to refund money to a former client who cannot be located as part of a </w:t>
            </w:r>
            <w:r w:rsidR="00294DA8" w:rsidRPr="005B305D">
              <w:rPr>
                <w:rFonts w:ascii="Arial" w:hAnsi="Arial" w:cs="Arial"/>
                <w:sz w:val="22"/>
                <w:szCs w:val="22"/>
              </w:rPr>
              <w:lastRenderedPageBreak/>
              <w:t>remediation process),</w:t>
            </w:r>
            <w:r w:rsidR="007A650A">
              <w:rPr>
                <w:rFonts w:ascii="Arial" w:hAnsi="Arial" w:cs="Arial"/>
                <w:sz w:val="22"/>
                <w:szCs w:val="22"/>
              </w:rPr>
              <w:t xml:space="preserve"> be permitted to</w:t>
            </w:r>
            <w:r w:rsidR="00294DA8" w:rsidRPr="005B305D">
              <w:rPr>
                <w:rFonts w:ascii="Arial" w:hAnsi="Arial" w:cs="Arial"/>
                <w:sz w:val="22"/>
                <w:szCs w:val="22"/>
              </w:rPr>
              <w:t xml:space="preserve"> transfer money to Inland Revenue </w:t>
            </w:r>
            <w:r w:rsidR="00294DA8" w:rsidRPr="005B305D">
              <w:rPr>
                <w:rFonts w:ascii="Arial" w:hAnsi="Arial" w:cs="Arial"/>
                <w:i/>
                <w:iCs/>
                <w:sz w:val="22"/>
                <w:szCs w:val="22"/>
              </w:rPr>
              <w:t>before</w:t>
            </w:r>
            <w:r w:rsidR="00294DA8" w:rsidRPr="005B305D">
              <w:rPr>
                <w:rFonts w:ascii="Arial" w:hAnsi="Arial" w:cs="Arial"/>
                <w:sz w:val="22"/>
                <w:szCs w:val="22"/>
              </w:rPr>
              <w:t xml:space="preserve"> the requisite period for deeming unclaimed money has elapsed. </w:t>
            </w:r>
          </w:p>
          <w:p w14:paraId="36B6FDD8" w14:textId="5E9FD061"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UCM </w:t>
            </w:r>
            <w:r w:rsidR="006E21BD">
              <w:rPr>
                <w:rFonts w:ascii="Arial" w:hAnsi="Arial" w:cs="Arial"/>
                <w:sz w:val="22"/>
                <w:szCs w:val="22"/>
              </w:rPr>
              <w:t>could</w:t>
            </w:r>
            <w:r w:rsidR="006E21BD" w:rsidRPr="005B305D">
              <w:rPr>
                <w:rFonts w:ascii="Arial" w:hAnsi="Arial" w:cs="Arial"/>
                <w:sz w:val="22"/>
                <w:szCs w:val="22"/>
              </w:rPr>
              <w:t xml:space="preserve"> </w:t>
            </w:r>
            <w:r w:rsidRPr="005B305D">
              <w:rPr>
                <w:rFonts w:ascii="Arial" w:hAnsi="Arial" w:cs="Arial"/>
                <w:sz w:val="22"/>
                <w:szCs w:val="22"/>
              </w:rPr>
              <w:t>be able to be transferred to Inland Revenue immediately upon being classified as unclaimed money</w:t>
            </w:r>
            <w:r w:rsidR="00D37B23">
              <w:rPr>
                <w:rFonts w:ascii="Arial" w:hAnsi="Arial" w:cs="Arial"/>
                <w:sz w:val="22"/>
                <w:szCs w:val="22"/>
              </w:rPr>
              <w:t xml:space="preserve">, </w:t>
            </w:r>
            <w:r w:rsidR="00D37B23" w:rsidRPr="00462BF0">
              <w:rPr>
                <w:rFonts w:ascii="Arial" w:hAnsi="Arial" w:cs="Arial"/>
                <w:sz w:val="22"/>
                <w:szCs w:val="22"/>
              </w:rPr>
              <w:t>provided that reasonable efforts have been made to contact the UCM owner over the intervening period. Where reasonable efforts have not been made to contact the owner, the UCM holder should retain the funds for an additional three</w:t>
            </w:r>
            <w:r w:rsidR="00757991">
              <w:rPr>
                <w:rFonts w:ascii="Arial" w:hAnsi="Arial" w:cs="Arial"/>
                <w:sz w:val="22"/>
                <w:szCs w:val="22"/>
              </w:rPr>
              <w:t>-</w:t>
            </w:r>
            <w:r w:rsidR="00D37B23" w:rsidRPr="00462BF0">
              <w:rPr>
                <w:rFonts w:ascii="Arial" w:hAnsi="Arial" w:cs="Arial"/>
                <w:sz w:val="22"/>
                <w:szCs w:val="22"/>
              </w:rPr>
              <w:t>month period during which the holder must seek to contact the UCM owner before transferring the UCM to IR.</w:t>
            </w:r>
          </w:p>
          <w:p w14:paraId="25352AFA" w14:textId="6FEECA13"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requirement for </w:t>
            </w:r>
            <w:r w:rsidR="0063105D">
              <w:rPr>
                <w:rFonts w:ascii="Arial" w:hAnsi="Arial" w:cs="Arial"/>
                <w:sz w:val="22"/>
                <w:szCs w:val="22"/>
              </w:rPr>
              <w:t>UCM holders</w:t>
            </w:r>
            <w:r w:rsidRPr="005B305D">
              <w:rPr>
                <w:rFonts w:ascii="Arial" w:hAnsi="Arial" w:cs="Arial"/>
                <w:sz w:val="22"/>
                <w:szCs w:val="22"/>
              </w:rPr>
              <w:t xml:space="preserve"> to maintain a physical register of UCM at their head office or place of business </w:t>
            </w:r>
            <w:r w:rsidR="006E21BD">
              <w:rPr>
                <w:rFonts w:ascii="Arial" w:hAnsi="Arial" w:cs="Arial"/>
                <w:sz w:val="22"/>
                <w:szCs w:val="22"/>
              </w:rPr>
              <w:t>could</w:t>
            </w:r>
            <w:r w:rsidR="006E21BD" w:rsidRPr="005B305D">
              <w:rPr>
                <w:rFonts w:ascii="Arial" w:hAnsi="Arial" w:cs="Arial"/>
                <w:sz w:val="22"/>
                <w:szCs w:val="22"/>
              </w:rPr>
              <w:t xml:space="preserve"> </w:t>
            </w:r>
            <w:r w:rsidRPr="005B305D">
              <w:rPr>
                <w:rFonts w:ascii="Arial" w:hAnsi="Arial" w:cs="Arial"/>
                <w:sz w:val="22"/>
                <w:szCs w:val="22"/>
              </w:rPr>
              <w:t>be removed.</w:t>
            </w:r>
            <w:r w:rsidR="00CB09A9">
              <w:rPr>
                <w:rFonts w:ascii="Arial" w:hAnsi="Arial" w:cs="Arial"/>
                <w:sz w:val="22"/>
                <w:szCs w:val="22"/>
              </w:rPr>
              <w:t xml:space="preserve"> </w:t>
            </w:r>
            <w:r w:rsidR="00CE1BED">
              <w:rPr>
                <w:rFonts w:ascii="Arial" w:hAnsi="Arial" w:cs="Arial"/>
                <w:sz w:val="22"/>
                <w:szCs w:val="22"/>
              </w:rPr>
              <w:t xml:space="preserve">As UCM could be paid to </w:t>
            </w:r>
            <w:r w:rsidR="00F67D99">
              <w:rPr>
                <w:rFonts w:ascii="Arial" w:hAnsi="Arial" w:cs="Arial"/>
                <w:sz w:val="22"/>
                <w:szCs w:val="22"/>
              </w:rPr>
              <w:t xml:space="preserve">IR immediately upon qualifying as such, record keeping requirements could be limited to retention of </w:t>
            </w:r>
            <w:r w:rsidR="005414AF">
              <w:rPr>
                <w:rFonts w:ascii="Arial" w:hAnsi="Arial" w:cs="Arial"/>
                <w:sz w:val="22"/>
                <w:szCs w:val="22"/>
              </w:rPr>
              <w:t xml:space="preserve">a record evidencing the </w:t>
            </w:r>
            <w:r w:rsidR="005414AF">
              <w:rPr>
                <w:rFonts w:ascii="Arial" w:hAnsi="Arial" w:cs="Arial"/>
                <w:i/>
                <w:iCs/>
                <w:sz w:val="22"/>
                <w:szCs w:val="22"/>
              </w:rPr>
              <w:t>transfer</w:t>
            </w:r>
            <w:r w:rsidR="005414AF">
              <w:rPr>
                <w:rFonts w:ascii="Arial" w:hAnsi="Arial" w:cs="Arial"/>
                <w:sz w:val="22"/>
                <w:szCs w:val="22"/>
              </w:rPr>
              <w:t xml:space="preserve"> of the UCM to IR, for seven years. </w:t>
            </w:r>
          </w:p>
          <w:p w14:paraId="03BE74B1" w14:textId="59CA46B7" w:rsidR="00294DA8" w:rsidRPr="00947B2D" w:rsidRDefault="00294DA8" w:rsidP="00294DA8">
            <w:pPr>
              <w:pStyle w:val="NumberedParagraph"/>
              <w:numPr>
                <w:ilvl w:val="4"/>
                <w:numId w:val="43"/>
              </w:numPr>
              <w:tabs>
                <w:tab w:val="clear" w:pos="3545"/>
              </w:tabs>
              <w:ind w:left="913"/>
              <w:jc w:val="left"/>
              <w:rPr>
                <w:rFonts w:ascii="Arial" w:hAnsi="Arial" w:cs="Arial"/>
                <w:sz w:val="22"/>
                <w:szCs w:val="22"/>
              </w:rPr>
            </w:pPr>
            <w:r w:rsidRPr="00947B2D">
              <w:rPr>
                <w:rFonts w:ascii="Arial" w:hAnsi="Arial" w:cs="Arial"/>
                <w:sz w:val="22"/>
                <w:szCs w:val="22"/>
              </w:rPr>
              <w:t xml:space="preserve">The requirement for </w:t>
            </w:r>
            <w:r w:rsidR="0063105D" w:rsidRPr="00947B2D">
              <w:rPr>
                <w:rFonts w:ascii="Arial" w:hAnsi="Arial" w:cs="Arial"/>
                <w:sz w:val="22"/>
                <w:szCs w:val="22"/>
              </w:rPr>
              <w:t>UCM holders</w:t>
            </w:r>
            <w:r w:rsidRPr="00947B2D">
              <w:rPr>
                <w:rFonts w:ascii="Arial" w:hAnsi="Arial" w:cs="Arial"/>
                <w:sz w:val="22"/>
                <w:szCs w:val="22"/>
              </w:rPr>
              <w:t xml:space="preserve"> to provide occupation information </w:t>
            </w:r>
            <w:r w:rsidR="006E21BD" w:rsidRPr="00947B2D">
              <w:rPr>
                <w:rFonts w:ascii="Arial" w:hAnsi="Arial" w:cs="Arial"/>
                <w:sz w:val="22"/>
                <w:szCs w:val="22"/>
              </w:rPr>
              <w:t xml:space="preserve">could </w:t>
            </w:r>
            <w:r w:rsidRPr="00947B2D">
              <w:rPr>
                <w:rFonts w:ascii="Arial" w:hAnsi="Arial" w:cs="Arial"/>
                <w:sz w:val="22"/>
                <w:szCs w:val="22"/>
              </w:rPr>
              <w:t xml:space="preserve">be removed. Instead, </w:t>
            </w:r>
            <w:r w:rsidR="0063105D" w:rsidRPr="00947B2D">
              <w:rPr>
                <w:rFonts w:ascii="Arial" w:hAnsi="Arial" w:cs="Arial"/>
                <w:sz w:val="22"/>
                <w:szCs w:val="22"/>
              </w:rPr>
              <w:t>UCM holders</w:t>
            </w:r>
            <w:r w:rsidRPr="00947B2D">
              <w:rPr>
                <w:rFonts w:ascii="Arial" w:hAnsi="Arial" w:cs="Arial"/>
                <w:sz w:val="22"/>
                <w:szCs w:val="22"/>
              </w:rPr>
              <w:t xml:space="preserve"> should provide IR with other identifying information (e.g., IRD numbers</w:t>
            </w:r>
            <w:r w:rsidR="00753D30" w:rsidRPr="00947B2D">
              <w:rPr>
                <w:rFonts w:ascii="Arial" w:hAnsi="Arial" w:cs="Arial"/>
                <w:sz w:val="22"/>
                <w:szCs w:val="22"/>
              </w:rPr>
              <w:t>, date of birth and contact details</w:t>
            </w:r>
            <w:r w:rsidRPr="00947B2D">
              <w:rPr>
                <w:rFonts w:ascii="Arial" w:hAnsi="Arial" w:cs="Arial"/>
                <w:sz w:val="22"/>
                <w:szCs w:val="22"/>
              </w:rPr>
              <w:t>) where collected in the ordinary course of their business</w:t>
            </w:r>
            <w:r w:rsidR="00947B2D" w:rsidRPr="00947B2D">
              <w:rPr>
                <w:rFonts w:ascii="Arial" w:hAnsi="Arial" w:cs="Arial"/>
                <w:sz w:val="22"/>
                <w:szCs w:val="22"/>
              </w:rPr>
              <w:t xml:space="preserve"> (IR would still accept occupation information if available and provided, however).</w:t>
            </w:r>
          </w:p>
          <w:p w14:paraId="3C8F62CC" w14:textId="77777777"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UCM threshold should be retained where it is presently (i.e., $100), while also giving the Commissioner the discretion to accept smaller amounts if necessary. </w:t>
            </w:r>
          </w:p>
          <w:p w14:paraId="63CE044C" w14:textId="3054B4F8" w:rsidR="00294DA8" w:rsidRPr="009C58B2" w:rsidRDefault="3839DE54" w:rsidP="00294DA8">
            <w:pPr>
              <w:pStyle w:val="NumberedParagraph"/>
              <w:numPr>
                <w:ilvl w:val="4"/>
                <w:numId w:val="43"/>
              </w:numPr>
              <w:tabs>
                <w:tab w:val="clear" w:pos="3545"/>
              </w:tabs>
              <w:ind w:left="913"/>
              <w:jc w:val="left"/>
              <w:rPr>
                <w:rFonts w:ascii="Arial" w:hAnsi="Arial" w:cs="Arial"/>
                <w:sz w:val="22"/>
                <w:szCs w:val="22"/>
              </w:rPr>
            </w:pPr>
            <w:r w:rsidRPr="009C58B2">
              <w:rPr>
                <w:rFonts w:ascii="Arial" w:hAnsi="Arial" w:cs="Arial"/>
                <w:sz w:val="22"/>
                <w:szCs w:val="22"/>
              </w:rPr>
              <w:t xml:space="preserve">A 60-year time bar on a prospective claimant’s ability to claim UCM </w:t>
            </w:r>
            <w:r w:rsidR="5738BDF1" w:rsidRPr="009C58B2">
              <w:rPr>
                <w:rFonts w:ascii="Arial" w:hAnsi="Arial" w:cs="Arial"/>
                <w:sz w:val="22"/>
                <w:szCs w:val="22"/>
              </w:rPr>
              <w:t xml:space="preserve">would </w:t>
            </w:r>
            <w:r w:rsidRPr="009C58B2">
              <w:rPr>
                <w:rFonts w:ascii="Arial" w:hAnsi="Arial" w:cs="Arial"/>
                <w:sz w:val="22"/>
                <w:szCs w:val="22"/>
              </w:rPr>
              <w:t>be introduced.</w:t>
            </w:r>
            <w:r w:rsidR="33D87A6E" w:rsidRPr="009C58B2">
              <w:rPr>
                <w:rFonts w:ascii="Arial" w:hAnsi="Arial" w:cs="Arial"/>
                <w:sz w:val="22"/>
                <w:szCs w:val="22"/>
              </w:rPr>
              <w:t xml:space="preserve"> </w:t>
            </w:r>
            <w:r w:rsidR="5738BDF1" w:rsidRPr="009C58B2">
              <w:rPr>
                <w:rFonts w:ascii="Arial" w:hAnsi="Arial" w:cs="Arial"/>
                <w:sz w:val="22"/>
                <w:szCs w:val="22"/>
              </w:rPr>
              <w:t>A</w:t>
            </w:r>
            <w:r w:rsidR="4091B83E" w:rsidRPr="009C58B2">
              <w:rPr>
                <w:rFonts w:ascii="Arial" w:hAnsi="Arial" w:cs="Arial"/>
                <w:sz w:val="22"/>
                <w:szCs w:val="22"/>
              </w:rPr>
              <w:t xml:space="preserve"> prospective claimant would have </w:t>
            </w:r>
            <w:r w:rsidR="4D1BA0E8" w:rsidRPr="009C58B2">
              <w:rPr>
                <w:rFonts w:ascii="Arial" w:hAnsi="Arial" w:cs="Arial"/>
                <w:sz w:val="22"/>
                <w:szCs w:val="22"/>
              </w:rPr>
              <w:t xml:space="preserve">60 years within which to claim money to which they are entitled from IR. </w:t>
            </w:r>
            <w:r w:rsidR="5176F50C" w:rsidRPr="009C58B2">
              <w:rPr>
                <w:rFonts w:ascii="Arial" w:hAnsi="Arial" w:cs="Arial"/>
                <w:sz w:val="22"/>
                <w:szCs w:val="22"/>
              </w:rPr>
              <w:t>This will allow the Crown to gradually remove</w:t>
            </w:r>
            <w:r w:rsidR="00A141F9" w:rsidRPr="009C58B2">
              <w:rPr>
                <w:rStyle w:val="FootnoteReference"/>
                <w:rFonts w:cs="Arial"/>
                <w:sz w:val="22"/>
                <w:szCs w:val="22"/>
              </w:rPr>
              <w:footnoteReference w:id="2"/>
            </w:r>
            <w:r w:rsidR="5176F50C" w:rsidRPr="009C58B2">
              <w:rPr>
                <w:rFonts w:ascii="Arial" w:hAnsi="Arial" w:cs="Arial"/>
                <w:sz w:val="22"/>
                <w:szCs w:val="22"/>
              </w:rPr>
              <w:t xml:space="preserve"> its contingent liability for UCM at the end of a sufficientl</w:t>
            </w:r>
            <w:r w:rsidR="0C4B4055" w:rsidRPr="009C58B2">
              <w:rPr>
                <w:rFonts w:ascii="Arial" w:hAnsi="Arial" w:cs="Arial"/>
                <w:sz w:val="22"/>
                <w:szCs w:val="22"/>
              </w:rPr>
              <w:t>y long</w:t>
            </w:r>
            <w:r w:rsidR="5176F50C" w:rsidRPr="009C58B2">
              <w:rPr>
                <w:rFonts w:ascii="Arial" w:hAnsi="Arial" w:cs="Arial"/>
                <w:sz w:val="22"/>
                <w:szCs w:val="22"/>
              </w:rPr>
              <w:t xml:space="preserve"> period to </w:t>
            </w:r>
            <w:r w:rsidR="0C4B4055" w:rsidRPr="009C58B2">
              <w:rPr>
                <w:rFonts w:ascii="Arial" w:hAnsi="Arial" w:cs="Arial"/>
                <w:sz w:val="22"/>
                <w:szCs w:val="22"/>
              </w:rPr>
              <w:t>enable claimants to access those funds.</w:t>
            </w:r>
            <w:r w:rsidR="2F4B9300" w:rsidRPr="009C58B2">
              <w:rPr>
                <w:rFonts w:ascii="Arial" w:hAnsi="Arial" w:cs="Arial"/>
                <w:sz w:val="22"/>
                <w:szCs w:val="22"/>
              </w:rPr>
              <w:t xml:space="preserve"> </w:t>
            </w:r>
            <w:r w:rsidR="644FA347" w:rsidRPr="009C58B2">
              <w:rPr>
                <w:rFonts w:ascii="Arial" w:hAnsi="Arial" w:cs="Arial"/>
                <w:sz w:val="22"/>
                <w:szCs w:val="22"/>
              </w:rPr>
              <w:t xml:space="preserve">As mentioned above, this a judgment that the probably of an owner claiming UCM becomes extremely remote. Retaining UCM as a contingent liability on the Crown’s accounts indefinitely is impractical </w:t>
            </w:r>
            <w:r w:rsidR="2F4B9300" w:rsidRPr="009C58B2">
              <w:rPr>
                <w:rFonts w:ascii="Arial" w:hAnsi="Arial" w:cs="Arial"/>
                <w:sz w:val="22"/>
                <w:szCs w:val="22"/>
              </w:rPr>
              <w:t>Compared to the status quo the introduction of</w:t>
            </w:r>
            <w:r w:rsidR="1AC7D485" w:rsidRPr="009C58B2">
              <w:rPr>
                <w:rFonts w:ascii="Arial" w:hAnsi="Arial" w:cs="Arial"/>
                <w:sz w:val="22"/>
                <w:szCs w:val="22"/>
              </w:rPr>
              <w:t xml:space="preserve"> time bar </w:t>
            </w:r>
            <w:r w:rsidR="5FDD07B1" w:rsidRPr="009C58B2">
              <w:rPr>
                <w:rFonts w:ascii="Arial" w:hAnsi="Arial" w:cs="Arial"/>
                <w:sz w:val="22"/>
                <w:szCs w:val="22"/>
              </w:rPr>
              <w:t>remove</w:t>
            </w:r>
            <w:r w:rsidR="364DF7CF" w:rsidRPr="009C58B2">
              <w:rPr>
                <w:rFonts w:ascii="Arial" w:hAnsi="Arial" w:cs="Arial"/>
                <w:sz w:val="22"/>
                <w:szCs w:val="22"/>
              </w:rPr>
              <w:t>s</w:t>
            </w:r>
            <w:r w:rsidR="5FDD07B1" w:rsidRPr="009C58B2">
              <w:rPr>
                <w:rFonts w:ascii="Arial" w:hAnsi="Arial" w:cs="Arial"/>
                <w:sz w:val="22"/>
                <w:szCs w:val="22"/>
              </w:rPr>
              <w:t xml:space="preserve"> a property right in that if the money is not claimed within the 60 year period</w:t>
            </w:r>
            <w:r w:rsidR="0DE56687" w:rsidRPr="009C58B2">
              <w:rPr>
                <w:rFonts w:ascii="Arial" w:hAnsi="Arial" w:cs="Arial"/>
                <w:sz w:val="22"/>
                <w:szCs w:val="22"/>
              </w:rPr>
              <w:t xml:space="preserve">, it will become the Crown’s </w:t>
            </w:r>
            <w:r w:rsidR="05E2C5AD" w:rsidRPr="009C58B2">
              <w:rPr>
                <w:rFonts w:ascii="Arial" w:hAnsi="Arial" w:cs="Arial"/>
                <w:sz w:val="22"/>
                <w:szCs w:val="22"/>
              </w:rPr>
              <w:t>money.</w:t>
            </w:r>
          </w:p>
          <w:p w14:paraId="7187CFCB" w14:textId="37F71C68"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The Unclaimed Money Act 1971 </w:t>
            </w:r>
            <w:r w:rsidR="00D86A38">
              <w:rPr>
                <w:rFonts w:ascii="Arial" w:hAnsi="Arial" w:cs="Arial"/>
                <w:sz w:val="22"/>
                <w:szCs w:val="22"/>
              </w:rPr>
              <w:t xml:space="preserve">would </w:t>
            </w:r>
            <w:r w:rsidRPr="005B305D">
              <w:rPr>
                <w:rFonts w:ascii="Arial" w:hAnsi="Arial" w:cs="Arial"/>
                <w:sz w:val="22"/>
                <w:szCs w:val="22"/>
              </w:rPr>
              <w:t xml:space="preserve">be listed within Schedule 1 of the Tax Administration Act 1994 in order to define it as an “Inland Revenue” Act. The application of Parts 4A (Disputes), 7 (Penalties) and 8 (Interest) </w:t>
            </w:r>
            <w:r w:rsidR="006929FD">
              <w:rPr>
                <w:rFonts w:ascii="Arial" w:hAnsi="Arial" w:cs="Arial"/>
                <w:sz w:val="22"/>
                <w:szCs w:val="22"/>
              </w:rPr>
              <w:t>of the Tax Administration Act would</w:t>
            </w:r>
            <w:r w:rsidRPr="005B305D">
              <w:rPr>
                <w:rFonts w:ascii="Arial" w:hAnsi="Arial" w:cs="Arial"/>
                <w:sz w:val="22"/>
                <w:szCs w:val="22"/>
              </w:rPr>
              <w:t xml:space="preserve"> be excluded</w:t>
            </w:r>
            <w:r w:rsidR="00D84C84">
              <w:rPr>
                <w:rFonts w:ascii="Arial" w:hAnsi="Arial" w:cs="Arial"/>
                <w:sz w:val="22"/>
                <w:szCs w:val="22"/>
              </w:rPr>
              <w:t xml:space="preserve"> as they are not </w:t>
            </w:r>
            <w:r w:rsidR="009D0352">
              <w:rPr>
                <w:rFonts w:ascii="Arial" w:hAnsi="Arial" w:cs="Arial"/>
                <w:sz w:val="22"/>
                <w:szCs w:val="22"/>
              </w:rPr>
              <w:t>applicable to UCM</w:t>
            </w:r>
            <w:r w:rsidRPr="005B305D">
              <w:rPr>
                <w:rFonts w:ascii="Arial" w:hAnsi="Arial" w:cs="Arial"/>
                <w:sz w:val="22"/>
                <w:szCs w:val="22"/>
              </w:rPr>
              <w:t xml:space="preserve">. </w:t>
            </w:r>
            <w:r w:rsidR="000D5A6A">
              <w:rPr>
                <w:rFonts w:ascii="Arial" w:hAnsi="Arial" w:cs="Arial"/>
                <w:sz w:val="22"/>
                <w:szCs w:val="22"/>
              </w:rPr>
              <w:t xml:space="preserve">This would allow IR to use its existing </w:t>
            </w:r>
            <w:r w:rsidR="0072529C">
              <w:rPr>
                <w:rFonts w:ascii="Arial" w:hAnsi="Arial" w:cs="Arial"/>
                <w:sz w:val="22"/>
                <w:szCs w:val="22"/>
              </w:rPr>
              <w:t xml:space="preserve">tax data to </w:t>
            </w:r>
            <w:proofErr w:type="gramStart"/>
            <w:r w:rsidR="0072529C">
              <w:rPr>
                <w:rFonts w:ascii="Arial" w:hAnsi="Arial" w:cs="Arial"/>
                <w:sz w:val="22"/>
                <w:szCs w:val="22"/>
              </w:rPr>
              <w:t>more efficiently match owners of UCM</w:t>
            </w:r>
            <w:proofErr w:type="gramEnd"/>
            <w:r w:rsidR="0072529C">
              <w:rPr>
                <w:rFonts w:ascii="Arial" w:hAnsi="Arial" w:cs="Arial"/>
                <w:sz w:val="22"/>
                <w:szCs w:val="22"/>
              </w:rPr>
              <w:t xml:space="preserve"> with their money. </w:t>
            </w:r>
            <w:r w:rsidR="009D13B2">
              <w:rPr>
                <w:rFonts w:ascii="Arial" w:hAnsi="Arial" w:cs="Arial"/>
                <w:sz w:val="22"/>
                <w:szCs w:val="22"/>
              </w:rPr>
              <w:t xml:space="preserve">It is not intended that UCM be permitted to offset tax debts. </w:t>
            </w:r>
          </w:p>
          <w:p w14:paraId="023B8614" w14:textId="0C25AFEB" w:rsidR="00294DA8" w:rsidRPr="005B305D" w:rsidRDefault="00294DA8" w:rsidP="00294DA8">
            <w:pPr>
              <w:pStyle w:val="NumberedParagraph"/>
              <w:numPr>
                <w:ilvl w:val="4"/>
                <w:numId w:val="43"/>
              </w:numPr>
              <w:tabs>
                <w:tab w:val="clear" w:pos="3545"/>
              </w:tabs>
              <w:ind w:left="913"/>
              <w:jc w:val="left"/>
              <w:rPr>
                <w:rFonts w:ascii="Arial" w:hAnsi="Arial" w:cs="Arial"/>
                <w:sz w:val="22"/>
                <w:szCs w:val="22"/>
              </w:rPr>
            </w:pPr>
            <w:r w:rsidRPr="005B305D">
              <w:rPr>
                <w:rFonts w:ascii="Arial" w:hAnsi="Arial" w:cs="Arial"/>
                <w:sz w:val="22"/>
                <w:szCs w:val="22"/>
              </w:rPr>
              <w:t xml:space="preserve">It </w:t>
            </w:r>
            <w:r w:rsidR="009D0352">
              <w:rPr>
                <w:rFonts w:ascii="Arial" w:hAnsi="Arial" w:cs="Arial"/>
                <w:sz w:val="22"/>
                <w:szCs w:val="22"/>
              </w:rPr>
              <w:t>could</w:t>
            </w:r>
            <w:r w:rsidR="009D0352" w:rsidRPr="005B305D">
              <w:rPr>
                <w:rFonts w:ascii="Arial" w:hAnsi="Arial" w:cs="Arial"/>
                <w:sz w:val="22"/>
                <w:szCs w:val="22"/>
              </w:rPr>
              <w:t xml:space="preserve"> </w:t>
            </w:r>
            <w:r w:rsidRPr="005B305D">
              <w:rPr>
                <w:rFonts w:ascii="Arial" w:hAnsi="Arial" w:cs="Arial"/>
                <w:sz w:val="22"/>
                <w:szCs w:val="22"/>
              </w:rPr>
              <w:t xml:space="preserve">be clarified that the Act does not apply to </w:t>
            </w:r>
            <w:r w:rsidR="009D0352">
              <w:rPr>
                <w:rFonts w:ascii="Arial" w:hAnsi="Arial" w:cs="Arial"/>
                <w:sz w:val="22"/>
                <w:szCs w:val="22"/>
              </w:rPr>
              <w:t xml:space="preserve">unclaimed </w:t>
            </w:r>
            <w:r w:rsidRPr="005B305D">
              <w:rPr>
                <w:rFonts w:ascii="Arial" w:hAnsi="Arial" w:cs="Arial"/>
                <w:sz w:val="22"/>
                <w:szCs w:val="22"/>
              </w:rPr>
              <w:t xml:space="preserve">money covered by the Public Finance Act 1989. </w:t>
            </w:r>
            <w:r w:rsidR="0072529C">
              <w:rPr>
                <w:rFonts w:ascii="Arial" w:hAnsi="Arial" w:cs="Arial"/>
                <w:sz w:val="22"/>
                <w:szCs w:val="22"/>
              </w:rPr>
              <w:t xml:space="preserve">This is in order to remove any confusion created by the UCM regime for organisations such as the Public Trust, which operate under the Public Finance Act 1989. </w:t>
            </w:r>
            <w:r w:rsidR="00FB3F3C">
              <w:rPr>
                <w:rFonts w:ascii="Arial" w:hAnsi="Arial" w:cs="Arial"/>
                <w:sz w:val="22"/>
                <w:szCs w:val="22"/>
              </w:rPr>
              <w:t xml:space="preserve">While </w:t>
            </w:r>
            <w:r w:rsidR="00463935">
              <w:rPr>
                <w:rFonts w:ascii="Arial" w:hAnsi="Arial" w:cs="Arial"/>
                <w:sz w:val="22"/>
                <w:szCs w:val="22"/>
              </w:rPr>
              <w:t>m</w:t>
            </w:r>
            <w:r w:rsidR="00BC1BF4">
              <w:rPr>
                <w:rFonts w:ascii="Arial" w:hAnsi="Arial" w:cs="Arial"/>
                <w:sz w:val="22"/>
                <w:szCs w:val="22"/>
              </w:rPr>
              <w:t xml:space="preserve">oney covered by the Public Finance Act 1989 </w:t>
            </w:r>
            <w:r w:rsidR="00FB3F3C">
              <w:rPr>
                <w:rFonts w:ascii="Arial" w:hAnsi="Arial" w:cs="Arial"/>
                <w:sz w:val="22"/>
                <w:szCs w:val="22"/>
              </w:rPr>
              <w:t xml:space="preserve">does not </w:t>
            </w:r>
            <w:r w:rsidR="00BC1BF4">
              <w:rPr>
                <w:rFonts w:ascii="Arial" w:hAnsi="Arial" w:cs="Arial"/>
                <w:sz w:val="22"/>
                <w:szCs w:val="22"/>
              </w:rPr>
              <w:t>fall within</w:t>
            </w:r>
            <w:r w:rsidR="00FB3F3C">
              <w:rPr>
                <w:rFonts w:ascii="Arial" w:hAnsi="Arial" w:cs="Arial"/>
                <w:sz w:val="22"/>
                <w:szCs w:val="22"/>
              </w:rPr>
              <w:t xml:space="preserve"> jurisdiction of</w:t>
            </w:r>
            <w:r w:rsidR="00BC1BF4">
              <w:rPr>
                <w:rFonts w:ascii="Arial" w:hAnsi="Arial" w:cs="Arial"/>
                <w:sz w:val="22"/>
                <w:szCs w:val="22"/>
              </w:rPr>
              <w:t xml:space="preserve"> the U</w:t>
            </w:r>
            <w:r w:rsidR="00FB3F3C">
              <w:rPr>
                <w:rFonts w:ascii="Arial" w:hAnsi="Arial" w:cs="Arial"/>
                <w:sz w:val="22"/>
                <w:szCs w:val="22"/>
              </w:rPr>
              <w:t xml:space="preserve">nclaimed Money </w:t>
            </w:r>
            <w:r w:rsidR="00BC1BF4">
              <w:rPr>
                <w:rFonts w:ascii="Arial" w:hAnsi="Arial" w:cs="Arial"/>
                <w:sz w:val="22"/>
                <w:szCs w:val="22"/>
              </w:rPr>
              <w:t>Act 1971</w:t>
            </w:r>
            <w:r w:rsidR="00FB3F3C">
              <w:rPr>
                <w:rFonts w:ascii="Arial" w:hAnsi="Arial" w:cs="Arial"/>
                <w:sz w:val="22"/>
                <w:szCs w:val="22"/>
              </w:rPr>
              <w:t>, there is potential for UCM holders to be confused as to which regime applies to the UCM which they hold</w:t>
            </w:r>
            <w:r w:rsidR="00463935">
              <w:rPr>
                <w:rFonts w:ascii="Arial" w:hAnsi="Arial" w:cs="Arial"/>
                <w:sz w:val="22"/>
                <w:szCs w:val="22"/>
              </w:rPr>
              <w:t>.</w:t>
            </w:r>
          </w:p>
          <w:p w14:paraId="40934CF6" w14:textId="1CDA711D" w:rsidR="00294DA8" w:rsidRDefault="0063105D" w:rsidP="00294DA8">
            <w:pPr>
              <w:pStyle w:val="NumberedParagraph"/>
              <w:numPr>
                <w:ilvl w:val="4"/>
                <w:numId w:val="43"/>
              </w:numPr>
              <w:ind w:left="913"/>
              <w:jc w:val="left"/>
              <w:rPr>
                <w:rFonts w:ascii="Arial" w:hAnsi="Arial" w:cs="Arial"/>
                <w:sz w:val="22"/>
                <w:szCs w:val="22"/>
              </w:rPr>
            </w:pPr>
            <w:r>
              <w:rPr>
                <w:rFonts w:ascii="Arial" w:hAnsi="Arial" w:cs="Arial"/>
                <w:sz w:val="22"/>
                <w:szCs w:val="22"/>
              </w:rPr>
              <w:lastRenderedPageBreak/>
              <w:t>UCM holders</w:t>
            </w:r>
            <w:r w:rsidR="00294DA8" w:rsidRPr="005B305D">
              <w:rPr>
                <w:rFonts w:ascii="Arial" w:hAnsi="Arial" w:cs="Arial"/>
                <w:sz w:val="22"/>
                <w:szCs w:val="22"/>
              </w:rPr>
              <w:t xml:space="preserve"> </w:t>
            </w:r>
            <w:r w:rsidR="00400470">
              <w:rPr>
                <w:rFonts w:ascii="Arial" w:hAnsi="Arial" w:cs="Arial"/>
                <w:sz w:val="22"/>
                <w:szCs w:val="22"/>
              </w:rPr>
              <w:t xml:space="preserve">could </w:t>
            </w:r>
            <w:r w:rsidR="00294DA8" w:rsidRPr="005B305D">
              <w:rPr>
                <w:rFonts w:ascii="Arial" w:hAnsi="Arial" w:cs="Arial"/>
                <w:sz w:val="22"/>
                <w:szCs w:val="22"/>
              </w:rPr>
              <w:t>be required to provide information and UCM to Inland Revenue electronically and in a standard format.</w:t>
            </w:r>
          </w:p>
          <w:p w14:paraId="1C79D5EC" w14:textId="77B9370A" w:rsidR="00911ABE" w:rsidRDefault="00911ABE" w:rsidP="00C7655A">
            <w:r w:rsidRPr="00911ABE">
              <w:rPr>
                <w:i/>
                <w:iCs/>
              </w:rPr>
              <w:t>Administration:</w:t>
            </w:r>
            <w:r>
              <w:t xml:space="preserve"> the </w:t>
            </w:r>
            <w:r w:rsidR="00294DA8">
              <w:t xml:space="preserve">option </w:t>
            </w:r>
            <w:r>
              <w:t>proposed above would increase administrative efficiency</w:t>
            </w:r>
            <w:r w:rsidR="006F132C">
              <w:t xml:space="preserve"> and reduce administrative costs. </w:t>
            </w:r>
          </w:p>
          <w:p w14:paraId="472B2CB1" w14:textId="020D76BF" w:rsidR="00911ABE" w:rsidRDefault="00911ABE" w:rsidP="00C7655A">
            <w:r w:rsidRPr="00911ABE">
              <w:rPr>
                <w:i/>
                <w:iCs/>
              </w:rPr>
              <w:t xml:space="preserve">Compliance: </w:t>
            </w:r>
            <w:r w:rsidR="006F132C">
              <w:t xml:space="preserve">the changes above would reduce </w:t>
            </w:r>
            <w:r w:rsidR="00D241D3">
              <w:t xml:space="preserve">ongoing </w:t>
            </w:r>
            <w:r w:rsidR="006F132C">
              <w:t>compliance costs</w:t>
            </w:r>
            <w:r w:rsidR="00B848CC">
              <w:t xml:space="preserve"> for holders of UCM</w:t>
            </w:r>
            <w:r w:rsidR="00BD2909">
              <w:t xml:space="preserve"> overall. However, the requirement to provide </w:t>
            </w:r>
            <w:r w:rsidR="007F69EE">
              <w:t>information to IR in a standard format may result in a</w:t>
            </w:r>
            <w:r w:rsidR="00D241D3">
              <w:t>n</w:t>
            </w:r>
            <w:r w:rsidR="007F69EE">
              <w:t xml:space="preserve"> increase in </w:t>
            </w:r>
            <w:r w:rsidR="00D241D3">
              <w:t xml:space="preserve">upfront </w:t>
            </w:r>
            <w:r w:rsidR="007F69EE">
              <w:t>compliance costs for some holders of UCM</w:t>
            </w:r>
            <w:r w:rsidR="00D241D3">
              <w:t xml:space="preserve"> to comply with the new requirements</w:t>
            </w:r>
            <w:r w:rsidR="007F69EE">
              <w:t xml:space="preserve">, although this </w:t>
            </w:r>
            <w:r w:rsidR="001A0328">
              <w:t xml:space="preserve">should </w:t>
            </w:r>
            <w:r w:rsidR="007F69EE">
              <w:t xml:space="preserve">be mitigated through ongoing </w:t>
            </w:r>
            <w:r w:rsidR="00575A53">
              <w:t>consultation</w:t>
            </w:r>
            <w:r w:rsidR="007F69EE">
              <w:t xml:space="preserve"> and dialogue with stakeholders</w:t>
            </w:r>
            <w:r w:rsidR="00575A53">
              <w:t xml:space="preserve"> in the legislative design process. </w:t>
            </w:r>
          </w:p>
          <w:p w14:paraId="39EA0765" w14:textId="77777777" w:rsidR="00575A53" w:rsidRDefault="00575A53" w:rsidP="00C7655A">
            <w:r w:rsidRPr="00575A53">
              <w:rPr>
                <w:i/>
                <w:iCs/>
              </w:rPr>
              <w:t>Equity:</w:t>
            </w:r>
            <w:r>
              <w:t xml:space="preserve"> the additional information</w:t>
            </w:r>
            <w:r w:rsidR="00FB40F3">
              <w:t xml:space="preserve"> received from accounts holders and new ability to use existing tax data will assist IR in matching owners of UCM with their money</w:t>
            </w:r>
            <w:r w:rsidR="00A92A10">
              <w:t xml:space="preserve">, and more rapidly than is presently the case. </w:t>
            </w:r>
          </w:p>
          <w:p w14:paraId="595ADF4C" w14:textId="77777777" w:rsidR="00A92A10" w:rsidRDefault="00A92A10" w:rsidP="00C7655A">
            <w:r w:rsidRPr="00C9747C">
              <w:rPr>
                <w:i/>
                <w:iCs/>
              </w:rPr>
              <w:t>Sustainability:</w:t>
            </w:r>
            <w:r>
              <w:t xml:space="preserve"> This option enhances the current UCM administrative </w:t>
            </w:r>
            <w:r w:rsidR="00B53D6A">
              <w:t xml:space="preserve">settings. Implementing all the above changes as a “package” would maximise </w:t>
            </w:r>
            <w:r w:rsidR="00C9747C">
              <w:t>efficiency</w:t>
            </w:r>
            <w:r w:rsidR="00B53D6A">
              <w:t xml:space="preserve"> and compliance cost reductio</w:t>
            </w:r>
            <w:r w:rsidR="00C9747C">
              <w:t xml:space="preserve">n. </w:t>
            </w:r>
          </w:p>
          <w:p w14:paraId="73636BE8" w14:textId="287C8025" w:rsidR="00294DA8" w:rsidRPr="00294DA8" w:rsidRDefault="00294DA8" w:rsidP="00BC1BF4">
            <w:pPr>
              <w:pStyle w:val="NumberedParagraph"/>
              <w:numPr>
                <w:ilvl w:val="0"/>
                <w:numId w:val="0"/>
              </w:numPr>
              <w:jc w:val="left"/>
              <w:rPr>
                <w:rFonts w:ascii="Arial" w:hAnsi="Arial" w:cs="Arial"/>
                <w:sz w:val="22"/>
                <w:szCs w:val="22"/>
              </w:rPr>
            </w:pPr>
            <w:r>
              <w:rPr>
                <w:rFonts w:ascii="Arial" w:hAnsi="Arial" w:cs="Arial"/>
                <w:sz w:val="22"/>
                <w:szCs w:val="22"/>
              </w:rPr>
              <w:t xml:space="preserve">This approach is compatible with the Government’s </w:t>
            </w:r>
            <w:r>
              <w:rPr>
                <w:rFonts w:ascii="Arial" w:hAnsi="Arial" w:cs="Arial"/>
                <w:i/>
                <w:iCs/>
                <w:sz w:val="22"/>
                <w:szCs w:val="22"/>
              </w:rPr>
              <w:t>Expectations for the design of regulatory systems</w:t>
            </w:r>
            <w:r>
              <w:rPr>
                <w:rFonts w:ascii="Arial" w:hAnsi="Arial" w:cs="Arial"/>
                <w:sz w:val="22"/>
                <w:szCs w:val="22"/>
              </w:rPr>
              <w:t>.</w:t>
            </w:r>
          </w:p>
        </w:tc>
      </w:tr>
    </w:tbl>
    <w:p w14:paraId="65608C12" w14:textId="77777777" w:rsidR="00F132B2" w:rsidRPr="00567434" w:rsidRDefault="00F132B2" w:rsidP="00567434">
      <w:pPr>
        <w:pStyle w:val="spacer"/>
      </w:pP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2D5734" w:rsidRPr="0069218C" w14:paraId="17F18685" w14:textId="77777777" w:rsidTr="00BB4EA2">
        <w:trPr>
          <w:trHeight w:val="84"/>
        </w:trPr>
        <w:tc>
          <w:tcPr>
            <w:tcW w:w="5000" w:type="pct"/>
            <w:shd w:val="clear" w:color="auto" w:fill="99CDDD"/>
          </w:tcPr>
          <w:p w14:paraId="43EA8B5F" w14:textId="77777777" w:rsidR="00E92509" w:rsidRPr="00886DFF" w:rsidRDefault="00B23E8A" w:rsidP="00EC6FAD">
            <w:pPr>
              <w:pStyle w:val="TableHeadings"/>
              <w:rPr>
                <w:szCs w:val="22"/>
                <w:lang w:val="en-NZ"/>
              </w:rPr>
            </w:pPr>
            <w:r w:rsidRPr="00886DFF">
              <w:rPr>
                <w:szCs w:val="22"/>
                <w:lang w:val="en-NZ"/>
              </w:rPr>
              <w:t>3</w:t>
            </w:r>
            <w:r w:rsidR="002A56F0" w:rsidRPr="00886DFF">
              <w:rPr>
                <w:szCs w:val="22"/>
                <w:lang w:val="en-NZ"/>
              </w:rPr>
              <w:t>.</w:t>
            </w:r>
            <w:r w:rsidR="00051A88" w:rsidRPr="00886DFF">
              <w:rPr>
                <w:szCs w:val="22"/>
                <w:lang w:val="en-NZ"/>
              </w:rPr>
              <w:t>2</w:t>
            </w:r>
            <w:r w:rsidR="002A56F0" w:rsidRPr="00886DFF">
              <w:rPr>
                <w:szCs w:val="22"/>
                <w:lang w:val="en-NZ"/>
              </w:rPr>
              <w:t xml:space="preserve">  </w:t>
            </w:r>
            <w:r w:rsidR="00962209" w:rsidRPr="00886DFF">
              <w:rPr>
                <w:szCs w:val="22"/>
                <w:lang w:val="en-NZ"/>
              </w:rPr>
              <w:t xml:space="preserve"> </w:t>
            </w:r>
            <w:r w:rsidR="00D019CB" w:rsidRPr="00886DFF">
              <w:rPr>
                <w:szCs w:val="22"/>
                <w:lang w:val="en-NZ"/>
              </w:rPr>
              <w:t>Which of these options is</w:t>
            </w:r>
            <w:r w:rsidR="00962209" w:rsidRPr="00886DFF">
              <w:rPr>
                <w:szCs w:val="22"/>
                <w:lang w:val="en-NZ"/>
              </w:rPr>
              <w:t xml:space="preserve"> the </w:t>
            </w:r>
            <w:r w:rsidR="00051A88" w:rsidRPr="00886DFF">
              <w:rPr>
                <w:szCs w:val="22"/>
                <w:lang w:val="en-NZ"/>
              </w:rPr>
              <w:t>proposed approach</w:t>
            </w:r>
            <w:r w:rsidR="00962209" w:rsidRPr="00886DFF">
              <w:rPr>
                <w:szCs w:val="22"/>
                <w:lang w:val="en-NZ"/>
              </w:rPr>
              <w:t xml:space="preserve">?  </w:t>
            </w:r>
          </w:p>
        </w:tc>
      </w:tr>
      <w:tr w:rsidR="00F132B2" w:rsidRPr="0069218C" w14:paraId="66B87503" w14:textId="77777777" w:rsidTr="00097709">
        <w:trPr>
          <w:trHeight w:val="1916"/>
        </w:trPr>
        <w:tc>
          <w:tcPr>
            <w:tcW w:w="5000" w:type="pct"/>
            <w:shd w:val="clear" w:color="auto" w:fill="auto"/>
          </w:tcPr>
          <w:p w14:paraId="0B0E29DF" w14:textId="336F3FD7" w:rsidR="00EA748E" w:rsidRDefault="00A97005" w:rsidP="00294DA8">
            <w:pPr>
              <w:spacing w:after="0" w:line="276" w:lineRule="auto"/>
              <w:rPr>
                <w:rFonts w:cs="Arial"/>
                <w:szCs w:val="22"/>
              </w:rPr>
            </w:pPr>
            <w:r>
              <w:rPr>
                <w:rFonts w:cs="Arial"/>
                <w:szCs w:val="22"/>
              </w:rPr>
              <w:t xml:space="preserve">Option Two </w:t>
            </w:r>
            <w:r w:rsidR="00071F1D">
              <w:rPr>
                <w:rFonts w:cs="Arial"/>
                <w:szCs w:val="22"/>
              </w:rPr>
              <w:t>is officials’</w:t>
            </w:r>
            <w:r>
              <w:rPr>
                <w:rFonts w:cs="Arial"/>
                <w:szCs w:val="22"/>
              </w:rPr>
              <w:t xml:space="preserve"> preferred option. This option addresses the issues outlined in s</w:t>
            </w:r>
            <w:r w:rsidR="00D241D3">
              <w:rPr>
                <w:rFonts w:cs="Arial"/>
                <w:szCs w:val="22"/>
              </w:rPr>
              <w:t xml:space="preserve">ection </w:t>
            </w:r>
            <w:r>
              <w:rPr>
                <w:rFonts w:cs="Arial"/>
                <w:szCs w:val="22"/>
              </w:rPr>
              <w:t xml:space="preserve">2.1 above by updating the UCM </w:t>
            </w:r>
            <w:r w:rsidR="00EA748E">
              <w:rPr>
                <w:rFonts w:cs="Arial"/>
                <w:szCs w:val="22"/>
              </w:rPr>
              <w:t xml:space="preserve">Act </w:t>
            </w:r>
            <w:r>
              <w:rPr>
                <w:rFonts w:cs="Arial"/>
                <w:szCs w:val="22"/>
              </w:rPr>
              <w:t xml:space="preserve">to take advantage of technological developments in data storage and transmission. It reduces compliance costs for </w:t>
            </w:r>
            <w:r w:rsidR="0063105D">
              <w:rPr>
                <w:rFonts w:cs="Arial"/>
                <w:szCs w:val="22"/>
              </w:rPr>
              <w:t>UCM holders</w:t>
            </w:r>
            <w:r>
              <w:rPr>
                <w:rFonts w:cs="Arial"/>
                <w:szCs w:val="22"/>
              </w:rPr>
              <w:t xml:space="preserve"> by removing many outdated administrative requirements</w:t>
            </w:r>
            <w:r w:rsidR="00097709">
              <w:rPr>
                <w:rFonts w:cs="Arial"/>
                <w:szCs w:val="22"/>
              </w:rPr>
              <w:t xml:space="preserve"> and allows for the faster transfer of money to IR. </w:t>
            </w:r>
            <w:r>
              <w:rPr>
                <w:rFonts w:cs="Arial"/>
                <w:szCs w:val="22"/>
              </w:rPr>
              <w:t>It</w:t>
            </w:r>
            <w:r w:rsidR="00097709">
              <w:rPr>
                <w:rFonts w:cs="Arial"/>
                <w:szCs w:val="22"/>
              </w:rPr>
              <w:t xml:space="preserve"> also</w:t>
            </w:r>
            <w:r>
              <w:rPr>
                <w:rFonts w:cs="Arial"/>
                <w:szCs w:val="22"/>
              </w:rPr>
              <w:t xml:space="preserve"> reduces administrative costs for IR by allowing </w:t>
            </w:r>
            <w:r w:rsidR="00097709">
              <w:rPr>
                <w:rFonts w:cs="Arial"/>
                <w:szCs w:val="22"/>
              </w:rPr>
              <w:t>it</w:t>
            </w:r>
            <w:r>
              <w:rPr>
                <w:rFonts w:cs="Arial"/>
                <w:szCs w:val="22"/>
              </w:rPr>
              <w:t xml:space="preserve"> to use existing tax data to match owners of UCM with their money</w:t>
            </w:r>
            <w:r w:rsidR="00097709">
              <w:rPr>
                <w:rFonts w:cs="Arial"/>
                <w:szCs w:val="22"/>
              </w:rPr>
              <w:t xml:space="preserve">. In this way, owners of UCM are more likely to be reunited with their money, and more </w:t>
            </w:r>
            <w:r w:rsidR="004012B4">
              <w:rPr>
                <w:rFonts w:cs="Arial"/>
                <w:szCs w:val="22"/>
              </w:rPr>
              <w:t>quickly.</w:t>
            </w:r>
          </w:p>
          <w:p w14:paraId="71F3FE5E" w14:textId="1CC6A0A9" w:rsidR="00F132B2" w:rsidRPr="005B305D" w:rsidRDefault="005B305D" w:rsidP="00294DA8">
            <w:pPr>
              <w:spacing w:after="0" w:line="276" w:lineRule="auto"/>
              <w:rPr>
                <w:rFonts w:cs="Arial"/>
                <w:szCs w:val="22"/>
              </w:rPr>
            </w:pPr>
            <w:r w:rsidRPr="005B305D">
              <w:rPr>
                <w:rFonts w:cs="Arial"/>
                <w:szCs w:val="22"/>
              </w:rPr>
              <w:br/>
            </w:r>
          </w:p>
          <w:p w14:paraId="69791F73" w14:textId="15081400" w:rsidR="005B305D" w:rsidRPr="005B305D" w:rsidRDefault="005B305D" w:rsidP="00294DA8">
            <w:pPr>
              <w:pStyle w:val="NumberedParagraph"/>
              <w:numPr>
                <w:ilvl w:val="0"/>
                <w:numId w:val="0"/>
              </w:numPr>
              <w:ind w:left="58" w:hanging="58"/>
              <w:jc w:val="left"/>
              <w:rPr>
                <w:rFonts w:cs="Arial"/>
                <w:szCs w:val="22"/>
              </w:rPr>
            </w:pPr>
          </w:p>
        </w:tc>
      </w:tr>
    </w:tbl>
    <w:p w14:paraId="4D6DE60E" w14:textId="40ECB482" w:rsidR="00BE4A62" w:rsidRPr="00030EC1" w:rsidRDefault="00D9793F" w:rsidP="00414D0D">
      <w:pPr>
        <w:pStyle w:val="Heading2"/>
      </w:pPr>
      <w:r w:rsidRPr="0069218C">
        <w:rPr>
          <w:rFonts w:cs="Arial"/>
          <w:sz w:val="22"/>
          <w:lang w:val="en-NZ"/>
        </w:rPr>
        <w:br w:type="page"/>
      </w:r>
      <w:r w:rsidR="00E92509" w:rsidRPr="002D5734">
        <w:lastRenderedPageBreak/>
        <w:t xml:space="preserve">Section </w:t>
      </w:r>
      <w:r w:rsidR="00C77099">
        <w:t>4</w:t>
      </w:r>
      <w:r w:rsidR="00E92509" w:rsidRPr="002D5734">
        <w:t xml:space="preserve">: </w:t>
      </w:r>
      <w:r w:rsidR="00A33BA0" w:rsidRPr="002D5734">
        <w:t>Impact Analysis</w:t>
      </w:r>
      <w:r w:rsidR="005D5BF0" w:rsidRPr="002D5734">
        <w:t xml:space="preserve"> (</w:t>
      </w:r>
      <w:r w:rsidR="00C77099">
        <w:t>Proposed approach</w:t>
      </w:r>
      <w:r w:rsidR="005D5BF0" w:rsidRPr="002D5734">
        <w:t>)</w:t>
      </w:r>
    </w:p>
    <w:tbl>
      <w:tblPr>
        <w:tblW w:w="5000"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5D5BF0" w:rsidRPr="0069218C" w14:paraId="31372389" w14:textId="77777777" w:rsidTr="00F50D94">
        <w:trPr>
          <w:trHeight w:val="77"/>
        </w:trPr>
        <w:tc>
          <w:tcPr>
            <w:tcW w:w="5000" w:type="pct"/>
            <w:shd w:val="clear" w:color="auto" w:fill="99CDDD"/>
            <w:hideMark/>
          </w:tcPr>
          <w:p w14:paraId="0C1F8B7E" w14:textId="77777777" w:rsidR="005D5BF0" w:rsidRPr="0069218C" w:rsidRDefault="00D9793F" w:rsidP="00800DEC">
            <w:pPr>
              <w:pStyle w:val="TableHeadings"/>
              <w:rPr>
                <w:color w:val="002469"/>
                <w:szCs w:val="22"/>
                <w:lang w:val="en-NZ"/>
              </w:rPr>
            </w:pPr>
            <w:r w:rsidRPr="00886DFF">
              <w:rPr>
                <w:szCs w:val="22"/>
                <w:lang w:val="en-NZ"/>
              </w:rPr>
              <w:t>4</w:t>
            </w:r>
            <w:r w:rsidR="005D5BF0" w:rsidRPr="00886DFF">
              <w:rPr>
                <w:szCs w:val="22"/>
                <w:lang w:val="en-NZ"/>
              </w:rPr>
              <w:t>.</w:t>
            </w:r>
            <w:r w:rsidR="00C77099" w:rsidRPr="00886DFF">
              <w:rPr>
                <w:szCs w:val="22"/>
                <w:lang w:val="en-NZ"/>
              </w:rPr>
              <w:t>1</w:t>
            </w:r>
            <w:r w:rsidR="005D5BF0" w:rsidRPr="00886DFF">
              <w:rPr>
                <w:szCs w:val="22"/>
                <w:lang w:val="en-NZ"/>
              </w:rPr>
              <w:t xml:space="preserve">   Summary </w:t>
            </w:r>
            <w:r w:rsidR="005D5BF0" w:rsidRPr="00886DFF">
              <w:rPr>
                <w:szCs w:val="22"/>
              </w:rPr>
              <w:t>table</w:t>
            </w:r>
            <w:r w:rsidR="005D5BF0" w:rsidRPr="00886DFF">
              <w:rPr>
                <w:szCs w:val="22"/>
                <w:lang w:val="en-NZ"/>
              </w:rPr>
              <w:t xml:space="preserve"> of costs and benefits</w:t>
            </w:r>
          </w:p>
        </w:tc>
      </w:tr>
    </w:tbl>
    <w:p w14:paraId="1536052C" w14:textId="77777777" w:rsidR="00D9793F" w:rsidRPr="0069218C" w:rsidRDefault="00D9793F" w:rsidP="00567434">
      <w:pPr>
        <w:pStyle w:val="spacer"/>
      </w:pPr>
    </w:p>
    <w:tbl>
      <w:tblPr>
        <w:tblpPr w:leftFromText="180" w:rightFromText="180" w:vertAnchor="text" w:tblpX="114" w:tblpY="1"/>
        <w:tblOverlap w:val="never"/>
        <w:tblW w:w="907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093"/>
        <w:gridCol w:w="4394"/>
        <w:gridCol w:w="2585"/>
      </w:tblGrid>
      <w:tr w:rsidR="00380585" w:rsidRPr="0069218C" w14:paraId="575E4657" w14:textId="77777777" w:rsidTr="523CEF70">
        <w:trPr>
          <w:trHeight w:val="732"/>
        </w:trPr>
        <w:tc>
          <w:tcPr>
            <w:tcW w:w="2093" w:type="dxa"/>
            <w:shd w:val="clear" w:color="auto" w:fill="99CDDD"/>
          </w:tcPr>
          <w:p w14:paraId="54712201" w14:textId="77777777" w:rsidR="00380585" w:rsidRPr="00886DFF" w:rsidRDefault="00380585" w:rsidP="002127DC">
            <w:pPr>
              <w:pStyle w:val="TableText"/>
              <w:keepNext/>
              <w:rPr>
                <w:rFonts w:eastAsia="Calibri"/>
                <w:color w:val="000000"/>
                <w:sz w:val="22"/>
              </w:rPr>
            </w:pPr>
            <w:r w:rsidRPr="00886DFF">
              <w:rPr>
                <w:rFonts w:eastAsia="Calibri"/>
                <w:b/>
                <w:color w:val="000000"/>
                <w:sz w:val="22"/>
              </w:rPr>
              <w:t>Affected parties</w:t>
            </w:r>
            <w:r w:rsidRPr="00886DFF">
              <w:rPr>
                <w:rFonts w:eastAsia="Calibri"/>
                <w:color w:val="000000"/>
                <w:sz w:val="22"/>
              </w:rPr>
              <w:t xml:space="preserve"> </w:t>
            </w:r>
            <w:r w:rsidRPr="00886DFF">
              <w:rPr>
                <w:rFonts w:eastAsia="Calibri"/>
                <w:i/>
                <w:color w:val="000000"/>
                <w:sz w:val="22"/>
              </w:rPr>
              <w:t>(identify)</w:t>
            </w:r>
          </w:p>
        </w:tc>
        <w:tc>
          <w:tcPr>
            <w:tcW w:w="4394" w:type="dxa"/>
            <w:shd w:val="clear" w:color="auto" w:fill="99CDDD"/>
          </w:tcPr>
          <w:p w14:paraId="133262F9" w14:textId="588A2CA6" w:rsidR="00380585" w:rsidRPr="00886DFF" w:rsidRDefault="00380585" w:rsidP="00E6054D">
            <w:pPr>
              <w:pStyle w:val="TableText"/>
              <w:keepNext/>
              <w:rPr>
                <w:rFonts w:eastAsia="Calibri"/>
                <w:color w:val="000000"/>
                <w:sz w:val="22"/>
              </w:rPr>
            </w:pPr>
            <w:r w:rsidRPr="00886DFF">
              <w:rPr>
                <w:rFonts w:eastAsia="Calibri"/>
                <w:b/>
                <w:color w:val="000000"/>
                <w:sz w:val="22"/>
              </w:rPr>
              <w:t>Comment</w:t>
            </w:r>
            <w:r w:rsidRPr="00886DFF">
              <w:rPr>
                <w:rFonts w:eastAsia="Calibri"/>
                <w:color w:val="000000"/>
                <w:sz w:val="22"/>
              </w:rPr>
              <w:t>: nature of cost or benefit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ongoing, one-off), evidence and assumption (</w:t>
            </w:r>
            <w:proofErr w:type="spellStart"/>
            <w:r w:rsidRPr="00886DFF">
              <w:rPr>
                <w:rFonts w:eastAsia="Calibri"/>
                <w:color w:val="000000"/>
                <w:sz w:val="22"/>
              </w:rPr>
              <w:t>eg</w:t>
            </w:r>
            <w:proofErr w:type="spellEnd"/>
            <w:r w:rsidR="00E6054D">
              <w:rPr>
                <w:rFonts w:eastAsia="Calibri"/>
                <w:color w:val="000000"/>
                <w:sz w:val="22"/>
              </w:rPr>
              <w:t>,</w:t>
            </w:r>
            <w:r w:rsidRPr="00886DFF">
              <w:rPr>
                <w:rFonts w:eastAsia="Calibri"/>
                <w:color w:val="000000"/>
                <w:sz w:val="22"/>
              </w:rPr>
              <w:t xml:space="preserve"> compliance rates), risks</w:t>
            </w:r>
          </w:p>
        </w:tc>
        <w:tc>
          <w:tcPr>
            <w:tcW w:w="2585" w:type="dxa"/>
            <w:shd w:val="clear" w:color="auto" w:fill="99CDDD"/>
          </w:tcPr>
          <w:p w14:paraId="0F0B9F6F" w14:textId="77777777" w:rsidR="00380585" w:rsidRPr="00886DFF" w:rsidRDefault="00380585" w:rsidP="002127DC">
            <w:pPr>
              <w:pStyle w:val="TableText"/>
              <w:keepNext/>
              <w:rPr>
                <w:rFonts w:eastAsia="Calibri"/>
                <w:b/>
                <w:color w:val="000000"/>
                <w:sz w:val="22"/>
              </w:rPr>
            </w:pPr>
            <w:r w:rsidRPr="00886DFF">
              <w:rPr>
                <w:rFonts w:eastAsia="Calibri"/>
                <w:b/>
                <w:color w:val="000000"/>
                <w:sz w:val="22"/>
              </w:rPr>
              <w:t>Impact</w:t>
            </w:r>
          </w:p>
          <w:p w14:paraId="4BF028E9" w14:textId="72B90A3F" w:rsidR="00380585" w:rsidRPr="00886DFF" w:rsidRDefault="00380585" w:rsidP="002127DC">
            <w:pPr>
              <w:pStyle w:val="TableText"/>
              <w:keepNext/>
              <w:rPr>
                <w:rFonts w:eastAsia="Calibri"/>
                <w:i/>
                <w:color w:val="000000"/>
                <w:sz w:val="22"/>
              </w:rPr>
            </w:pPr>
            <w:r w:rsidRPr="00886DFF">
              <w:rPr>
                <w:rFonts w:eastAsia="Calibri"/>
                <w:i/>
                <w:color w:val="000000"/>
                <w:sz w:val="22"/>
              </w:rPr>
              <w:t>$m present value</w:t>
            </w:r>
            <w:r w:rsidR="00D45133">
              <w:rPr>
                <w:rFonts w:eastAsia="Calibri"/>
                <w:i/>
                <w:color w:val="000000"/>
                <w:sz w:val="22"/>
              </w:rPr>
              <w:t xml:space="preserve"> where appropriate</w:t>
            </w:r>
            <w:r w:rsidRPr="00886DFF">
              <w:rPr>
                <w:rFonts w:eastAsia="Calibri"/>
                <w:i/>
                <w:color w:val="000000"/>
                <w:sz w:val="22"/>
              </w:rPr>
              <w:t xml:space="preserve">, for monetised impacts; high, </w:t>
            </w:r>
            <w:proofErr w:type="gramStart"/>
            <w:r w:rsidRPr="00886DFF">
              <w:rPr>
                <w:rFonts w:eastAsia="Calibri"/>
                <w:i/>
                <w:color w:val="000000"/>
                <w:sz w:val="22"/>
              </w:rPr>
              <w:t>medium</w:t>
            </w:r>
            <w:proofErr w:type="gramEnd"/>
            <w:r w:rsidRPr="00886DFF">
              <w:rPr>
                <w:rFonts w:eastAsia="Calibri"/>
                <w:i/>
                <w:color w:val="000000"/>
                <w:sz w:val="22"/>
              </w:rPr>
              <w:t xml:space="preserve"> or low for non-monetised impacts  </w:t>
            </w:r>
          </w:p>
        </w:tc>
      </w:tr>
      <w:tr w:rsidR="00380585" w:rsidRPr="0069218C" w14:paraId="374C3B33" w14:textId="77777777" w:rsidTr="523CEF70">
        <w:trPr>
          <w:trHeight w:val="197"/>
        </w:trPr>
        <w:tc>
          <w:tcPr>
            <w:tcW w:w="9072" w:type="dxa"/>
            <w:gridSpan w:val="3"/>
            <w:tcBorders>
              <w:bottom w:val="single" w:sz="4" w:space="0" w:color="DDDDDD"/>
            </w:tcBorders>
          </w:tcPr>
          <w:p w14:paraId="56BD4D53" w14:textId="77777777" w:rsidR="00380585" w:rsidRPr="00567434" w:rsidRDefault="00380585" w:rsidP="002127DC">
            <w:pPr>
              <w:pStyle w:val="spacer"/>
              <w:rPr>
                <w:rFonts w:eastAsia="Calibri"/>
              </w:rPr>
            </w:pPr>
          </w:p>
        </w:tc>
      </w:tr>
      <w:tr w:rsidR="00380585" w:rsidRPr="0069218C" w14:paraId="3311A7AD" w14:textId="77777777" w:rsidTr="523CEF70">
        <w:trPr>
          <w:trHeight w:val="253"/>
        </w:trPr>
        <w:tc>
          <w:tcPr>
            <w:tcW w:w="9072" w:type="dxa"/>
            <w:gridSpan w:val="3"/>
            <w:shd w:val="clear" w:color="auto" w:fill="99CDDD"/>
          </w:tcPr>
          <w:p w14:paraId="0287E966" w14:textId="77777777" w:rsidR="00380585" w:rsidRPr="0069218C" w:rsidRDefault="00380585" w:rsidP="002127DC">
            <w:pPr>
              <w:keepNext/>
              <w:spacing w:before="40" w:after="20" w:line="240" w:lineRule="auto"/>
              <w:rPr>
                <w:rFonts w:ascii="Arial Narrow" w:eastAsia="Calibri" w:hAnsi="Arial Narrow"/>
                <w:szCs w:val="22"/>
              </w:rPr>
            </w:pPr>
            <w:r w:rsidRPr="00886DFF">
              <w:rPr>
                <w:rFonts w:eastAsia="Calibri"/>
                <w:color w:val="000000"/>
                <w:szCs w:val="22"/>
              </w:rPr>
              <w:t>Additional costs of proposed approach, compared to taking no action</w:t>
            </w:r>
          </w:p>
        </w:tc>
      </w:tr>
      <w:tr w:rsidR="00380585" w:rsidRPr="0069218C" w14:paraId="7CACDF7E" w14:textId="77777777" w:rsidTr="523CEF70">
        <w:trPr>
          <w:trHeight w:val="253"/>
        </w:trPr>
        <w:tc>
          <w:tcPr>
            <w:tcW w:w="2093" w:type="dxa"/>
            <w:shd w:val="clear" w:color="auto" w:fill="auto"/>
          </w:tcPr>
          <w:p w14:paraId="475A657A" w14:textId="5D783CDE" w:rsidR="00380585" w:rsidRPr="00BE1664" w:rsidRDefault="00380585" w:rsidP="002127DC">
            <w:pPr>
              <w:pStyle w:val="TableText"/>
              <w:keepNext/>
              <w:rPr>
                <w:rFonts w:eastAsia="Calibri"/>
                <w:i/>
                <w:iCs/>
                <w:sz w:val="22"/>
              </w:rPr>
            </w:pPr>
            <w:r w:rsidRPr="0069218C">
              <w:rPr>
                <w:rFonts w:eastAsia="Calibri"/>
                <w:sz w:val="22"/>
              </w:rPr>
              <w:t>Regulated parties</w:t>
            </w:r>
            <w:r w:rsidR="00BE1664">
              <w:rPr>
                <w:rFonts w:eastAsia="Calibri"/>
                <w:sz w:val="22"/>
              </w:rPr>
              <w:t xml:space="preserve"> (</w:t>
            </w:r>
            <w:r w:rsidR="00BE1664">
              <w:rPr>
                <w:rFonts w:eastAsia="Calibri"/>
                <w:i/>
                <w:iCs/>
                <w:sz w:val="22"/>
              </w:rPr>
              <w:t>holders of UCM)</w:t>
            </w:r>
          </w:p>
        </w:tc>
        <w:tc>
          <w:tcPr>
            <w:tcW w:w="4394" w:type="dxa"/>
            <w:shd w:val="clear" w:color="auto" w:fill="auto"/>
          </w:tcPr>
          <w:p w14:paraId="0BC44ABF" w14:textId="14A8731C" w:rsidR="00380585" w:rsidRDefault="0038688F" w:rsidP="002127DC">
            <w:pPr>
              <w:pStyle w:val="TableText"/>
              <w:keepNext/>
              <w:rPr>
                <w:rFonts w:eastAsia="Calibri"/>
                <w:sz w:val="22"/>
              </w:rPr>
            </w:pPr>
            <w:r>
              <w:rPr>
                <w:rFonts w:eastAsia="Calibri"/>
                <w:sz w:val="22"/>
              </w:rPr>
              <w:t xml:space="preserve">Minor costs in form of </w:t>
            </w:r>
            <w:r w:rsidR="0063105D">
              <w:rPr>
                <w:rFonts w:eastAsia="Calibri"/>
                <w:sz w:val="22"/>
              </w:rPr>
              <w:t>UCM holders</w:t>
            </w:r>
            <w:r>
              <w:rPr>
                <w:rFonts w:eastAsia="Calibri"/>
                <w:sz w:val="22"/>
              </w:rPr>
              <w:t xml:space="preserve"> being required to update their systems in order to account for changes to the existing UCM regime.</w:t>
            </w:r>
          </w:p>
          <w:p w14:paraId="71F3CAB1" w14:textId="4B94C100" w:rsidR="0038688F" w:rsidRPr="0069218C" w:rsidRDefault="6A6A69FF" w:rsidP="523CEF70">
            <w:pPr>
              <w:pStyle w:val="TableText"/>
              <w:keepNext/>
              <w:rPr>
                <w:rFonts w:eastAsia="Calibri"/>
                <w:sz w:val="22"/>
              </w:rPr>
            </w:pPr>
            <w:r w:rsidRPr="523CEF70">
              <w:rPr>
                <w:rFonts w:eastAsia="Calibri"/>
                <w:sz w:val="22"/>
              </w:rPr>
              <w:t xml:space="preserve">There may also be some small costs for </w:t>
            </w:r>
            <w:r w:rsidR="4A575FCA" w:rsidRPr="523CEF70">
              <w:rPr>
                <w:rFonts w:eastAsia="Calibri"/>
                <w:sz w:val="22"/>
              </w:rPr>
              <w:t>UCM holders</w:t>
            </w:r>
            <w:r w:rsidRPr="523CEF70">
              <w:rPr>
                <w:rFonts w:eastAsia="Calibri"/>
                <w:sz w:val="22"/>
              </w:rPr>
              <w:t xml:space="preserve"> in being required to </w:t>
            </w:r>
            <w:r w:rsidR="7932B834" w:rsidRPr="523CEF70">
              <w:rPr>
                <w:rFonts w:eastAsia="Calibri"/>
                <w:sz w:val="22"/>
              </w:rPr>
              <w:t>supply information in a standard format. Officials will continue to consult with stakeholders in order to keep these costs to a minimum</w:t>
            </w:r>
            <w:r w:rsidR="098FB662" w:rsidRPr="523CEF70">
              <w:rPr>
                <w:rFonts w:eastAsia="Calibri"/>
                <w:sz w:val="22"/>
              </w:rPr>
              <w:t xml:space="preserve"> and ensure that stakeholders have sufficient time to upgrade their systems.</w:t>
            </w:r>
            <w:r w:rsidR="7932B834" w:rsidRPr="523CEF70">
              <w:rPr>
                <w:rFonts w:eastAsia="Calibri"/>
                <w:sz w:val="22"/>
              </w:rPr>
              <w:t xml:space="preserve">  </w:t>
            </w:r>
          </w:p>
        </w:tc>
        <w:tc>
          <w:tcPr>
            <w:tcW w:w="2585" w:type="dxa"/>
            <w:shd w:val="clear" w:color="auto" w:fill="auto"/>
          </w:tcPr>
          <w:p w14:paraId="30B3CC2E" w14:textId="08B28DF0" w:rsidR="00380585" w:rsidRPr="0069218C" w:rsidRDefault="00097709" w:rsidP="002127DC">
            <w:pPr>
              <w:pStyle w:val="TableText"/>
              <w:keepNext/>
              <w:rPr>
                <w:rFonts w:eastAsia="Calibri"/>
                <w:sz w:val="22"/>
              </w:rPr>
            </w:pPr>
            <w:r>
              <w:rPr>
                <w:rFonts w:eastAsia="Calibri"/>
                <w:sz w:val="22"/>
              </w:rPr>
              <w:t>Low</w:t>
            </w:r>
          </w:p>
        </w:tc>
      </w:tr>
      <w:tr w:rsidR="00380585" w:rsidRPr="0069218C" w14:paraId="7AF8FD29" w14:textId="77777777" w:rsidTr="523CEF70">
        <w:trPr>
          <w:trHeight w:val="253"/>
        </w:trPr>
        <w:tc>
          <w:tcPr>
            <w:tcW w:w="2093" w:type="dxa"/>
            <w:shd w:val="clear" w:color="auto" w:fill="auto"/>
          </w:tcPr>
          <w:p w14:paraId="75270B79" w14:textId="77777777" w:rsidR="00BE1664" w:rsidRDefault="00380585" w:rsidP="002127DC">
            <w:pPr>
              <w:pStyle w:val="TableText"/>
              <w:keepNext/>
              <w:rPr>
                <w:rFonts w:eastAsia="Calibri"/>
                <w:color w:val="000000"/>
                <w:sz w:val="22"/>
              </w:rPr>
            </w:pPr>
            <w:r w:rsidRPr="0069218C">
              <w:rPr>
                <w:rFonts w:eastAsia="Calibri"/>
                <w:color w:val="000000"/>
                <w:sz w:val="22"/>
              </w:rPr>
              <w:t>Regulators</w:t>
            </w:r>
          </w:p>
          <w:p w14:paraId="0F06DC5D" w14:textId="3938BA97" w:rsidR="00BE1664" w:rsidRPr="00BE1664" w:rsidRDefault="00BE1664" w:rsidP="002127DC">
            <w:pPr>
              <w:pStyle w:val="TableText"/>
              <w:keepNext/>
              <w:rPr>
                <w:rFonts w:eastAsia="Calibri"/>
                <w:i/>
                <w:iCs/>
                <w:color w:val="000000"/>
                <w:sz w:val="22"/>
              </w:rPr>
            </w:pPr>
            <w:r>
              <w:rPr>
                <w:rFonts w:eastAsia="Calibri"/>
                <w:i/>
                <w:iCs/>
                <w:color w:val="000000"/>
                <w:sz w:val="22"/>
              </w:rPr>
              <w:t>(Inland Revenue)</w:t>
            </w:r>
          </w:p>
        </w:tc>
        <w:tc>
          <w:tcPr>
            <w:tcW w:w="4394" w:type="dxa"/>
            <w:shd w:val="clear" w:color="auto" w:fill="auto"/>
          </w:tcPr>
          <w:p w14:paraId="15408B5E" w14:textId="77DEB624" w:rsidR="00380585" w:rsidRPr="0069218C" w:rsidRDefault="7932B834" w:rsidP="523CEF70">
            <w:pPr>
              <w:pStyle w:val="TableText"/>
              <w:keepNext/>
              <w:rPr>
                <w:rFonts w:eastAsia="Calibri"/>
                <w:sz w:val="22"/>
              </w:rPr>
            </w:pPr>
            <w:r w:rsidRPr="523CEF70">
              <w:rPr>
                <w:rFonts w:eastAsia="Calibri"/>
                <w:sz w:val="22"/>
              </w:rPr>
              <w:t>IR will bear some cost in amending its systems to incorporate the changes required by the proposals</w:t>
            </w:r>
            <w:r w:rsidR="178A8B4C" w:rsidRPr="523CEF70">
              <w:rPr>
                <w:rFonts w:eastAsia="Calibri"/>
                <w:sz w:val="22"/>
              </w:rPr>
              <w:t xml:space="preserve"> These system changes </w:t>
            </w:r>
            <w:r w:rsidR="5A7F246A" w:rsidRPr="523CEF70">
              <w:rPr>
                <w:rFonts w:eastAsia="Calibri"/>
                <w:sz w:val="22"/>
              </w:rPr>
              <w:t xml:space="preserve">and the associated </w:t>
            </w:r>
            <w:r w:rsidR="178A8B4C" w:rsidRPr="523CEF70">
              <w:rPr>
                <w:rFonts w:eastAsia="Calibri"/>
                <w:sz w:val="22"/>
              </w:rPr>
              <w:t xml:space="preserve">cost will </w:t>
            </w:r>
            <w:r w:rsidR="5A7F246A" w:rsidRPr="523CEF70">
              <w:rPr>
                <w:rFonts w:eastAsia="Calibri"/>
                <w:sz w:val="22"/>
              </w:rPr>
              <w:t xml:space="preserve">be undertaken as part of </w:t>
            </w:r>
            <w:r w:rsidR="40D99263" w:rsidRPr="523CEF70">
              <w:rPr>
                <w:rFonts w:eastAsia="Calibri"/>
                <w:sz w:val="22"/>
              </w:rPr>
              <w:t>Inland Revenue’s BT release 5 deployment</w:t>
            </w:r>
            <w:r w:rsidR="2711CEEE" w:rsidRPr="523CEF70">
              <w:rPr>
                <w:rFonts w:eastAsia="Calibri"/>
                <w:sz w:val="22"/>
              </w:rPr>
              <w:t xml:space="preserve"> and will not require additional funding.</w:t>
            </w:r>
          </w:p>
        </w:tc>
        <w:tc>
          <w:tcPr>
            <w:tcW w:w="2585" w:type="dxa"/>
            <w:shd w:val="clear" w:color="auto" w:fill="auto"/>
          </w:tcPr>
          <w:p w14:paraId="682F55BC" w14:textId="79346B09" w:rsidR="00380585" w:rsidRPr="0069218C" w:rsidRDefault="005E0E23" w:rsidP="002127DC">
            <w:pPr>
              <w:pStyle w:val="TableText"/>
              <w:keepNext/>
              <w:rPr>
                <w:rFonts w:eastAsia="Calibri"/>
                <w:sz w:val="22"/>
              </w:rPr>
            </w:pPr>
            <w:r>
              <w:rPr>
                <w:rFonts w:eastAsia="Calibri"/>
                <w:sz w:val="22"/>
              </w:rPr>
              <w:t>Low/Med</w:t>
            </w:r>
          </w:p>
        </w:tc>
      </w:tr>
      <w:tr w:rsidR="00380585" w:rsidRPr="0069218C" w14:paraId="051F6DE9" w14:textId="77777777" w:rsidTr="523CEF70">
        <w:trPr>
          <w:trHeight w:val="253"/>
        </w:trPr>
        <w:tc>
          <w:tcPr>
            <w:tcW w:w="2093" w:type="dxa"/>
            <w:shd w:val="clear" w:color="auto" w:fill="auto"/>
          </w:tcPr>
          <w:p w14:paraId="3D15155E" w14:textId="77777777" w:rsidR="00380585" w:rsidRPr="0069218C" w:rsidRDefault="00380585" w:rsidP="002127DC">
            <w:pPr>
              <w:pStyle w:val="TableText"/>
              <w:keepNext/>
              <w:rPr>
                <w:rFonts w:eastAsia="Calibri"/>
                <w:color w:val="000000"/>
                <w:sz w:val="22"/>
              </w:rPr>
            </w:pPr>
            <w:r w:rsidRPr="0069218C">
              <w:rPr>
                <w:rFonts w:eastAsia="Calibri"/>
                <w:color w:val="000000"/>
                <w:sz w:val="22"/>
              </w:rPr>
              <w:t>Wider government</w:t>
            </w:r>
          </w:p>
        </w:tc>
        <w:tc>
          <w:tcPr>
            <w:tcW w:w="4394" w:type="dxa"/>
            <w:shd w:val="clear" w:color="auto" w:fill="auto"/>
          </w:tcPr>
          <w:p w14:paraId="6CE17A35" w14:textId="39155EF8" w:rsidR="00380585" w:rsidRPr="0069218C" w:rsidRDefault="005E0E23" w:rsidP="002127DC">
            <w:pPr>
              <w:pStyle w:val="TableText"/>
              <w:keepNext/>
              <w:rPr>
                <w:rFonts w:eastAsia="Calibri"/>
                <w:sz w:val="22"/>
              </w:rPr>
            </w:pPr>
            <w:r>
              <w:rPr>
                <w:rFonts w:eastAsia="Calibri"/>
                <w:sz w:val="22"/>
              </w:rPr>
              <w:t>None</w:t>
            </w:r>
          </w:p>
        </w:tc>
        <w:tc>
          <w:tcPr>
            <w:tcW w:w="2585" w:type="dxa"/>
            <w:shd w:val="clear" w:color="auto" w:fill="auto"/>
          </w:tcPr>
          <w:p w14:paraId="211A32E6" w14:textId="608AEE8A" w:rsidR="00380585" w:rsidRPr="0069218C" w:rsidRDefault="005E0E23" w:rsidP="002127DC">
            <w:pPr>
              <w:pStyle w:val="TableText"/>
              <w:keepNext/>
              <w:rPr>
                <w:rFonts w:eastAsia="Calibri"/>
                <w:sz w:val="22"/>
              </w:rPr>
            </w:pPr>
            <w:r>
              <w:rPr>
                <w:rFonts w:eastAsia="Calibri"/>
                <w:sz w:val="22"/>
              </w:rPr>
              <w:t>None</w:t>
            </w:r>
          </w:p>
        </w:tc>
      </w:tr>
      <w:tr w:rsidR="00380585" w:rsidRPr="0069218C" w14:paraId="67B640BC" w14:textId="77777777" w:rsidTr="523CEF70">
        <w:trPr>
          <w:trHeight w:val="253"/>
        </w:trPr>
        <w:tc>
          <w:tcPr>
            <w:tcW w:w="2093" w:type="dxa"/>
            <w:shd w:val="clear" w:color="auto" w:fill="auto"/>
          </w:tcPr>
          <w:p w14:paraId="21C83AA5" w14:textId="77777777" w:rsidR="00380585" w:rsidRPr="0069218C" w:rsidRDefault="00380585" w:rsidP="002127DC">
            <w:pPr>
              <w:pStyle w:val="TableText"/>
              <w:keepNext/>
              <w:rPr>
                <w:rFonts w:eastAsia="Calibri" w:cs="Arial"/>
                <w:color w:val="000000"/>
                <w:sz w:val="22"/>
              </w:rPr>
            </w:pPr>
            <w:r w:rsidRPr="0069218C">
              <w:rPr>
                <w:rFonts w:eastAsia="Calibri"/>
                <w:color w:val="000000"/>
                <w:sz w:val="22"/>
              </w:rPr>
              <w:t xml:space="preserve">Other parties </w:t>
            </w:r>
          </w:p>
        </w:tc>
        <w:tc>
          <w:tcPr>
            <w:tcW w:w="4394" w:type="dxa"/>
            <w:shd w:val="clear" w:color="auto" w:fill="auto"/>
          </w:tcPr>
          <w:p w14:paraId="197E8BDC" w14:textId="5DCF5AB2" w:rsidR="00380585" w:rsidRPr="0069218C" w:rsidRDefault="005E0E23" w:rsidP="002127DC">
            <w:pPr>
              <w:pStyle w:val="TableText"/>
              <w:keepNext/>
              <w:rPr>
                <w:rFonts w:eastAsia="Calibri"/>
                <w:sz w:val="22"/>
              </w:rPr>
            </w:pPr>
            <w:r>
              <w:rPr>
                <w:rFonts w:eastAsia="Calibri"/>
                <w:sz w:val="22"/>
              </w:rPr>
              <w:t>None</w:t>
            </w:r>
          </w:p>
        </w:tc>
        <w:tc>
          <w:tcPr>
            <w:tcW w:w="2585" w:type="dxa"/>
            <w:shd w:val="clear" w:color="auto" w:fill="auto"/>
          </w:tcPr>
          <w:p w14:paraId="26C82814" w14:textId="648D242A" w:rsidR="00380585" w:rsidRPr="0069218C" w:rsidRDefault="005E0E23" w:rsidP="002127DC">
            <w:pPr>
              <w:pStyle w:val="TableText"/>
              <w:keepNext/>
              <w:rPr>
                <w:rFonts w:eastAsia="Calibri"/>
                <w:sz w:val="22"/>
              </w:rPr>
            </w:pPr>
            <w:r>
              <w:rPr>
                <w:rFonts w:eastAsia="Calibri"/>
                <w:sz w:val="22"/>
              </w:rPr>
              <w:t>None</w:t>
            </w:r>
          </w:p>
        </w:tc>
      </w:tr>
      <w:tr w:rsidR="00380585" w:rsidRPr="0069218C" w14:paraId="36C00356" w14:textId="77777777" w:rsidTr="523CEF70">
        <w:trPr>
          <w:trHeight w:val="253"/>
        </w:trPr>
        <w:tc>
          <w:tcPr>
            <w:tcW w:w="2093" w:type="dxa"/>
            <w:shd w:val="clear" w:color="auto" w:fill="auto"/>
          </w:tcPr>
          <w:p w14:paraId="55DE5259" w14:textId="77777777" w:rsidR="00380585" w:rsidRPr="0069218C" w:rsidRDefault="00380585" w:rsidP="002127DC">
            <w:pPr>
              <w:pStyle w:val="TableText"/>
              <w:keepNext/>
              <w:rPr>
                <w:rFonts w:eastAsia="Calibri"/>
                <w:b/>
                <w:sz w:val="22"/>
              </w:rPr>
            </w:pPr>
            <w:r w:rsidRPr="0069218C">
              <w:rPr>
                <w:rFonts w:eastAsia="Calibri"/>
                <w:b/>
                <w:sz w:val="22"/>
              </w:rPr>
              <w:t>Total Monetised Cost</w:t>
            </w:r>
          </w:p>
        </w:tc>
        <w:tc>
          <w:tcPr>
            <w:tcW w:w="4394" w:type="dxa"/>
            <w:shd w:val="clear" w:color="auto" w:fill="auto"/>
          </w:tcPr>
          <w:p w14:paraId="4D0A094E" w14:textId="77777777" w:rsidR="00380585" w:rsidRPr="005E0E23" w:rsidRDefault="00380585" w:rsidP="002127DC">
            <w:pPr>
              <w:pStyle w:val="TableText"/>
              <w:keepNext/>
              <w:rPr>
                <w:rFonts w:eastAsia="Calibri"/>
                <w:iCs/>
                <w:sz w:val="22"/>
              </w:rPr>
            </w:pPr>
          </w:p>
        </w:tc>
        <w:tc>
          <w:tcPr>
            <w:tcW w:w="2585" w:type="dxa"/>
            <w:shd w:val="clear" w:color="auto" w:fill="auto"/>
          </w:tcPr>
          <w:p w14:paraId="1513E189" w14:textId="5CF6534A" w:rsidR="00380585" w:rsidRPr="0069218C" w:rsidRDefault="00075759" w:rsidP="002127DC">
            <w:pPr>
              <w:pStyle w:val="TableText"/>
              <w:keepNext/>
              <w:rPr>
                <w:rFonts w:eastAsia="Calibri"/>
                <w:sz w:val="22"/>
              </w:rPr>
            </w:pPr>
            <w:r>
              <w:rPr>
                <w:rFonts w:eastAsia="Calibri"/>
                <w:sz w:val="22"/>
              </w:rPr>
              <w:t>None</w:t>
            </w:r>
          </w:p>
        </w:tc>
      </w:tr>
      <w:tr w:rsidR="00380585" w:rsidRPr="0069218C" w14:paraId="744EB59C" w14:textId="77777777" w:rsidTr="523CEF70">
        <w:trPr>
          <w:trHeight w:val="253"/>
        </w:trPr>
        <w:tc>
          <w:tcPr>
            <w:tcW w:w="2093" w:type="dxa"/>
            <w:shd w:val="clear" w:color="auto" w:fill="auto"/>
          </w:tcPr>
          <w:p w14:paraId="7F4CC76A" w14:textId="77777777" w:rsidR="00380585" w:rsidRPr="0069218C" w:rsidRDefault="00380585" w:rsidP="002127DC">
            <w:pPr>
              <w:pStyle w:val="TableText"/>
              <w:keepNext/>
              <w:rPr>
                <w:rFonts w:eastAsia="Calibri"/>
                <w:b/>
                <w:sz w:val="22"/>
              </w:rPr>
            </w:pPr>
            <w:r w:rsidRPr="0069218C">
              <w:rPr>
                <w:rFonts w:eastAsia="Calibri"/>
                <w:b/>
                <w:sz w:val="22"/>
              </w:rPr>
              <w:t xml:space="preserve">Non-monetised costs </w:t>
            </w:r>
          </w:p>
        </w:tc>
        <w:tc>
          <w:tcPr>
            <w:tcW w:w="4394" w:type="dxa"/>
            <w:shd w:val="clear" w:color="auto" w:fill="auto"/>
          </w:tcPr>
          <w:p w14:paraId="3F8B3128" w14:textId="77777777" w:rsidR="00380585" w:rsidRPr="0069218C" w:rsidRDefault="00380585" w:rsidP="002127DC">
            <w:pPr>
              <w:pStyle w:val="TableText"/>
              <w:keepNext/>
              <w:rPr>
                <w:rFonts w:eastAsia="Calibri"/>
                <w:i/>
                <w:sz w:val="22"/>
              </w:rPr>
            </w:pPr>
          </w:p>
        </w:tc>
        <w:tc>
          <w:tcPr>
            <w:tcW w:w="2585" w:type="dxa"/>
            <w:shd w:val="clear" w:color="auto" w:fill="auto"/>
          </w:tcPr>
          <w:p w14:paraId="59E9AAEA" w14:textId="25C84696" w:rsidR="00380585" w:rsidRPr="00EA748E" w:rsidRDefault="00EA748E" w:rsidP="002127DC">
            <w:pPr>
              <w:pStyle w:val="TableText"/>
              <w:keepNext/>
              <w:rPr>
                <w:rFonts w:eastAsia="Calibri"/>
                <w:iCs/>
                <w:sz w:val="22"/>
              </w:rPr>
            </w:pPr>
            <w:r w:rsidRPr="00EA748E">
              <w:rPr>
                <w:rFonts w:eastAsia="Calibri"/>
                <w:iCs/>
                <w:sz w:val="22"/>
              </w:rPr>
              <w:t>Low</w:t>
            </w:r>
          </w:p>
        </w:tc>
      </w:tr>
    </w:tbl>
    <w:p w14:paraId="0A9A2360" w14:textId="77777777" w:rsidR="00380585" w:rsidRPr="0069218C" w:rsidRDefault="00380585" w:rsidP="00567434">
      <w:pPr>
        <w:pStyle w:val="spacer"/>
      </w:pPr>
    </w:p>
    <w:tbl>
      <w:tblPr>
        <w:tblpPr w:leftFromText="180" w:rightFromText="180" w:vertAnchor="text" w:tblpX="94" w:tblpY="1"/>
        <w:tblOverlap w:val="never"/>
        <w:tblW w:w="9092"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113"/>
        <w:gridCol w:w="4394"/>
        <w:gridCol w:w="2585"/>
      </w:tblGrid>
      <w:tr w:rsidR="00380585" w:rsidRPr="0069218C" w14:paraId="377EAB6F" w14:textId="77777777" w:rsidTr="001336CB">
        <w:trPr>
          <w:trHeight w:val="253"/>
        </w:trPr>
        <w:tc>
          <w:tcPr>
            <w:tcW w:w="9092" w:type="dxa"/>
            <w:gridSpan w:val="3"/>
            <w:shd w:val="clear" w:color="auto" w:fill="99CDDD"/>
          </w:tcPr>
          <w:p w14:paraId="564BDD89" w14:textId="77777777" w:rsidR="00380585" w:rsidRPr="000535CE" w:rsidRDefault="00380585" w:rsidP="001336CB">
            <w:pPr>
              <w:spacing w:before="40" w:after="20" w:line="240" w:lineRule="auto"/>
              <w:rPr>
                <w:rFonts w:ascii="Arial Narrow" w:eastAsia="Calibri" w:hAnsi="Arial Narrow"/>
                <w:szCs w:val="22"/>
              </w:rPr>
            </w:pPr>
            <w:r w:rsidRPr="00886DFF">
              <w:rPr>
                <w:rFonts w:eastAsia="Calibri"/>
                <w:color w:val="000000"/>
                <w:szCs w:val="22"/>
              </w:rPr>
              <w:t>Expected benefits of proposed approach, compared to taking no action</w:t>
            </w:r>
          </w:p>
        </w:tc>
      </w:tr>
      <w:tr w:rsidR="00380585" w:rsidRPr="0069218C" w14:paraId="6FCB9D30" w14:textId="77777777" w:rsidTr="001336CB">
        <w:trPr>
          <w:trHeight w:val="253"/>
        </w:trPr>
        <w:tc>
          <w:tcPr>
            <w:tcW w:w="2113" w:type="dxa"/>
            <w:shd w:val="clear" w:color="auto" w:fill="auto"/>
          </w:tcPr>
          <w:p w14:paraId="6EE3F82E" w14:textId="77777777" w:rsidR="00380585" w:rsidRDefault="00380585" w:rsidP="001336CB">
            <w:pPr>
              <w:pStyle w:val="TableText"/>
              <w:rPr>
                <w:rFonts w:eastAsia="Calibri"/>
                <w:sz w:val="22"/>
              </w:rPr>
            </w:pPr>
            <w:r w:rsidRPr="0069218C">
              <w:rPr>
                <w:rFonts w:eastAsia="Calibri"/>
                <w:sz w:val="22"/>
              </w:rPr>
              <w:t>Regulated parties</w:t>
            </w:r>
          </w:p>
          <w:p w14:paraId="118392ED" w14:textId="0A32A5E5" w:rsidR="00166960" w:rsidRPr="00166960" w:rsidRDefault="00166960" w:rsidP="001336CB">
            <w:pPr>
              <w:pStyle w:val="TableText"/>
              <w:rPr>
                <w:rFonts w:eastAsia="Calibri"/>
                <w:i/>
                <w:iCs/>
                <w:sz w:val="22"/>
              </w:rPr>
            </w:pPr>
          </w:p>
        </w:tc>
        <w:tc>
          <w:tcPr>
            <w:tcW w:w="4394" w:type="dxa"/>
            <w:shd w:val="clear" w:color="auto" w:fill="auto"/>
          </w:tcPr>
          <w:p w14:paraId="7FA83A27" w14:textId="4E71B43E" w:rsidR="00380585" w:rsidRPr="0069218C" w:rsidRDefault="00166960" w:rsidP="001336CB">
            <w:pPr>
              <w:pStyle w:val="TableText"/>
              <w:rPr>
                <w:rFonts w:eastAsia="Calibri"/>
                <w:sz w:val="22"/>
              </w:rPr>
            </w:pPr>
            <w:r>
              <w:rPr>
                <w:rFonts w:eastAsia="Calibri"/>
                <w:sz w:val="22"/>
              </w:rPr>
              <w:t>C</w:t>
            </w:r>
            <w:r w:rsidR="005E0E23">
              <w:rPr>
                <w:rFonts w:eastAsia="Calibri"/>
                <w:sz w:val="22"/>
              </w:rPr>
              <w:t xml:space="preserve">ompliance cost savings for </w:t>
            </w:r>
            <w:r w:rsidR="0063105D">
              <w:rPr>
                <w:rFonts w:eastAsia="Calibri"/>
                <w:sz w:val="22"/>
              </w:rPr>
              <w:t>UCM holders</w:t>
            </w:r>
            <w:r w:rsidR="005E0E23">
              <w:rPr>
                <w:rFonts w:eastAsia="Calibri"/>
                <w:sz w:val="22"/>
              </w:rPr>
              <w:t xml:space="preserve"> who are </w:t>
            </w:r>
            <w:r>
              <w:rPr>
                <w:rFonts w:eastAsia="Calibri"/>
                <w:sz w:val="22"/>
              </w:rPr>
              <w:t>who will no longer be required to</w:t>
            </w:r>
            <w:r w:rsidR="005E0E23">
              <w:rPr>
                <w:rFonts w:eastAsia="Calibri"/>
                <w:sz w:val="22"/>
              </w:rPr>
              <w:t xml:space="preserve"> conform to</w:t>
            </w:r>
            <w:r>
              <w:rPr>
                <w:rFonts w:eastAsia="Calibri"/>
                <w:sz w:val="22"/>
              </w:rPr>
              <w:t xml:space="preserve"> a range of outdated regulatory requirements. </w:t>
            </w:r>
          </w:p>
        </w:tc>
        <w:tc>
          <w:tcPr>
            <w:tcW w:w="2585" w:type="dxa"/>
            <w:shd w:val="clear" w:color="auto" w:fill="auto"/>
          </w:tcPr>
          <w:p w14:paraId="73CBE2E0" w14:textId="06313073" w:rsidR="00380585" w:rsidRPr="0069218C" w:rsidRDefault="005E0E23" w:rsidP="001336CB">
            <w:pPr>
              <w:pStyle w:val="TableText"/>
              <w:rPr>
                <w:rFonts w:eastAsia="Calibri"/>
                <w:sz w:val="22"/>
              </w:rPr>
            </w:pPr>
            <w:r>
              <w:rPr>
                <w:rFonts w:eastAsia="Calibri"/>
                <w:sz w:val="22"/>
              </w:rPr>
              <w:t xml:space="preserve">Low/Med </w:t>
            </w:r>
          </w:p>
        </w:tc>
      </w:tr>
      <w:tr w:rsidR="00380585" w:rsidRPr="0069218C" w14:paraId="6D1801A4" w14:textId="77777777" w:rsidTr="001336CB">
        <w:trPr>
          <w:trHeight w:val="253"/>
        </w:trPr>
        <w:tc>
          <w:tcPr>
            <w:tcW w:w="2113" w:type="dxa"/>
            <w:shd w:val="clear" w:color="auto" w:fill="auto"/>
          </w:tcPr>
          <w:p w14:paraId="78169F64" w14:textId="77777777" w:rsidR="00380585" w:rsidRDefault="00380585" w:rsidP="001336CB">
            <w:pPr>
              <w:pStyle w:val="TableText"/>
              <w:rPr>
                <w:rFonts w:eastAsia="Calibri"/>
                <w:sz w:val="22"/>
              </w:rPr>
            </w:pPr>
            <w:r w:rsidRPr="0069218C">
              <w:rPr>
                <w:rFonts w:eastAsia="Calibri"/>
                <w:sz w:val="22"/>
              </w:rPr>
              <w:t>Regulators</w:t>
            </w:r>
          </w:p>
          <w:p w14:paraId="715A3757" w14:textId="16EDBABD" w:rsidR="00166960" w:rsidRPr="0069218C" w:rsidRDefault="00166960" w:rsidP="001336CB">
            <w:pPr>
              <w:pStyle w:val="TableText"/>
              <w:rPr>
                <w:rFonts w:eastAsia="Calibri"/>
                <w:sz w:val="22"/>
              </w:rPr>
            </w:pPr>
            <w:r>
              <w:rPr>
                <w:rFonts w:eastAsia="Calibri"/>
                <w:i/>
                <w:iCs/>
                <w:sz w:val="22"/>
              </w:rPr>
              <w:t>(Inland Revenue)</w:t>
            </w:r>
          </w:p>
        </w:tc>
        <w:tc>
          <w:tcPr>
            <w:tcW w:w="4394" w:type="dxa"/>
            <w:shd w:val="clear" w:color="auto" w:fill="auto"/>
          </w:tcPr>
          <w:p w14:paraId="2D09FD04" w14:textId="44A817BE" w:rsidR="00380585" w:rsidRPr="0069218C" w:rsidRDefault="00166960" w:rsidP="001336CB">
            <w:pPr>
              <w:pStyle w:val="TableText"/>
              <w:rPr>
                <w:rFonts w:eastAsia="Calibri"/>
                <w:sz w:val="22"/>
              </w:rPr>
            </w:pPr>
            <w:r>
              <w:rPr>
                <w:rFonts w:eastAsia="Calibri"/>
                <w:sz w:val="22"/>
              </w:rPr>
              <w:t xml:space="preserve">Cost savings arising from </w:t>
            </w:r>
            <w:r w:rsidR="004311C9">
              <w:rPr>
                <w:rFonts w:eastAsia="Calibri"/>
                <w:sz w:val="22"/>
              </w:rPr>
              <w:t xml:space="preserve">operating </w:t>
            </w:r>
            <w:r>
              <w:rPr>
                <w:rFonts w:eastAsia="Calibri"/>
                <w:sz w:val="22"/>
              </w:rPr>
              <w:t xml:space="preserve">a simplified regime. </w:t>
            </w:r>
          </w:p>
        </w:tc>
        <w:tc>
          <w:tcPr>
            <w:tcW w:w="2585" w:type="dxa"/>
            <w:shd w:val="clear" w:color="auto" w:fill="auto"/>
          </w:tcPr>
          <w:p w14:paraId="733C5865" w14:textId="3C9E7515" w:rsidR="00380585" w:rsidRPr="0069218C" w:rsidRDefault="00166960" w:rsidP="001336CB">
            <w:pPr>
              <w:pStyle w:val="TableText"/>
              <w:rPr>
                <w:rFonts w:eastAsia="Calibri"/>
                <w:sz w:val="22"/>
              </w:rPr>
            </w:pPr>
            <w:r>
              <w:rPr>
                <w:rFonts w:eastAsia="Calibri"/>
                <w:sz w:val="22"/>
              </w:rPr>
              <w:t xml:space="preserve">Low </w:t>
            </w:r>
          </w:p>
        </w:tc>
      </w:tr>
      <w:tr w:rsidR="00380585" w:rsidRPr="0069218C" w14:paraId="6617ED99" w14:textId="77777777" w:rsidTr="001336CB">
        <w:trPr>
          <w:trHeight w:val="253"/>
        </w:trPr>
        <w:tc>
          <w:tcPr>
            <w:tcW w:w="2113" w:type="dxa"/>
            <w:shd w:val="clear" w:color="auto" w:fill="auto"/>
          </w:tcPr>
          <w:p w14:paraId="4D03E098" w14:textId="77777777" w:rsidR="00380585" w:rsidRPr="0069218C" w:rsidRDefault="00380585" w:rsidP="001336CB">
            <w:pPr>
              <w:pStyle w:val="TableText"/>
              <w:rPr>
                <w:rFonts w:eastAsia="Calibri"/>
                <w:sz w:val="22"/>
              </w:rPr>
            </w:pPr>
            <w:r w:rsidRPr="0069218C">
              <w:rPr>
                <w:rFonts w:eastAsia="Calibri"/>
                <w:sz w:val="22"/>
              </w:rPr>
              <w:t>Wider government</w:t>
            </w:r>
          </w:p>
        </w:tc>
        <w:tc>
          <w:tcPr>
            <w:tcW w:w="4394" w:type="dxa"/>
            <w:shd w:val="clear" w:color="auto" w:fill="auto"/>
          </w:tcPr>
          <w:p w14:paraId="28CC1657" w14:textId="235DA2AA" w:rsidR="00380585" w:rsidRPr="0069218C" w:rsidRDefault="00166960" w:rsidP="001336CB">
            <w:pPr>
              <w:pStyle w:val="TableText"/>
              <w:rPr>
                <w:rFonts w:eastAsia="Calibri"/>
                <w:sz w:val="22"/>
              </w:rPr>
            </w:pPr>
            <w:r>
              <w:rPr>
                <w:rFonts w:eastAsia="Calibri"/>
                <w:sz w:val="22"/>
              </w:rPr>
              <w:t>None</w:t>
            </w:r>
          </w:p>
        </w:tc>
        <w:tc>
          <w:tcPr>
            <w:tcW w:w="2585" w:type="dxa"/>
            <w:shd w:val="clear" w:color="auto" w:fill="auto"/>
          </w:tcPr>
          <w:p w14:paraId="3881C965" w14:textId="2C15FFDE" w:rsidR="00380585" w:rsidRPr="0069218C" w:rsidRDefault="00166960" w:rsidP="001336CB">
            <w:pPr>
              <w:pStyle w:val="TableText"/>
              <w:rPr>
                <w:rFonts w:eastAsia="Calibri"/>
                <w:sz w:val="22"/>
              </w:rPr>
            </w:pPr>
            <w:r>
              <w:rPr>
                <w:rFonts w:eastAsia="Calibri"/>
                <w:sz w:val="22"/>
              </w:rPr>
              <w:t>None</w:t>
            </w:r>
          </w:p>
        </w:tc>
      </w:tr>
      <w:tr w:rsidR="00380585" w:rsidRPr="0069218C" w14:paraId="746B7EB9" w14:textId="77777777" w:rsidTr="001336CB">
        <w:trPr>
          <w:trHeight w:val="253"/>
        </w:trPr>
        <w:tc>
          <w:tcPr>
            <w:tcW w:w="2113" w:type="dxa"/>
            <w:shd w:val="clear" w:color="auto" w:fill="auto"/>
          </w:tcPr>
          <w:p w14:paraId="3F02F27B" w14:textId="38705117" w:rsidR="00775075" w:rsidRPr="0069218C" w:rsidRDefault="00775075" w:rsidP="001336CB">
            <w:pPr>
              <w:pStyle w:val="TableText"/>
              <w:rPr>
                <w:rFonts w:eastAsia="Calibri"/>
                <w:sz w:val="22"/>
              </w:rPr>
            </w:pPr>
            <w:r>
              <w:rPr>
                <w:rFonts w:eastAsia="Calibri"/>
                <w:sz w:val="22"/>
              </w:rPr>
              <w:t>UCM Owners</w:t>
            </w:r>
          </w:p>
        </w:tc>
        <w:tc>
          <w:tcPr>
            <w:tcW w:w="4394" w:type="dxa"/>
            <w:shd w:val="clear" w:color="auto" w:fill="auto"/>
          </w:tcPr>
          <w:p w14:paraId="6F1D21BC" w14:textId="7FA3BEB8" w:rsidR="00380585" w:rsidRPr="0069218C" w:rsidRDefault="00DB36CB" w:rsidP="001336CB">
            <w:pPr>
              <w:pStyle w:val="TableText"/>
              <w:rPr>
                <w:rFonts w:eastAsia="Calibri"/>
                <w:sz w:val="22"/>
              </w:rPr>
            </w:pPr>
            <w:r>
              <w:rPr>
                <w:rFonts w:eastAsia="Calibri"/>
                <w:sz w:val="22"/>
              </w:rPr>
              <w:t xml:space="preserve">Compliance cost savings for owners of UCM who </w:t>
            </w:r>
            <w:proofErr w:type="gramStart"/>
            <w:r>
              <w:rPr>
                <w:rFonts w:eastAsia="Calibri"/>
                <w:sz w:val="22"/>
              </w:rPr>
              <w:t>will</w:t>
            </w:r>
            <w:r w:rsidR="00881F26">
              <w:rPr>
                <w:rFonts w:eastAsia="Calibri"/>
                <w:sz w:val="22"/>
              </w:rPr>
              <w:t xml:space="preserve"> </w:t>
            </w:r>
            <w:r w:rsidR="002235B4">
              <w:rPr>
                <w:rFonts w:eastAsia="Calibri"/>
                <w:sz w:val="22"/>
              </w:rPr>
              <w:t>have an increased chan</w:t>
            </w:r>
            <w:r w:rsidR="00CC7FE0">
              <w:rPr>
                <w:rFonts w:eastAsia="Calibri"/>
                <w:sz w:val="22"/>
              </w:rPr>
              <w:t>c</w:t>
            </w:r>
            <w:r w:rsidR="002235B4">
              <w:rPr>
                <w:rFonts w:eastAsia="Calibri"/>
                <w:sz w:val="22"/>
              </w:rPr>
              <w:t>e of</w:t>
            </w:r>
            <w:proofErr w:type="gramEnd"/>
            <w:r w:rsidR="002235B4">
              <w:rPr>
                <w:rFonts w:eastAsia="Calibri"/>
                <w:sz w:val="22"/>
              </w:rPr>
              <w:t xml:space="preserve"> being reunited with their money, and of receiving it more rapidly. </w:t>
            </w:r>
          </w:p>
        </w:tc>
        <w:tc>
          <w:tcPr>
            <w:tcW w:w="2585" w:type="dxa"/>
            <w:shd w:val="clear" w:color="auto" w:fill="auto"/>
          </w:tcPr>
          <w:p w14:paraId="4BA42D52" w14:textId="60235604" w:rsidR="00380585" w:rsidRPr="0069218C" w:rsidRDefault="00DB36CB" w:rsidP="001336CB">
            <w:pPr>
              <w:pStyle w:val="TableText"/>
              <w:rPr>
                <w:rFonts w:eastAsia="Calibri"/>
                <w:sz w:val="22"/>
              </w:rPr>
            </w:pPr>
            <w:r>
              <w:rPr>
                <w:rFonts w:eastAsia="Calibri"/>
                <w:sz w:val="22"/>
              </w:rPr>
              <w:t>Med</w:t>
            </w:r>
          </w:p>
        </w:tc>
      </w:tr>
      <w:tr w:rsidR="00380585" w:rsidRPr="0069218C" w14:paraId="7DFE3740" w14:textId="77777777" w:rsidTr="001336CB">
        <w:trPr>
          <w:trHeight w:val="253"/>
        </w:trPr>
        <w:tc>
          <w:tcPr>
            <w:tcW w:w="2113" w:type="dxa"/>
            <w:shd w:val="clear" w:color="auto" w:fill="auto"/>
          </w:tcPr>
          <w:p w14:paraId="5AE97A8A" w14:textId="77777777" w:rsidR="00380585" w:rsidRPr="0069218C" w:rsidRDefault="00380585" w:rsidP="001336CB">
            <w:pPr>
              <w:pStyle w:val="TableText"/>
              <w:rPr>
                <w:rFonts w:eastAsia="Calibri"/>
                <w:b/>
                <w:sz w:val="22"/>
              </w:rPr>
            </w:pPr>
            <w:r w:rsidRPr="0069218C">
              <w:rPr>
                <w:rFonts w:eastAsia="Calibri"/>
                <w:b/>
                <w:sz w:val="22"/>
              </w:rPr>
              <w:lastRenderedPageBreak/>
              <w:t>Total Monetised  Benefit</w:t>
            </w:r>
          </w:p>
        </w:tc>
        <w:tc>
          <w:tcPr>
            <w:tcW w:w="4394" w:type="dxa"/>
            <w:shd w:val="clear" w:color="auto" w:fill="auto"/>
          </w:tcPr>
          <w:p w14:paraId="4A0ED95F" w14:textId="49D02402" w:rsidR="00380585" w:rsidRPr="0069218C" w:rsidRDefault="00D24CCF" w:rsidP="001336CB">
            <w:pPr>
              <w:pStyle w:val="TableText"/>
              <w:rPr>
                <w:rFonts w:eastAsia="Calibri"/>
                <w:sz w:val="22"/>
              </w:rPr>
            </w:pPr>
            <w:r>
              <w:rPr>
                <w:rFonts w:eastAsia="Calibri"/>
                <w:sz w:val="22"/>
              </w:rPr>
              <w:t>None</w:t>
            </w:r>
          </w:p>
        </w:tc>
        <w:tc>
          <w:tcPr>
            <w:tcW w:w="2585" w:type="dxa"/>
            <w:shd w:val="clear" w:color="auto" w:fill="auto"/>
          </w:tcPr>
          <w:p w14:paraId="36B5F82A" w14:textId="1775A605" w:rsidR="00380585" w:rsidRPr="0069218C" w:rsidRDefault="00D24CCF" w:rsidP="001336CB">
            <w:pPr>
              <w:pStyle w:val="TableText"/>
              <w:rPr>
                <w:rFonts w:eastAsia="Calibri"/>
                <w:sz w:val="22"/>
              </w:rPr>
            </w:pPr>
            <w:r>
              <w:rPr>
                <w:rFonts w:eastAsia="Calibri"/>
                <w:sz w:val="22"/>
              </w:rPr>
              <w:t>None</w:t>
            </w:r>
          </w:p>
        </w:tc>
      </w:tr>
      <w:tr w:rsidR="00380585" w:rsidRPr="0069218C" w14:paraId="4A17A07A" w14:textId="77777777" w:rsidTr="001336CB">
        <w:trPr>
          <w:trHeight w:val="253"/>
        </w:trPr>
        <w:tc>
          <w:tcPr>
            <w:tcW w:w="2113" w:type="dxa"/>
            <w:shd w:val="clear" w:color="auto" w:fill="auto"/>
          </w:tcPr>
          <w:p w14:paraId="1C9A83D8" w14:textId="77777777" w:rsidR="00380585" w:rsidRPr="0069218C" w:rsidRDefault="00380585" w:rsidP="001336CB">
            <w:pPr>
              <w:pStyle w:val="TableText"/>
              <w:rPr>
                <w:rFonts w:eastAsia="Calibri"/>
                <w:b/>
                <w:sz w:val="22"/>
              </w:rPr>
            </w:pPr>
            <w:r w:rsidRPr="0069218C">
              <w:rPr>
                <w:rFonts w:eastAsia="Calibri"/>
                <w:b/>
                <w:sz w:val="22"/>
              </w:rPr>
              <w:t>Non-monetised benefits</w:t>
            </w:r>
          </w:p>
        </w:tc>
        <w:tc>
          <w:tcPr>
            <w:tcW w:w="4394" w:type="dxa"/>
            <w:shd w:val="clear" w:color="auto" w:fill="auto"/>
          </w:tcPr>
          <w:p w14:paraId="6EC0B707" w14:textId="57108F58" w:rsidR="00380585" w:rsidRPr="0069218C" w:rsidRDefault="00166960" w:rsidP="001336CB">
            <w:pPr>
              <w:pStyle w:val="TableText"/>
              <w:rPr>
                <w:rFonts w:eastAsia="Calibri"/>
                <w:sz w:val="22"/>
              </w:rPr>
            </w:pPr>
            <w:r>
              <w:rPr>
                <w:rFonts w:eastAsia="Calibri"/>
                <w:sz w:val="22"/>
              </w:rPr>
              <w:t xml:space="preserve">Reduced compliance costs for </w:t>
            </w:r>
            <w:r w:rsidR="0099724D">
              <w:rPr>
                <w:rFonts w:eastAsia="Calibri"/>
                <w:sz w:val="22"/>
              </w:rPr>
              <w:t xml:space="preserve">UCM holders </w:t>
            </w:r>
            <w:r>
              <w:rPr>
                <w:rFonts w:eastAsia="Calibri"/>
                <w:sz w:val="22"/>
              </w:rPr>
              <w:t>and administrative benefits for Inland Revenue.</w:t>
            </w:r>
          </w:p>
        </w:tc>
        <w:tc>
          <w:tcPr>
            <w:tcW w:w="2585" w:type="dxa"/>
            <w:shd w:val="clear" w:color="auto" w:fill="auto"/>
          </w:tcPr>
          <w:p w14:paraId="723A8545" w14:textId="59184C5A" w:rsidR="00380585" w:rsidRPr="00D24CCF" w:rsidRDefault="00D24CCF" w:rsidP="001336CB">
            <w:pPr>
              <w:pStyle w:val="TableText"/>
              <w:rPr>
                <w:rFonts w:eastAsia="Calibri"/>
                <w:iCs/>
                <w:sz w:val="22"/>
              </w:rPr>
            </w:pPr>
            <w:r w:rsidRPr="00D24CCF">
              <w:rPr>
                <w:rFonts w:eastAsia="Calibri"/>
                <w:iCs/>
                <w:sz w:val="22"/>
              </w:rPr>
              <w:t>Med</w:t>
            </w:r>
          </w:p>
        </w:tc>
      </w:tr>
    </w:tbl>
    <w:tbl>
      <w:tblPr>
        <w:tblpPr w:leftFromText="180" w:rightFromText="180" w:vertAnchor="text" w:horzAnchor="margin" w:tblpX="137" w:tblpY="17"/>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9060"/>
      </w:tblGrid>
      <w:tr w:rsidR="008E19A1" w:rsidRPr="0069218C" w14:paraId="5EC60945" w14:textId="77777777" w:rsidTr="00B86903">
        <w:trPr>
          <w:trHeight w:val="77"/>
        </w:trPr>
        <w:tc>
          <w:tcPr>
            <w:tcW w:w="5000" w:type="pct"/>
            <w:shd w:val="clear" w:color="auto" w:fill="99CDDD"/>
            <w:hideMark/>
          </w:tcPr>
          <w:p w14:paraId="4CA4866E" w14:textId="77777777" w:rsidR="008E19A1" w:rsidRPr="00886DFF" w:rsidRDefault="008E19A1" w:rsidP="00B86903">
            <w:pPr>
              <w:pStyle w:val="TableHeadings"/>
              <w:rPr>
                <w:szCs w:val="22"/>
                <w:lang w:val="en-NZ"/>
              </w:rPr>
            </w:pPr>
            <w:r w:rsidRPr="00886DFF">
              <w:rPr>
                <w:szCs w:val="22"/>
                <w:lang w:val="en-NZ"/>
              </w:rPr>
              <w:t>4.2   What other impacts is this approach likely to have?</w:t>
            </w:r>
          </w:p>
        </w:tc>
      </w:tr>
      <w:tr w:rsidR="008E19A1" w:rsidRPr="0069218C" w14:paraId="392313DA" w14:textId="77777777" w:rsidTr="00B86903">
        <w:trPr>
          <w:trHeight w:val="1895"/>
        </w:trPr>
        <w:tc>
          <w:tcPr>
            <w:tcW w:w="5000" w:type="pct"/>
            <w:shd w:val="clear" w:color="auto" w:fill="auto"/>
          </w:tcPr>
          <w:p w14:paraId="6E5E77B4" w14:textId="77777777" w:rsidR="008E19A1" w:rsidRPr="0069218C" w:rsidRDefault="008E19A1" w:rsidP="00B86903">
            <w:pPr>
              <w:rPr>
                <w:rFonts w:cs="Arial"/>
              </w:rPr>
            </w:pPr>
            <w:r w:rsidRPr="523CEF70">
              <w:rPr>
                <w:rFonts w:cs="Arial"/>
              </w:rPr>
              <w:t>While the purpose of the change is to improve the efficiency of Inland Revenue’s administration and reduce compliance costs for holders and claimants, there is a risk that deposit takers may not prioritise efforts to reunite monies with beneficial owners by instead relying on Inland Revenue to fulfil the role of the Act.  Officials consider this risk is low as industry regulations on deposit takers generally impose certain duties and obligations in respect of taking that deposit.</w:t>
            </w:r>
          </w:p>
        </w:tc>
      </w:tr>
    </w:tbl>
    <w:p w14:paraId="1185774B" w14:textId="3C55850E" w:rsidR="00C77099" w:rsidRPr="00886DFF" w:rsidRDefault="005744B1" w:rsidP="005744B1">
      <w:pPr>
        <w:rPr>
          <w:rFonts w:cs="Arial"/>
          <w:i/>
          <w:color w:val="000000"/>
          <w:szCs w:val="22"/>
          <w:lang w:eastAsia="en-AU"/>
        </w:rPr>
      </w:pPr>
      <w:r>
        <w:br w:type="page"/>
      </w:r>
    </w:p>
    <w:p w14:paraId="67094455" w14:textId="77777777" w:rsidR="00B15F56" w:rsidRPr="00886DFF" w:rsidRDefault="00B15F56" w:rsidP="00B15F56">
      <w:pPr>
        <w:spacing w:after="0"/>
        <w:rPr>
          <w:rFonts w:cs="Arial"/>
          <w:i/>
          <w:color w:val="000000"/>
          <w:szCs w:val="22"/>
          <w:lang w:eastAsia="en-AU"/>
        </w:rPr>
      </w:pPr>
    </w:p>
    <w:p w14:paraId="698F59C7" w14:textId="31375EB7" w:rsidR="00051A88" w:rsidRDefault="00051A88" w:rsidP="001B4792">
      <w:pPr>
        <w:pStyle w:val="Heading2"/>
      </w:pPr>
      <w:r w:rsidRPr="002D5734">
        <w:t xml:space="preserve">Section </w:t>
      </w:r>
      <w:r w:rsidR="00C77099">
        <w:t>5</w:t>
      </w:r>
      <w:r w:rsidRPr="002D5734">
        <w:t xml:space="preserve">: Stakeholder views </w:t>
      </w:r>
    </w:p>
    <w:tbl>
      <w:tblPr>
        <w:tblW w:w="4885" w:type="pct"/>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852"/>
      </w:tblGrid>
      <w:tr w:rsidR="00051A88" w:rsidRPr="0069218C" w14:paraId="6E11335D" w14:textId="77777777" w:rsidTr="523CEF70">
        <w:trPr>
          <w:trHeight w:val="77"/>
        </w:trPr>
        <w:tc>
          <w:tcPr>
            <w:tcW w:w="5000" w:type="pct"/>
            <w:shd w:val="clear" w:color="auto" w:fill="99CDDD"/>
          </w:tcPr>
          <w:p w14:paraId="3B740C86" w14:textId="77777777" w:rsidR="00051A88" w:rsidRPr="00886DFF" w:rsidRDefault="00D9793F" w:rsidP="00EC6FAD">
            <w:pPr>
              <w:pStyle w:val="TableHeadings"/>
              <w:rPr>
                <w:szCs w:val="22"/>
              </w:rPr>
            </w:pPr>
            <w:r w:rsidRPr="00886DFF">
              <w:rPr>
                <w:szCs w:val="22"/>
              </w:rPr>
              <w:t>5</w:t>
            </w:r>
            <w:r w:rsidR="00051A88" w:rsidRPr="00886DFF">
              <w:rPr>
                <w:szCs w:val="22"/>
              </w:rPr>
              <w:t xml:space="preserve">.1   What do stakeholders think about the problem and the proposed solution? </w:t>
            </w:r>
          </w:p>
        </w:tc>
      </w:tr>
      <w:tr w:rsidR="00F132B2" w:rsidRPr="0069218C" w14:paraId="69C0C9E6" w14:textId="77777777" w:rsidTr="523CEF70">
        <w:trPr>
          <w:trHeight w:val="5298"/>
        </w:trPr>
        <w:tc>
          <w:tcPr>
            <w:tcW w:w="5000" w:type="pct"/>
            <w:shd w:val="clear" w:color="auto" w:fill="auto"/>
          </w:tcPr>
          <w:p w14:paraId="3AFAA853" w14:textId="41B18D91" w:rsidR="006C54EE" w:rsidRDefault="5DECEAAF" w:rsidP="001B4A6C">
            <w:r>
              <w:t xml:space="preserve">Consultation with stakeholders occurred following the release of IR’s consultation document </w:t>
            </w:r>
            <w:r w:rsidRPr="523CEF70">
              <w:rPr>
                <w:i/>
                <w:iCs/>
              </w:rPr>
              <w:t>Unclaimed money: A tax policy consultation document</w:t>
            </w:r>
            <w:r w:rsidR="47F6ECE1">
              <w:t xml:space="preserve"> </w:t>
            </w:r>
            <w:r w:rsidR="3D24BFB7">
              <w:t>on the public tax</w:t>
            </w:r>
            <w:r w:rsidR="72EC53BC">
              <w:t xml:space="preserve"> </w:t>
            </w:r>
            <w:r w:rsidR="3D24BFB7">
              <w:t xml:space="preserve">policy website </w:t>
            </w:r>
            <w:r w:rsidR="47F6ECE1">
              <w:t xml:space="preserve">in January 2020. </w:t>
            </w:r>
          </w:p>
          <w:p w14:paraId="786896CF" w14:textId="36D6EB1D" w:rsidR="001B4A6C" w:rsidRDefault="005232FD" w:rsidP="001B4A6C">
            <w:r w:rsidRPr="00BD2F49">
              <w:t>Officials</w:t>
            </w:r>
            <w:r>
              <w:t xml:space="preserve"> </w:t>
            </w:r>
            <w:r w:rsidR="002A5845">
              <w:t>either met with (or received submissions from) 16</w:t>
            </w:r>
            <w:r w:rsidR="0040615E">
              <w:t xml:space="preserve"> individuals, </w:t>
            </w:r>
            <w:proofErr w:type="gramStart"/>
            <w:r w:rsidR="0040615E">
              <w:t>organisations</w:t>
            </w:r>
            <w:proofErr w:type="gramEnd"/>
            <w:r w:rsidR="0040615E">
              <w:t xml:space="preserve"> </w:t>
            </w:r>
            <w:r w:rsidR="002A5845">
              <w:t xml:space="preserve">or </w:t>
            </w:r>
            <w:r w:rsidR="0040615E">
              <w:t>businesses</w:t>
            </w:r>
            <w:r w:rsidR="002A5845">
              <w:t>. These</w:t>
            </w:r>
            <w:r w:rsidR="0040615E">
              <w:t xml:space="preserve"> includ</w:t>
            </w:r>
            <w:r w:rsidR="002A5845">
              <w:t>ed</w:t>
            </w:r>
            <w:r w:rsidR="0040615E">
              <w:t xml:space="preserve"> Business New Zealand, the New Zealand Law Society</w:t>
            </w:r>
            <w:r w:rsidR="008D4102">
              <w:t xml:space="preserve">, the New Zealand Bankers’ </w:t>
            </w:r>
            <w:proofErr w:type="gramStart"/>
            <w:r w:rsidR="008D4102">
              <w:t>Association</w:t>
            </w:r>
            <w:proofErr w:type="gramEnd"/>
            <w:r w:rsidR="001B4A6C">
              <w:t xml:space="preserve"> and </w:t>
            </w:r>
            <w:r w:rsidR="00910006">
              <w:t xml:space="preserve">the Office of the Privacy Commissioner. </w:t>
            </w:r>
          </w:p>
          <w:p w14:paraId="0E48DA72" w14:textId="37186734" w:rsidR="00F132B2" w:rsidRDefault="00C10CD8" w:rsidP="0069218C">
            <w:pPr>
              <w:spacing w:after="0" w:line="276" w:lineRule="auto"/>
              <w:jc w:val="both"/>
            </w:pPr>
            <w:r>
              <w:t xml:space="preserve">Stakeholders were generally supportive </w:t>
            </w:r>
            <w:r w:rsidR="009519DA">
              <w:t>of the proposals, but eager for consultation to continue on matters that could present compliance costs (e.g. movement toward a</w:t>
            </w:r>
            <w:r w:rsidR="00DB4766">
              <w:t xml:space="preserve"> new definition of UCM and</w:t>
            </w:r>
            <w:r w:rsidR="009519DA">
              <w:t xml:space="preserve"> standard format for the supply of information, etc). </w:t>
            </w:r>
            <w:r w:rsidR="001C450A">
              <w:t xml:space="preserve">Stakeholders also sought </w:t>
            </w:r>
            <w:r w:rsidR="004A413F">
              <w:t xml:space="preserve">sufficient time to allow them to transition their systems to the new regime. </w:t>
            </w:r>
          </w:p>
          <w:p w14:paraId="469029E5" w14:textId="36914B0E" w:rsidR="00C10CD8" w:rsidRDefault="00C10CD8" w:rsidP="0069218C">
            <w:pPr>
              <w:spacing w:after="0" w:line="276" w:lineRule="auto"/>
              <w:jc w:val="both"/>
            </w:pPr>
          </w:p>
          <w:p w14:paraId="01D17512" w14:textId="77777777" w:rsidR="002B6F28" w:rsidRDefault="00C10CD8" w:rsidP="0069218C">
            <w:pPr>
              <w:spacing w:after="0" w:line="276" w:lineRule="auto"/>
              <w:jc w:val="both"/>
            </w:pPr>
            <w:r>
              <w:t>Some minor changes to the proposals have occurred following consultation. These include</w:t>
            </w:r>
            <w:r w:rsidR="002B6F28">
              <w:t>:</w:t>
            </w:r>
          </w:p>
          <w:p w14:paraId="61293A16" w14:textId="15679450" w:rsidR="002B6F28" w:rsidRDefault="00B71DCC" w:rsidP="002B6F28">
            <w:pPr>
              <w:pStyle w:val="ListParagraph"/>
              <w:numPr>
                <w:ilvl w:val="7"/>
                <w:numId w:val="43"/>
              </w:numPr>
              <w:tabs>
                <w:tab w:val="clear" w:pos="5672"/>
                <w:tab w:val="num" w:pos="5023"/>
              </w:tabs>
              <w:spacing w:line="276" w:lineRule="auto"/>
              <w:ind w:left="771"/>
              <w:jc w:val="both"/>
            </w:pPr>
            <w:r>
              <w:t>C</w:t>
            </w:r>
            <w:r w:rsidR="00C10CD8">
              <w:t xml:space="preserve">larifying that the Unclaimed Money Act 1971 will not apply to money covered by the Public Finance Act </w:t>
            </w:r>
            <w:proofErr w:type="gramStart"/>
            <w:r w:rsidR="00BC1BF4">
              <w:t>1989</w:t>
            </w:r>
            <w:r w:rsidR="002B6F28">
              <w:t>;</w:t>
            </w:r>
            <w:proofErr w:type="gramEnd"/>
          </w:p>
          <w:p w14:paraId="78347191" w14:textId="29886051" w:rsidR="002B6F28" w:rsidRDefault="00B71DCC" w:rsidP="002B6F28">
            <w:pPr>
              <w:pStyle w:val="ListParagraph"/>
              <w:numPr>
                <w:ilvl w:val="7"/>
                <w:numId w:val="43"/>
              </w:numPr>
              <w:tabs>
                <w:tab w:val="clear" w:pos="5672"/>
                <w:tab w:val="num" w:pos="5023"/>
              </w:tabs>
              <w:spacing w:line="276" w:lineRule="auto"/>
              <w:ind w:left="771"/>
              <w:jc w:val="both"/>
            </w:pPr>
            <w:r>
              <w:t>formalising IR’s ability to accept smaller amounts of money (which fall below the current, $100 threshold);</w:t>
            </w:r>
            <w:r w:rsidR="00AD6A71">
              <w:t xml:space="preserve"> and</w:t>
            </w:r>
          </w:p>
          <w:p w14:paraId="107CF862" w14:textId="4585BA70" w:rsidR="00B71DCC" w:rsidRDefault="00707C25" w:rsidP="0099724D">
            <w:pPr>
              <w:pStyle w:val="ListParagraph"/>
              <w:numPr>
                <w:ilvl w:val="7"/>
                <w:numId w:val="43"/>
              </w:numPr>
              <w:tabs>
                <w:tab w:val="clear" w:pos="5672"/>
                <w:tab w:val="num" w:pos="5023"/>
              </w:tabs>
              <w:spacing w:line="276" w:lineRule="auto"/>
              <w:ind w:left="771"/>
            </w:pPr>
            <w:r>
              <w:t xml:space="preserve">allowing </w:t>
            </w:r>
            <w:r w:rsidR="0063105D">
              <w:t>UCM holders</w:t>
            </w:r>
            <w:r>
              <w:t xml:space="preserve"> to, in limited circumstances, </w:t>
            </w:r>
            <w:r w:rsidR="004E4D87">
              <w:t xml:space="preserve">transfer money to IR </w:t>
            </w:r>
            <w:r w:rsidR="004E4D87">
              <w:rPr>
                <w:i/>
                <w:iCs/>
              </w:rPr>
              <w:t>before</w:t>
            </w:r>
            <w:r w:rsidR="004E4D87">
              <w:t xml:space="preserve"> it becomes UCM</w:t>
            </w:r>
            <w:r w:rsidR="00AD6A71">
              <w:t>.</w:t>
            </w:r>
            <w:r w:rsidR="0099724D">
              <w:br/>
            </w:r>
          </w:p>
          <w:p w14:paraId="75C088FF" w14:textId="25A5CC22" w:rsidR="00AD6A71" w:rsidRDefault="00AD6A71" w:rsidP="00AD6A71">
            <w:pPr>
              <w:spacing w:line="276" w:lineRule="auto"/>
              <w:ind w:left="62"/>
              <w:jc w:val="both"/>
            </w:pPr>
            <w:r>
              <w:t>These changes have been develo</w:t>
            </w:r>
            <w:r w:rsidR="003F3451">
              <w:t xml:space="preserve">ped in response to information gathered in the course of consultation. </w:t>
            </w:r>
          </w:p>
          <w:p w14:paraId="53FB4632" w14:textId="47C29131" w:rsidR="009519DA" w:rsidRPr="0069218C" w:rsidRDefault="009519DA" w:rsidP="0069218C">
            <w:pPr>
              <w:spacing w:after="0" w:line="276" w:lineRule="auto"/>
              <w:jc w:val="both"/>
              <w:rPr>
                <w:rFonts w:cs="Arial"/>
                <w:szCs w:val="22"/>
              </w:rPr>
            </w:pPr>
          </w:p>
        </w:tc>
      </w:tr>
    </w:tbl>
    <w:p w14:paraId="240E5F50" w14:textId="508C638A" w:rsidR="00EE4E3B" w:rsidRPr="008A6442" w:rsidRDefault="00D9793F" w:rsidP="001B4792">
      <w:pPr>
        <w:pStyle w:val="Heading2"/>
      </w:pPr>
      <w:r w:rsidRPr="0069218C">
        <w:rPr>
          <w:lang w:val="en-NZ"/>
        </w:rPr>
        <w:br w:type="page"/>
      </w:r>
      <w:r w:rsidR="00EE4E3B" w:rsidRPr="002D5734">
        <w:lastRenderedPageBreak/>
        <w:t xml:space="preserve">Section </w:t>
      </w:r>
      <w:r w:rsidR="0033708B" w:rsidRPr="002D5734">
        <w:t>6</w:t>
      </w:r>
      <w:r w:rsidR="00EE4E3B" w:rsidRPr="002D5734">
        <w:t xml:space="preserve">: </w:t>
      </w:r>
      <w:r w:rsidR="0033708B" w:rsidRPr="002D5734">
        <w:t>Implementation and o</w:t>
      </w:r>
      <w:r w:rsidR="005D5BF0" w:rsidRPr="002D5734">
        <w:t xml:space="preserve">peration </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2D5734" w:rsidRPr="0069218C" w14:paraId="6BF52C29" w14:textId="77777777" w:rsidTr="00BB4EA2">
        <w:trPr>
          <w:trHeight w:val="197"/>
        </w:trPr>
        <w:tc>
          <w:tcPr>
            <w:tcW w:w="9072" w:type="dxa"/>
            <w:shd w:val="clear" w:color="auto" w:fill="99CDDD"/>
            <w:hideMark/>
          </w:tcPr>
          <w:p w14:paraId="566B42F9" w14:textId="77777777" w:rsidR="00EE4E3B" w:rsidRPr="00886DFF" w:rsidRDefault="00EE4E3B" w:rsidP="00B952B7">
            <w:pPr>
              <w:pStyle w:val="TableHeadings"/>
              <w:rPr>
                <w:szCs w:val="22"/>
                <w:lang w:eastAsia="en-AU"/>
              </w:rPr>
            </w:pPr>
            <w:r w:rsidRPr="00886DFF">
              <w:rPr>
                <w:szCs w:val="22"/>
                <w:lang w:eastAsia="en-AU"/>
              </w:rPr>
              <w:br w:type="page"/>
            </w:r>
            <w:r w:rsidR="0033708B" w:rsidRPr="00886DFF">
              <w:rPr>
                <w:szCs w:val="22"/>
                <w:lang w:eastAsia="en-AU"/>
              </w:rPr>
              <w:t>6</w:t>
            </w:r>
            <w:r w:rsidR="002A56F0" w:rsidRPr="00886DFF">
              <w:rPr>
                <w:szCs w:val="22"/>
                <w:lang w:eastAsia="en-AU"/>
              </w:rPr>
              <w:t xml:space="preserve">.1   </w:t>
            </w:r>
            <w:r w:rsidRPr="00886DFF">
              <w:rPr>
                <w:szCs w:val="22"/>
                <w:lang w:eastAsia="en-AU"/>
              </w:rPr>
              <w:t xml:space="preserve">How will the new arrangements </w:t>
            </w:r>
            <w:r w:rsidR="00217894" w:rsidRPr="00886DFF">
              <w:rPr>
                <w:szCs w:val="22"/>
                <w:lang w:eastAsia="en-AU"/>
              </w:rPr>
              <w:t>be given effect</w:t>
            </w:r>
            <w:r w:rsidRPr="00886DFF">
              <w:rPr>
                <w:szCs w:val="22"/>
                <w:lang w:eastAsia="en-AU"/>
              </w:rPr>
              <w:t>?</w:t>
            </w:r>
          </w:p>
        </w:tc>
      </w:tr>
      <w:tr w:rsidR="00F132B2" w:rsidRPr="0069218C" w14:paraId="2D716B3F" w14:textId="77777777" w:rsidTr="00BB4EA2">
        <w:trPr>
          <w:trHeight w:val="9337"/>
        </w:trPr>
        <w:tc>
          <w:tcPr>
            <w:tcW w:w="9072" w:type="dxa"/>
            <w:shd w:val="clear" w:color="auto" w:fill="auto"/>
          </w:tcPr>
          <w:p w14:paraId="2A4B30ED" w14:textId="3AE8A904" w:rsidR="00F132B2" w:rsidRDefault="00BB593C" w:rsidP="00E6054D">
            <w:r>
              <w:t>It is</w:t>
            </w:r>
            <w:r w:rsidR="003438FE">
              <w:t xml:space="preserve"> intended that the preferred option be included </w:t>
            </w:r>
            <w:r w:rsidR="0067275D">
              <w:t>as a Supplementary Order Paper (“SOP”) to the Taxation (Annual Rates for 2020-21, Feasibility Expenditure</w:t>
            </w:r>
            <w:r w:rsidR="004D0C93">
              <w:t>, and Remedial Matters) Bill</w:t>
            </w:r>
            <w:r w:rsidR="00C413B0">
              <w:t xml:space="preserve"> (“Bill”).</w:t>
            </w:r>
            <w:r w:rsidR="006C54EE">
              <w:t xml:space="preserve"> </w:t>
            </w:r>
            <w:r w:rsidR="00804C54">
              <w:t>The SOP would be referred to the Finance and Expendi</w:t>
            </w:r>
            <w:r w:rsidR="00020320">
              <w:t>ture Committee for their consideration and calling of submissions</w:t>
            </w:r>
            <w:r w:rsidR="00B24CE3">
              <w:t xml:space="preserve"> on the proposed law </w:t>
            </w:r>
            <w:proofErr w:type="gramStart"/>
            <w:r w:rsidR="00B24CE3">
              <w:t>changes</w:t>
            </w:r>
            <w:r w:rsidR="00443C4C">
              <w:t>, if</w:t>
            </w:r>
            <w:proofErr w:type="gramEnd"/>
            <w:r w:rsidR="00443C4C">
              <w:t xml:space="preserve"> the Committee so decides.</w:t>
            </w:r>
          </w:p>
          <w:p w14:paraId="000B0236" w14:textId="77777777" w:rsidR="00C364EF" w:rsidRDefault="0052352D" w:rsidP="00E6054D">
            <w:r>
              <w:t xml:space="preserve">Inland Revenue will be responsible for the operation of this preferred option, which will form part of its business as usual function. </w:t>
            </w:r>
          </w:p>
          <w:p w14:paraId="598F8F0C" w14:textId="5DD4B29E" w:rsidR="00C439EE" w:rsidRDefault="001C450A" w:rsidP="00E6054D">
            <w:r>
              <w:t xml:space="preserve">It is proposed that </w:t>
            </w:r>
            <w:r w:rsidR="006C098C">
              <w:t>compliance with legislative reforms become compulsory two years after the enactment of the Bill</w:t>
            </w:r>
            <w:r w:rsidR="00D241D3">
              <w:t>.</w:t>
            </w:r>
            <w:r w:rsidR="00BC1BF4">
              <w:t xml:space="preserve"> </w:t>
            </w:r>
            <w:r w:rsidR="00854CA3">
              <w:t xml:space="preserve">However, the Bill will provide for a transitional period to allow UCM holders to transition to the new rules. </w:t>
            </w:r>
          </w:p>
          <w:p w14:paraId="410359CE" w14:textId="43D552CE" w:rsidR="001C450A" w:rsidRPr="0069218C" w:rsidRDefault="00F82912" w:rsidP="00E6054D">
            <w:r>
              <w:t xml:space="preserve">This transition period </w:t>
            </w:r>
            <w:r w:rsidR="006C098C">
              <w:t>is</w:t>
            </w:r>
            <w:r w:rsidR="00C439EE">
              <w:t xml:space="preserve"> necessary</w:t>
            </w:r>
            <w:r w:rsidR="006C098C">
              <w:t xml:space="preserve"> to allow </w:t>
            </w:r>
            <w:r w:rsidR="00C12BF7">
              <w:t xml:space="preserve">stakeholders sufficient time to incorporate the </w:t>
            </w:r>
            <w:r w:rsidR="00316341">
              <w:t>necessary changes into their systems</w:t>
            </w:r>
            <w:r w:rsidR="00671B15">
              <w:t xml:space="preserve"> </w:t>
            </w:r>
            <w:r>
              <w:t>and gradually account for UCM where the time period reduces th</w:t>
            </w:r>
            <w:r w:rsidR="009C02FF">
              <w:t>rough the changes noted above.</w:t>
            </w:r>
          </w:p>
          <w:p w14:paraId="21A0B5F6" w14:textId="77777777" w:rsidR="00F132B2" w:rsidRPr="0069218C" w:rsidRDefault="00F132B2" w:rsidP="0069218C">
            <w:pPr>
              <w:spacing w:after="0" w:line="276" w:lineRule="auto"/>
              <w:jc w:val="both"/>
              <w:rPr>
                <w:rFonts w:cs="Arial"/>
                <w:szCs w:val="22"/>
              </w:rPr>
            </w:pPr>
          </w:p>
        </w:tc>
      </w:tr>
    </w:tbl>
    <w:p w14:paraId="732C114C" w14:textId="3D4BB04C" w:rsidR="00F132B2" w:rsidRPr="008A6442" w:rsidRDefault="000535CE" w:rsidP="001B4792">
      <w:pPr>
        <w:pStyle w:val="Heading2"/>
      </w:pPr>
      <w:r w:rsidRPr="0069218C">
        <w:br w:type="page"/>
      </w:r>
      <w:r w:rsidR="00F132B2" w:rsidRPr="00B952B7">
        <w:lastRenderedPageBreak/>
        <w:t xml:space="preserve">Section 7: Monitoring, </w:t>
      </w:r>
      <w:proofErr w:type="gramStart"/>
      <w:r w:rsidR="00F132B2" w:rsidRPr="00030EC1">
        <w:t>evalu</w:t>
      </w:r>
      <w:r w:rsidR="00F132B2" w:rsidRPr="00B952B7">
        <w:t>ation</w:t>
      </w:r>
      <w:proofErr w:type="gramEnd"/>
      <w:r w:rsidR="00F132B2" w:rsidRPr="00B952B7">
        <w:t xml:space="preserve"> and review</w:t>
      </w: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346AC98F" w14:textId="77777777" w:rsidTr="00BB4EA2">
        <w:trPr>
          <w:trHeight w:val="77"/>
        </w:trPr>
        <w:tc>
          <w:tcPr>
            <w:tcW w:w="9072" w:type="dxa"/>
            <w:shd w:val="clear" w:color="auto" w:fill="99CDDD"/>
          </w:tcPr>
          <w:p w14:paraId="7CA08066" w14:textId="77777777" w:rsidR="00F132B2" w:rsidRPr="00886DFF" w:rsidRDefault="00F132B2" w:rsidP="00B952B7">
            <w:pPr>
              <w:pStyle w:val="TableHeadings"/>
              <w:rPr>
                <w:szCs w:val="22"/>
                <w:lang w:eastAsia="en-AU"/>
              </w:rPr>
            </w:pPr>
            <w:r w:rsidRPr="00886DFF">
              <w:rPr>
                <w:szCs w:val="22"/>
                <w:lang w:eastAsia="en-AU"/>
              </w:rPr>
              <w:br w:type="page"/>
              <w:t>7.1   How will the impact of the new arrangements be monitored?</w:t>
            </w:r>
          </w:p>
        </w:tc>
      </w:tr>
      <w:tr w:rsidR="00F132B2" w:rsidRPr="0069218C" w14:paraId="36694C7F" w14:textId="77777777" w:rsidTr="00BB4EA2">
        <w:trPr>
          <w:trHeight w:val="2936"/>
        </w:trPr>
        <w:tc>
          <w:tcPr>
            <w:tcW w:w="9072" w:type="dxa"/>
            <w:shd w:val="clear" w:color="auto" w:fill="auto"/>
          </w:tcPr>
          <w:p w14:paraId="0BB96998" w14:textId="10C102C8" w:rsidR="00621BD6" w:rsidRPr="0069218C" w:rsidRDefault="0055546B" w:rsidP="00E6054D">
            <w:r>
              <w:t>Inland Revenue w</w:t>
            </w:r>
            <w:r w:rsidR="005F66E7">
              <w:t xml:space="preserve">ould </w:t>
            </w:r>
            <w:r>
              <w:t xml:space="preserve">monitor the effectiveness of the proposed </w:t>
            </w:r>
            <w:r w:rsidR="005B5E35">
              <w:t xml:space="preserve">reforms to the UCM </w:t>
            </w:r>
            <w:r>
              <w:t>legislation</w:t>
            </w:r>
            <w:r w:rsidR="006C098C">
              <w:t xml:space="preserve"> on an ongoing basis. </w:t>
            </w:r>
            <w:r>
              <w:t>I</w:t>
            </w:r>
            <w:r w:rsidR="00B07C69">
              <w:t>n the event IR</w:t>
            </w:r>
            <w:r w:rsidR="005B5E35">
              <w:t xml:space="preserve"> should identify </w:t>
            </w:r>
            <w:r w:rsidR="00B07C69">
              <w:t xml:space="preserve">any issues in </w:t>
            </w:r>
            <w:r w:rsidR="00312B72">
              <w:t>the operation of the new regime, IR would undertake a review</w:t>
            </w:r>
            <w:r w:rsidR="00F50AA6">
              <w:t xml:space="preserve"> of the legislation in order to assess whether further amendments</w:t>
            </w:r>
            <w:r w:rsidR="003A4500">
              <w:t xml:space="preserve"> or reforms</w:t>
            </w:r>
            <w:r w:rsidR="00F50AA6">
              <w:t xml:space="preserve"> may be required. </w:t>
            </w:r>
          </w:p>
          <w:p w14:paraId="45C87625" w14:textId="77777777" w:rsidR="00F132B2" w:rsidRPr="0069218C" w:rsidRDefault="00F132B2" w:rsidP="00B47208">
            <w:pPr>
              <w:spacing w:after="0" w:line="276" w:lineRule="auto"/>
              <w:jc w:val="both"/>
              <w:rPr>
                <w:rFonts w:cs="Arial"/>
                <w:szCs w:val="22"/>
              </w:rPr>
            </w:pPr>
          </w:p>
        </w:tc>
      </w:tr>
    </w:tbl>
    <w:p w14:paraId="00A882ED" w14:textId="77777777" w:rsidR="00F132B2" w:rsidRPr="00567434" w:rsidRDefault="00F132B2" w:rsidP="00567434">
      <w:pPr>
        <w:pStyle w:val="spacer"/>
      </w:pPr>
    </w:p>
    <w:tbl>
      <w:tblPr>
        <w:tblW w:w="9072" w:type="dxa"/>
        <w:tblInd w:w="108"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80" w:firstRow="0" w:lastRow="0" w:firstColumn="1" w:lastColumn="0" w:noHBand="0" w:noVBand="1"/>
      </w:tblPr>
      <w:tblGrid>
        <w:gridCol w:w="9072"/>
      </w:tblGrid>
      <w:tr w:rsidR="00F132B2" w:rsidRPr="0069218C" w14:paraId="0CCE54F4" w14:textId="77777777" w:rsidTr="00BB4EA2">
        <w:trPr>
          <w:trHeight w:val="77"/>
        </w:trPr>
        <w:tc>
          <w:tcPr>
            <w:tcW w:w="9072" w:type="dxa"/>
            <w:shd w:val="clear" w:color="auto" w:fill="99CDDD"/>
          </w:tcPr>
          <w:p w14:paraId="5BB368F5" w14:textId="77777777" w:rsidR="00F132B2" w:rsidRPr="00886DFF" w:rsidRDefault="00F132B2" w:rsidP="00EC3D8D">
            <w:pPr>
              <w:pStyle w:val="TableHeadings"/>
              <w:keepNext/>
              <w:rPr>
                <w:szCs w:val="22"/>
                <w:lang w:eastAsia="en-AU"/>
              </w:rPr>
            </w:pPr>
            <w:r w:rsidRPr="00886DFF">
              <w:rPr>
                <w:szCs w:val="22"/>
                <w:lang w:eastAsia="en-AU"/>
              </w:rPr>
              <w:br w:type="page"/>
              <w:t xml:space="preserve">7.2   When and how will the new arrangements be reviewed? </w:t>
            </w:r>
          </w:p>
        </w:tc>
      </w:tr>
      <w:tr w:rsidR="00F132B2" w:rsidRPr="0069218C" w14:paraId="687FE238" w14:textId="77777777" w:rsidTr="00BB4EA2">
        <w:trPr>
          <w:trHeight w:val="3677"/>
        </w:trPr>
        <w:tc>
          <w:tcPr>
            <w:tcW w:w="9072" w:type="dxa"/>
            <w:shd w:val="clear" w:color="auto" w:fill="auto"/>
          </w:tcPr>
          <w:p w14:paraId="73E24454" w14:textId="77777777" w:rsidR="00F132B2" w:rsidRDefault="00F132B2" w:rsidP="0069218C">
            <w:pPr>
              <w:spacing w:after="0" w:line="276" w:lineRule="auto"/>
              <w:jc w:val="both"/>
              <w:rPr>
                <w:rFonts w:cs="Arial"/>
                <w:szCs w:val="22"/>
              </w:rPr>
            </w:pPr>
          </w:p>
          <w:p w14:paraId="214829FF" w14:textId="69D36920" w:rsidR="003A4500" w:rsidRPr="0069218C" w:rsidRDefault="008029B3" w:rsidP="0069218C">
            <w:pPr>
              <w:spacing w:after="0" w:line="276" w:lineRule="auto"/>
              <w:jc w:val="both"/>
              <w:rPr>
                <w:rFonts w:cs="Arial"/>
                <w:szCs w:val="22"/>
              </w:rPr>
            </w:pPr>
            <w:r>
              <w:rPr>
                <w:rFonts w:cs="Arial"/>
                <w:szCs w:val="22"/>
              </w:rPr>
              <w:t>O</w:t>
            </w:r>
            <w:r w:rsidR="0093105B">
              <w:rPr>
                <w:rFonts w:cs="Arial"/>
                <w:szCs w:val="22"/>
              </w:rPr>
              <w:t xml:space="preserve">fficials will be kept appraised of operational developments as they arise by the IR team responsible for </w:t>
            </w:r>
            <w:r w:rsidR="007F13D9">
              <w:rPr>
                <w:rFonts w:cs="Arial"/>
                <w:szCs w:val="22"/>
              </w:rPr>
              <w:t>operating the UCM regime</w:t>
            </w:r>
            <w:r w:rsidR="0007453B">
              <w:rPr>
                <w:rFonts w:cs="Arial"/>
                <w:szCs w:val="22"/>
              </w:rPr>
              <w:t xml:space="preserve"> and for liaising with </w:t>
            </w:r>
            <w:r w:rsidR="00A12F5C">
              <w:rPr>
                <w:rFonts w:cs="Arial"/>
                <w:szCs w:val="22"/>
              </w:rPr>
              <w:t>UCM claimants</w:t>
            </w:r>
            <w:r w:rsidR="007F13D9">
              <w:rPr>
                <w:rFonts w:cs="Arial"/>
                <w:szCs w:val="22"/>
              </w:rPr>
              <w:t>.</w:t>
            </w:r>
            <w:r w:rsidR="0093105B">
              <w:rPr>
                <w:rFonts w:cs="Arial"/>
                <w:szCs w:val="22"/>
              </w:rPr>
              <w:t xml:space="preserve"> Officials will also maintain contact with </w:t>
            </w:r>
            <w:r w:rsidR="00B60585">
              <w:rPr>
                <w:rFonts w:cs="Arial"/>
                <w:szCs w:val="22"/>
              </w:rPr>
              <w:t>th</w:t>
            </w:r>
            <w:r w:rsidR="0007453B">
              <w:rPr>
                <w:rFonts w:cs="Arial"/>
                <w:szCs w:val="22"/>
              </w:rPr>
              <w:t>e IR</w:t>
            </w:r>
            <w:r w:rsidR="00A12F5C">
              <w:rPr>
                <w:rFonts w:cs="Arial"/>
                <w:szCs w:val="22"/>
              </w:rPr>
              <w:t xml:space="preserve"> team responsible for implementing the systems changes necessary as part of BT5, who will also keep officials updated of developments. </w:t>
            </w:r>
          </w:p>
        </w:tc>
      </w:tr>
    </w:tbl>
    <w:p w14:paraId="0D165C3B" w14:textId="77777777" w:rsidR="00C2708A" w:rsidRPr="00B47208" w:rsidRDefault="00C2708A" w:rsidP="00B47208">
      <w:pPr>
        <w:pStyle w:val="spacer"/>
      </w:pPr>
    </w:p>
    <w:sectPr w:rsidR="00C2708A" w:rsidRPr="00B47208" w:rsidSect="00B952B7">
      <w:headerReference w:type="default" r:id="rId9"/>
      <w:footerReference w:type="default" r:id="rId10"/>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40D1F" w14:textId="77777777" w:rsidR="005C3736" w:rsidRDefault="005C3736">
      <w:pPr>
        <w:spacing w:after="0" w:line="240" w:lineRule="auto"/>
      </w:pPr>
      <w:r>
        <w:separator/>
      </w:r>
    </w:p>
  </w:endnote>
  <w:endnote w:type="continuationSeparator" w:id="0">
    <w:p w14:paraId="302E8EA8" w14:textId="77777777" w:rsidR="005C3736" w:rsidRDefault="005C3736">
      <w:pPr>
        <w:spacing w:after="0" w:line="240" w:lineRule="auto"/>
      </w:pPr>
      <w:r>
        <w:continuationSeparator/>
      </w:r>
    </w:p>
  </w:endnote>
  <w:endnote w:type="continuationNotice" w:id="1">
    <w:p w14:paraId="426B4701" w14:textId="77777777" w:rsidR="005C3736" w:rsidRDefault="005C3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9442" w14:textId="634D1B26" w:rsidR="00784C66" w:rsidRPr="00957BC2" w:rsidRDefault="00796201" w:rsidP="002127DC">
    <w:pPr>
      <w:pStyle w:val="Footer"/>
    </w:pPr>
    <w:r>
      <w:rPr>
        <w:sz w:val="14"/>
      </w:rPr>
      <mc:AlternateContent>
        <mc:Choice Requires="wps">
          <w:drawing>
            <wp:anchor distT="0" distB="0" distL="114300" distR="114300" simplePos="0" relativeHeight="251658240" behindDoc="0" locked="0" layoutInCell="0" allowOverlap="1" wp14:anchorId="42455C58" wp14:editId="16CE1307">
              <wp:simplePos x="0" y="0"/>
              <wp:positionH relativeFrom="page">
                <wp:posOffset>0</wp:posOffset>
              </wp:positionH>
              <wp:positionV relativeFrom="page">
                <wp:posOffset>10234930</wp:posOffset>
              </wp:positionV>
              <wp:extent cx="7560310" cy="266700"/>
              <wp:effectExtent l="0" t="0" r="0" b="0"/>
              <wp:wrapNone/>
              <wp:docPr id="1" name="MSIPCMc0cc45d3bfc52216aa752f28" descr="{&quot;HashCode&quot;:4043168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C57950" w14:textId="44BCFF74" w:rsidR="00796201" w:rsidRPr="00BD2360" w:rsidRDefault="00BD2360" w:rsidP="00BD2360">
                          <w:pPr>
                            <w:spacing w:after="0"/>
                            <w:jc w:val="center"/>
                            <w:rPr>
                              <w:rFonts w:ascii="Verdana" w:hAnsi="Verdana"/>
                              <w:color w:val="000000"/>
                              <w:sz w:val="20"/>
                            </w:rPr>
                          </w:pPr>
                          <w:r w:rsidRPr="00BD2360">
                            <w:rPr>
                              <w:rFonts w:ascii="Verdana" w:hAnsi="Verdana"/>
                              <w:color w:val="000000"/>
                              <w:sz w:val="20"/>
                            </w:rPr>
                            <w:t>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455C58" id="_x0000_t202" coordsize="21600,21600" o:spt="202" path="m,l,21600r21600,l21600,xe">
              <v:stroke joinstyle="miter"/>
              <v:path gradientshapeok="t" o:connecttype="rect"/>
            </v:shapetype>
            <v:shape id="MSIPCMc0cc45d3bfc52216aa752f28" o:spid="_x0000_s1026" type="#_x0000_t202" alt="{&quot;HashCode&quot;:404316862,&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" o:allowincell="f" filled="f" stroked="f" strokeweight=".5pt">
              <v:textbox inset=",0,,0">
                <w:txbxContent>
                  <w:p w14:paraId="01C57950" w14:textId="44BCFF74" w:rsidR="00796201" w:rsidRPr="00BD2360" w:rsidRDefault="00BD2360" w:rsidP="00BD2360">
                    <w:pPr>
                      <w:spacing w:after="0"/>
                      <w:jc w:val="center"/>
                      <w:rPr>
                        <w:rFonts w:ascii="Verdana" w:hAnsi="Verdana"/>
                        <w:color w:val="000000"/>
                        <w:sz w:val="20"/>
                      </w:rPr>
                    </w:pPr>
                    <w:r w:rsidRPr="00BD2360">
                      <w:rPr>
                        <w:rFonts w:ascii="Verdana" w:hAnsi="Verdana"/>
                        <w:color w:val="000000"/>
                        <w:sz w:val="20"/>
                      </w:rPr>
                      <w:t>IN CONFIDENCE</w:t>
                    </w:r>
                  </w:p>
                </w:txbxContent>
              </v:textbox>
              <w10:wrap anchorx="page" anchory="page"/>
            </v:shape>
          </w:pict>
        </mc:Fallback>
      </mc:AlternateContent>
    </w:r>
    <w:r w:rsidR="002127DC">
      <w:rPr>
        <w:sz w:val="14"/>
      </w:rPr>
      <w:tab/>
    </w:r>
    <w:r w:rsidR="00D241D3">
      <w:t>Review of Unclaimed Money Act</w:t>
    </w:r>
    <w:r w:rsidR="00957BC2" w:rsidRPr="00957BC2">
      <w:t xml:space="preserve">   </w:t>
    </w:r>
    <w:r w:rsidR="00380585" w:rsidRPr="00957BC2">
      <w:t xml:space="preserve">|   </w:t>
    </w:r>
    <w:r w:rsidR="00380585" w:rsidRPr="00957BC2">
      <w:fldChar w:fldCharType="begin"/>
    </w:r>
    <w:r w:rsidR="00380585" w:rsidRPr="00957BC2">
      <w:instrText xml:space="preserve"> PAGE </w:instrText>
    </w:r>
    <w:r w:rsidR="00380585" w:rsidRPr="00957BC2">
      <w:fldChar w:fldCharType="separate"/>
    </w:r>
    <w:r w:rsidR="008A44AF">
      <w:t>1</w:t>
    </w:r>
    <w:r w:rsidR="00380585" w:rsidRPr="00957BC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6323" w14:textId="77777777" w:rsidR="005C3736" w:rsidRDefault="005C3736">
      <w:pPr>
        <w:spacing w:after="0" w:line="240" w:lineRule="auto"/>
      </w:pPr>
      <w:r>
        <w:separator/>
      </w:r>
    </w:p>
  </w:footnote>
  <w:footnote w:type="continuationSeparator" w:id="0">
    <w:p w14:paraId="77AA80E0" w14:textId="77777777" w:rsidR="005C3736" w:rsidRDefault="005C3736">
      <w:pPr>
        <w:spacing w:after="0" w:line="240" w:lineRule="auto"/>
      </w:pPr>
      <w:r>
        <w:continuationSeparator/>
      </w:r>
    </w:p>
  </w:footnote>
  <w:footnote w:type="continuationNotice" w:id="1">
    <w:p w14:paraId="37460B4B" w14:textId="77777777" w:rsidR="005C3736" w:rsidRDefault="005C3736">
      <w:pPr>
        <w:spacing w:after="0" w:line="240" w:lineRule="auto"/>
      </w:pPr>
    </w:p>
  </w:footnote>
  <w:footnote w:id="2">
    <w:p w14:paraId="09872F44" w14:textId="0CD28857" w:rsidR="00A141F9" w:rsidRPr="003E115E" w:rsidRDefault="00A141F9">
      <w:pPr>
        <w:pStyle w:val="FootnoteText"/>
        <w:rPr>
          <w:lang w:val="en-NZ"/>
        </w:rPr>
      </w:pPr>
      <w:r>
        <w:rPr>
          <w:rStyle w:val="FootnoteReference"/>
        </w:rPr>
        <w:footnoteRef/>
      </w:r>
      <w:r>
        <w:t xml:space="preserve"> </w:t>
      </w:r>
      <w:r>
        <w:rPr>
          <w:lang w:val="en-NZ"/>
        </w:rPr>
        <w:t xml:space="preserve">This time bar would apply only to UCM after the application of the new rules so the time bar would never apply to existing UCM.  As a </w:t>
      </w:r>
      <w:proofErr w:type="gramStart"/>
      <w:r>
        <w:rPr>
          <w:lang w:val="en-NZ"/>
        </w:rPr>
        <w:t>consequence</w:t>
      </w:r>
      <w:proofErr w:type="gramEnd"/>
      <w:r>
        <w:rPr>
          <w:lang w:val="en-NZ"/>
        </w:rPr>
        <w:t xml:space="preserve"> the contingent liability for existing UCM would never be removed unless the money was claimed.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9DBC" w14:textId="77777777" w:rsidR="00784C66" w:rsidRPr="00EB1B21" w:rsidRDefault="002F57C1" w:rsidP="00784C66">
    <w:pPr>
      <w:tabs>
        <w:tab w:val="center" w:pos="4253"/>
      </w:tabs>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CF5"/>
    <w:multiLevelType w:val="hybridMultilevel"/>
    <w:tmpl w:val="0E46E4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003E76"/>
    <w:multiLevelType w:val="hybridMultilevel"/>
    <w:tmpl w:val="DC3686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1547D14"/>
    <w:multiLevelType w:val="hybridMultilevel"/>
    <w:tmpl w:val="7AC2E76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12602368"/>
    <w:multiLevelType w:val="multilevel"/>
    <w:tmpl w:val="FD844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AC65AC"/>
    <w:multiLevelType w:val="multilevel"/>
    <w:tmpl w:val="70C2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C192D"/>
    <w:multiLevelType w:val="hybridMultilevel"/>
    <w:tmpl w:val="2062B30A"/>
    <w:lvl w:ilvl="0" w:tplc="14090009">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B1823FE"/>
    <w:multiLevelType w:val="multilevel"/>
    <w:tmpl w:val="FC8651B6"/>
    <w:lvl w:ilvl="0">
      <w:start w:val="1"/>
      <w:numFmt w:val="decimal"/>
      <w:lvlText w:val="%1."/>
      <w:lvlJc w:val="left"/>
      <w:pPr>
        <w:tabs>
          <w:tab w:val="num" w:pos="709"/>
        </w:tabs>
        <w:ind w:left="709" w:hanging="709"/>
      </w:pPr>
      <w:rPr>
        <w:rFonts w:ascii="Verdana" w:hAnsi="Verdana" w:hint="default"/>
        <w:i w:val="0"/>
        <w:iCs w:val="0"/>
        <w:sz w:val="20"/>
      </w:rPr>
    </w:lvl>
    <w:lvl w:ilvl="1">
      <w:start w:val="1"/>
      <w:numFmt w:val="bullet"/>
      <w:lvlText w:val=""/>
      <w:lvlJc w:val="left"/>
      <w:pPr>
        <w:tabs>
          <w:tab w:val="num" w:pos="1418"/>
        </w:tabs>
        <w:ind w:left="1418" w:hanging="709"/>
      </w:pPr>
      <w:rPr>
        <w:rFonts w:ascii="Symbol" w:hAnsi="Symbol" w:hint="default"/>
        <w:i w:val="0"/>
        <w:iCs w:val="0"/>
        <w:sz w:val="20"/>
      </w:rPr>
    </w:lvl>
    <w:lvl w:ilvl="2">
      <w:start w:val="1"/>
      <w:numFmt w:val="bullet"/>
      <w:lvlText w:val="o"/>
      <w:lvlJc w:val="left"/>
      <w:pPr>
        <w:tabs>
          <w:tab w:val="num" w:pos="2127"/>
        </w:tabs>
        <w:ind w:left="2127" w:hanging="709"/>
      </w:pPr>
      <w:rPr>
        <w:rFonts w:ascii="Courier New" w:hAnsi="Courier New" w:cs="Courier New" w:hint="default"/>
        <w:sz w:val="20"/>
      </w:rPr>
    </w:lvl>
    <w:lvl w:ilvl="3">
      <w:start w:val="1"/>
      <w:numFmt w:val="decimal"/>
      <w:lvlText w:val="(%4)"/>
      <w:lvlJc w:val="left"/>
      <w:pPr>
        <w:tabs>
          <w:tab w:val="num" w:pos="2836"/>
        </w:tabs>
        <w:ind w:left="2836" w:hanging="709"/>
      </w:pPr>
      <w:rPr>
        <w:rFonts w:hint="default"/>
        <w:sz w:val="24"/>
      </w:rPr>
    </w:lvl>
    <w:lvl w:ilvl="4">
      <w:start w:val="1"/>
      <w:numFmt w:val="bullet"/>
      <w:lvlText w:val=""/>
      <w:lvlJc w:val="left"/>
      <w:pPr>
        <w:tabs>
          <w:tab w:val="num" w:pos="3545"/>
        </w:tabs>
        <w:ind w:left="3545" w:hanging="709"/>
      </w:pPr>
      <w:rPr>
        <w:rFonts w:ascii="Symbol" w:hAnsi="Symbol" w:hint="default"/>
        <w:b w:val="0"/>
        <w:bCs w:val="0"/>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bullet"/>
      <w:lvlText w:val=""/>
      <w:lvlJc w:val="left"/>
      <w:pPr>
        <w:tabs>
          <w:tab w:val="num" w:pos="5672"/>
        </w:tabs>
        <w:ind w:left="5672" w:hanging="709"/>
      </w:pPr>
      <w:rPr>
        <w:rFonts w:ascii="Symbol" w:hAnsi="Symbol" w:hint="default"/>
      </w:rPr>
    </w:lvl>
    <w:lvl w:ilvl="8">
      <w:start w:val="1"/>
      <w:numFmt w:val="lowerRoman"/>
      <w:lvlText w:val="%9."/>
      <w:lvlJc w:val="left"/>
      <w:pPr>
        <w:tabs>
          <w:tab w:val="num" w:pos="6381"/>
        </w:tabs>
        <w:ind w:left="6381" w:hanging="709"/>
      </w:pPr>
      <w:rPr>
        <w:rFonts w:hint="default"/>
      </w:rPr>
    </w:lvl>
  </w:abstractNum>
  <w:abstractNum w:abstractNumId="7" w15:restartNumberingAfterBreak="0">
    <w:nsid w:val="22AB3A99"/>
    <w:multiLevelType w:val="multilevel"/>
    <w:tmpl w:val="6C8A7E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FB71AB"/>
    <w:multiLevelType w:val="hybridMultilevel"/>
    <w:tmpl w:val="020833A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9" w15:restartNumberingAfterBreak="0">
    <w:nsid w:val="25684844"/>
    <w:multiLevelType w:val="multilevel"/>
    <w:tmpl w:val="4F90C6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609A9"/>
    <w:multiLevelType w:val="hybridMultilevel"/>
    <w:tmpl w:val="808E3B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84922E4"/>
    <w:multiLevelType w:val="hybridMultilevel"/>
    <w:tmpl w:val="C526F7AE"/>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0EB632A"/>
    <w:multiLevelType w:val="hybridMultilevel"/>
    <w:tmpl w:val="A3686F8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3DF230B"/>
    <w:multiLevelType w:val="hybridMultilevel"/>
    <w:tmpl w:val="466C1FA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8DE5A8D"/>
    <w:multiLevelType w:val="hybridMultilevel"/>
    <w:tmpl w:val="474CBF86"/>
    <w:lvl w:ilvl="0" w:tplc="0EBA6BEA">
      <w:start w:val="1"/>
      <w:numFmt w:val="bullet"/>
      <w:pStyle w:val="Bullet-list"/>
      <w:lvlText w:val=""/>
      <w:lvlJc w:val="left"/>
      <w:pPr>
        <w:ind w:left="360" w:hanging="360"/>
      </w:pPr>
      <w:rPr>
        <w:rFonts w:ascii="Symbol" w:hAnsi="Symbol" w:hint="default"/>
      </w:rPr>
    </w:lvl>
    <w:lvl w:ilvl="1" w:tplc="1409000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9DA29B4"/>
    <w:multiLevelType w:val="hybridMultilevel"/>
    <w:tmpl w:val="14F0B14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44151218"/>
    <w:multiLevelType w:val="hybridMultilevel"/>
    <w:tmpl w:val="61125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4670BC"/>
    <w:multiLevelType w:val="hybridMultilevel"/>
    <w:tmpl w:val="38E07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493D677C"/>
    <w:multiLevelType w:val="multilevel"/>
    <w:tmpl w:val="EB76AB1A"/>
    <w:lvl w:ilvl="0">
      <w:start w:val="1"/>
      <w:numFmt w:val="bullet"/>
      <w:lvlText w:val=""/>
      <w:lvlJc w:val="left"/>
      <w:pPr>
        <w:tabs>
          <w:tab w:val="num" w:pos="720"/>
        </w:tabs>
        <w:ind w:left="720" w:hanging="360"/>
      </w:pPr>
      <w:rPr>
        <w:rFonts w:ascii="Symbol" w:hAnsi="Symbol" w:hint="default"/>
        <w:sz w:val="20"/>
      </w:rPr>
    </w:lvl>
    <w:lvl w:ilvl="1">
      <w:start w:val="1"/>
      <w:numFmt w:val="bullet"/>
      <w:pStyle w:val="Bulletlistlevel2"/>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26367A"/>
    <w:multiLevelType w:val="hybridMultilevel"/>
    <w:tmpl w:val="54B634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C436B8A"/>
    <w:multiLevelType w:val="hybridMultilevel"/>
    <w:tmpl w:val="52EE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A63506"/>
    <w:multiLevelType w:val="multilevel"/>
    <w:tmpl w:val="BEE28C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4DAA2539"/>
    <w:multiLevelType w:val="multilevel"/>
    <w:tmpl w:val="AE1E2666"/>
    <w:lvl w:ilvl="0">
      <w:start w:val="1"/>
      <w:numFmt w:val="decimal"/>
      <w:lvlText w:val="%1."/>
      <w:lvlJc w:val="left"/>
      <w:pPr>
        <w:ind w:left="720" w:hanging="360"/>
      </w:pPr>
      <w:rPr>
        <w:rFonts w:hint="default"/>
        <w:b w:val="0"/>
        <w:bCs w:val="0"/>
        <w:i w:val="0"/>
        <w:iCs w:val="0"/>
      </w:rPr>
    </w:lvl>
    <w:lvl w:ilvl="1">
      <w:start w:val="1"/>
      <w:numFmt w:val="bullet"/>
      <w:lvlText w:val=""/>
      <w:lvlJc w:val="left"/>
      <w:pPr>
        <w:ind w:left="1146" w:hanging="720"/>
      </w:pPr>
      <w:rPr>
        <w:rFonts w:ascii="Symbol" w:hAnsi="Symbol"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15:restartNumberingAfterBreak="0">
    <w:nsid w:val="50CD02AE"/>
    <w:multiLevelType w:val="hybridMultilevel"/>
    <w:tmpl w:val="11568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C83E66"/>
    <w:multiLevelType w:val="hybridMultilevel"/>
    <w:tmpl w:val="2F1E1876"/>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6"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7" w15:restartNumberingAfterBreak="0">
    <w:nsid w:val="55295F22"/>
    <w:multiLevelType w:val="hybridMultilevel"/>
    <w:tmpl w:val="E610A99C"/>
    <w:lvl w:ilvl="0" w:tplc="14090003">
      <w:start w:val="1"/>
      <w:numFmt w:val="bullet"/>
      <w:lvlText w:val="o"/>
      <w:lvlJc w:val="left"/>
      <w:pPr>
        <w:ind w:left="1500" w:hanging="360"/>
      </w:pPr>
      <w:rPr>
        <w:rFonts w:ascii="Courier New" w:hAnsi="Courier New" w:cs="Courier New"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28"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8B54D4"/>
    <w:multiLevelType w:val="multilevel"/>
    <w:tmpl w:val="186C6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E6A59"/>
    <w:multiLevelType w:val="hybridMultilevel"/>
    <w:tmpl w:val="711A8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B8E31BC"/>
    <w:multiLevelType w:val="hybridMultilevel"/>
    <w:tmpl w:val="4BC2BE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1717CA6"/>
    <w:multiLevelType w:val="hybridMultilevel"/>
    <w:tmpl w:val="A240DEF8"/>
    <w:lvl w:ilvl="0" w:tplc="14090009">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63993153"/>
    <w:multiLevelType w:val="multilevel"/>
    <w:tmpl w:val="88DAB1E0"/>
    <w:lvl w:ilvl="0">
      <w:start w:val="1"/>
      <w:numFmt w:val="decimal"/>
      <w:pStyle w:val="NumberedParagraph"/>
      <w:lvlText w:val="%1."/>
      <w:lvlJc w:val="left"/>
      <w:pPr>
        <w:tabs>
          <w:tab w:val="num" w:pos="709"/>
        </w:tabs>
        <w:ind w:left="709" w:hanging="709"/>
      </w:pPr>
      <w:rPr>
        <w:rFonts w:ascii="Verdana" w:hAnsi="Verdana" w:hint="default"/>
        <w:i w:val="0"/>
        <w:iCs w:val="0"/>
        <w:sz w:val="20"/>
      </w:rPr>
    </w:lvl>
    <w:lvl w:ilvl="1">
      <w:start w:val="1"/>
      <w:numFmt w:val="bullet"/>
      <w:lvlText w:val=""/>
      <w:lvlJc w:val="left"/>
      <w:pPr>
        <w:tabs>
          <w:tab w:val="num" w:pos="1418"/>
        </w:tabs>
        <w:ind w:left="1418" w:hanging="709"/>
      </w:pPr>
      <w:rPr>
        <w:rFonts w:ascii="Symbol" w:hAnsi="Symbol" w:hint="default"/>
        <w:i w:val="0"/>
        <w:iCs w:val="0"/>
        <w:sz w:val="20"/>
      </w:rPr>
    </w:lvl>
    <w:lvl w:ilvl="2">
      <w:start w:val="1"/>
      <w:numFmt w:val="bullet"/>
      <w:lvlText w:val="o"/>
      <w:lvlJc w:val="left"/>
      <w:pPr>
        <w:tabs>
          <w:tab w:val="num" w:pos="2127"/>
        </w:tabs>
        <w:ind w:left="2127" w:hanging="709"/>
      </w:pPr>
      <w:rPr>
        <w:rFonts w:ascii="Courier New" w:hAnsi="Courier New" w:cs="Courier New"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b w:val="0"/>
        <w:bCs w:val="0"/>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34" w15:restartNumberingAfterBreak="0">
    <w:nsid w:val="66517777"/>
    <w:multiLevelType w:val="hybridMultilevel"/>
    <w:tmpl w:val="D5189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8A373D6"/>
    <w:multiLevelType w:val="hybridMultilevel"/>
    <w:tmpl w:val="799825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92E48CD"/>
    <w:multiLevelType w:val="hybridMultilevel"/>
    <w:tmpl w:val="6524AA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A6E501E"/>
    <w:multiLevelType w:val="hybridMultilevel"/>
    <w:tmpl w:val="89DA14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2F9179D"/>
    <w:multiLevelType w:val="hybridMultilevel"/>
    <w:tmpl w:val="0E5067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74314228"/>
    <w:multiLevelType w:val="hybridMultilevel"/>
    <w:tmpl w:val="8D7AF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C057F9"/>
    <w:multiLevelType w:val="hybridMultilevel"/>
    <w:tmpl w:val="86EC83D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0"/>
  </w:num>
  <w:num w:numId="3">
    <w:abstractNumId w:val="37"/>
  </w:num>
  <w:num w:numId="4">
    <w:abstractNumId w:val="12"/>
  </w:num>
  <w:num w:numId="5">
    <w:abstractNumId w:val="38"/>
  </w:num>
  <w:num w:numId="6">
    <w:abstractNumId w:val="32"/>
  </w:num>
  <w:num w:numId="7">
    <w:abstractNumId w:val="11"/>
  </w:num>
  <w:num w:numId="8">
    <w:abstractNumId w:val="15"/>
  </w:num>
  <w:num w:numId="9">
    <w:abstractNumId w:val="7"/>
  </w:num>
  <w:num w:numId="10">
    <w:abstractNumId w:val="22"/>
  </w:num>
  <w:num w:numId="11">
    <w:abstractNumId w:val="29"/>
  </w:num>
  <w:num w:numId="12">
    <w:abstractNumId w:val="4"/>
  </w:num>
  <w:num w:numId="13">
    <w:abstractNumId w:val="9"/>
  </w:num>
  <w:num w:numId="14">
    <w:abstractNumId w:val="16"/>
  </w:num>
  <w:num w:numId="15">
    <w:abstractNumId w:val="13"/>
  </w:num>
  <w:num w:numId="16">
    <w:abstractNumId w:val="5"/>
  </w:num>
  <w:num w:numId="17">
    <w:abstractNumId w:val="36"/>
  </w:num>
  <w:num w:numId="18">
    <w:abstractNumId w:val="2"/>
  </w:num>
  <w:num w:numId="19">
    <w:abstractNumId w:val="18"/>
  </w:num>
  <w:num w:numId="20">
    <w:abstractNumId w:val="35"/>
  </w:num>
  <w:num w:numId="21">
    <w:abstractNumId w:val="27"/>
  </w:num>
  <w:num w:numId="22">
    <w:abstractNumId w:val="8"/>
  </w:num>
  <w:num w:numId="23">
    <w:abstractNumId w:val="34"/>
  </w:num>
  <w:num w:numId="24">
    <w:abstractNumId w:val="30"/>
  </w:num>
  <w:num w:numId="25">
    <w:abstractNumId w:val="0"/>
  </w:num>
  <w:num w:numId="26">
    <w:abstractNumId w:val="19"/>
  </w:num>
  <w:num w:numId="27">
    <w:abstractNumId w:val="24"/>
  </w:num>
  <w:num w:numId="28">
    <w:abstractNumId w:val="28"/>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6"/>
  </w:num>
  <w:num w:numId="36">
    <w:abstractNumId w:val="14"/>
  </w:num>
  <w:num w:numId="37">
    <w:abstractNumId w:val="3"/>
  </w:num>
  <w:num w:numId="38">
    <w:abstractNumId w:val="23"/>
  </w:num>
  <w:num w:numId="39">
    <w:abstractNumId w:val="25"/>
  </w:num>
  <w:num w:numId="40">
    <w:abstractNumId w:val="10"/>
  </w:num>
  <w:num w:numId="41">
    <w:abstractNumId w:val="31"/>
  </w:num>
  <w:num w:numId="42">
    <w:abstractNumId w:val="33"/>
  </w:num>
  <w:num w:numId="43">
    <w:abstractNumId w:val="6"/>
  </w:num>
  <w:num w:numId="44">
    <w:abstractNumId w:val="17"/>
  </w:num>
  <w:num w:numId="45">
    <w:abstractNumId w:val="40"/>
  </w:num>
  <w:num w:numId="46">
    <w:abstractNumId w:val="2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AA5"/>
    <w:rsid w:val="00006FD6"/>
    <w:rsid w:val="00011FEA"/>
    <w:rsid w:val="00012718"/>
    <w:rsid w:val="00020320"/>
    <w:rsid w:val="00022490"/>
    <w:rsid w:val="00030EC1"/>
    <w:rsid w:val="0003500F"/>
    <w:rsid w:val="00035A36"/>
    <w:rsid w:val="00041C8A"/>
    <w:rsid w:val="00045BB9"/>
    <w:rsid w:val="000463AD"/>
    <w:rsid w:val="00051A88"/>
    <w:rsid w:val="000533B4"/>
    <w:rsid w:val="000535CE"/>
    <w:rsid w:val="00056353"/>
    <w:rsid w:val="00057C2D"/>
    <w:rsid w:val="0006162F"/>
    <w:rsid w:val="000626F7"/>
    <w:rsid w:val="00063E78"/>
    <w:rsid w:val="00065B78"/>
    <w:rsid w:val="00066A4D"/>
    <w:rsid w:val="00066F0C"/>
    <w:rsid w:val="000703A1"/>
    <w:rsid w:val="00071F1D"/>
    <w:rsid w:val="00072B3A"/>
    <w:rsid w:val="0007453B"/>
    <w:rsid w:val="00075759"/>
    <w:rsid w:val="00081422"/>
    <w:rsid w:val="000820E0"/>
    <w:rsid w:val="00082B07"/>
    <w:rsid w:val="0009009A"/>
    <w:rsid w:val="000917DB"/>
    <w:rsid w:val="0009467F"/>
    <w:rsid w:val="00097709"/>
    <w:rsid w:val="000A055B"/>
    <w:rsid w:val="000A1D61"/>
    <w:rsid w:val="000A265F"/>
    <w:rsid w:val="000A3146"/>
    <w:rsid w:val="000A4841"/>
    <w:rsid w:val="000B3F97"/>
    <w:rsid w:val="000C3197"/>
    <w:rsid w:val="000C4298"/>
    <w:rsid w:val="000C529D"/>
    <w:rsid w:val="000C7E99"/>
    <w:rsid w:val="000D0594"/>
    <w:rsid w:val="000D0ADC"/>
    <w:rsid w:val="000D2A0B"/>
    <w:rsid w:val="000D5A6A"/>
    <w:rsid w:val="000D68A2"/>
    <w:rsid w:val="000D6D51"/>
    <w:rsid w:val="000E180F"/>
    <w:rsid w:val="000F08D8"/>
    <w:rsid w:val="000F141F"/>
    <w:rsid w:val="000F2317"/>
    <w:rsid w:val="000F367A"/>
    <w:rsid w:val="00100007"/>
    <w:rsid w:val="001054FF"/>
    <w:rsid w:val="00105883"/>
    <w:rsid w:val="0011472F"/>
    <w:rsid w:val="00117855"/>
    <w:rsid w:val="0013055D"/>
    <w:rsid w:val="00132D09"/>
    <w:rsid w:val="001336CB"/>
    <w:rsid w:val="001342B2"/>
    <w:rsid w:val="00144191"/>
    <w:rsid w:val="00146046"/>
    <w:rsid w:val="00147A6F"/>
    <w:rsid w:val="00155FD5"/>
    <w:rsid w:val="001624D2"/>
    <w:rsid w:val="00165AC4"/>
    <w:rsid w:val="00166960"/>
    <w:rsid w:val="0016752F"/>
    <w:rsid w:val="00167CDD"/>
    <w:rsid w:val="00171FB6"/>
    <w:rsid w:val="00172BDE"/>
    <w:rsid w:val="00176F01"/>
    <w:rsid w:val="00184D2D"/>
    <w:rsid w:val="00185FB2"/>
    <w:rsid w:val="0018731D"/>
    <w:rsid w:val="00190453"/>
    <w:rsid w:val="001A0328"/>
    <w:rsid w:val="001A3D2C"/>
    <w:rsid w:val="001B0D9C"/>
    <w:rsid w:val="001B1C4D"/>
    <w:rsid w:val="001B3E1F"/>
    <w:rsid w:val="001B4792"/>
    <w:rsid w:val="001B4A6C"/>
    <w:rsid w:val="001B590D"/>
    <w:rsid w:val="001C450A"/>
    <w:rsid w:val="001C6C3B"/>
    <w:rsid w:val="001D1999"/>
    <w:rsid w:val="001D200F"/>
    <w:rsid w:val="001D641A"/>
    <w:rsid w:val="001E0D43"/>
    <w:rsid w:val="001E3D82"/>
    <w:rsid w:val="001E402B"/>
    <w:rsid w:val="001E4754"/>
    <w:rsid w:val="001F0B19"/>
    <w:rsid w:val="001F1190"/>
    <w:rsid w:val="001F1CBA"/>
    <w:rsid w:val="001F4661"/>
    <w:rsid w:val="001F66AD"/>
    <w:rsid w:val="001F68B0"/>
    <w:rsid w:val="001F6A67"/>
    <w:rsid w:val="001F6CFF"/>
    <w:rsid w:val="001F7F06"/>
    <w:rsid w:val="0020128E"/>
    <w:rsid w:val="002038D4"/>
    <w:rsid w:val="00203B87"/>
    <w:rsid w:val="002060AC"/>
    <w:rsid w:val="002070B2"/>
    <w:rsid w:val="00207CEA"/>
    <w:rsid w:val="002106CB"/>
    <w:rsid w:val="002127DC"/>
    <w:rsid w:val="00215347"/>
    <w:rsid w:val="00217894"/>
    <w:rsid w:val="002235B4"/>
    <w:rsid w:val="00223E66"/>
    <w:rsid w:val="002254FC"/>
    <w:rsid w:val="0022688C"/>
    <w:rsid w:val="00230611"/>
    <w:rsid w:val="00231075"/>
    <w:rsid w:val="00231E91"/>
    <w:rsid w:val="00233B00"/>
    <w:rsid w:val="00233CB8"/>
    <w:rsid w:val="00236395"/>
    <w:rsid w:val="002367C7"/>
    <w:rsid w:val="0024151E"/>
    <w:rsid w:val="002425AD"/>
    <w:rsid w:val="0024289C"/>
    <w:rsid w:val="00251AC4"/>
    <w:rsid w:val="00252093"/>
    <w:rsid w:val="002537A1"/>
    <w:rsid w:val="0025635C"/>
    <w:rsid w:val="002567B3"/>
    <w:rsid w:val="00261E66"/>
    <w:rsid w:val="00263EF2"/>
    <w:rsid w:val="00265C4A"/>
    <w:rsid w:val="00267EC8"/>
    <w:rsid w:val="002717B4"/>
    <w:rsid w:val="00272003"/>
    <w:rsid w:val="00273501"/>
    <w:rsid w:val="00273A42"/>
    <w:rsid w:val="002740A3"/>
    <w:rsid w:val="002746E2"/>
    <w:rsid w:val="002750DC"/>
    <w:rsid w:val="00275908"/>
    <w:rsid w:val="00275D0D"/>
    <w:rsid w:val="0027649B"/>
    <w:rsid w:val="0028134B"/>
    <w:rsid w:val="002853D1"/>
    <w:rsid w:val="00287D65"/>
    <w:rsid w:val="00293FDC"/>
    <w:rsid w:val="00294DA8"/>
    <w:rsid w:val="002963DF"/>
    <w:rsid w:val="00296BC8"/>
    <w:rsid w:val="00297506"/>
    <w:rsid w:val="002A07BF"/>
    <w:rsid w:val="002A56F0"/>
    <w:rsid w:val="002A5845"/>
    <w:rsid w:val="002A5C37"/>
    <w:rsid w:val="002A6A33"/>
    <w:rsid w:val="002B233F"/>
    <w:rsid w:val="002B4A88"/>
    <w:rsid w:val="002B6F28"/>
    <w:rsid w:val="002B775C"/>
    <w:rsid w:val="002C18E4"/>
    <w:rsid w:val="002C53C7"/>
    <w:rsid w:val="002D47B1"/>
    <w:rsid w:val="002D54C0"/>
    <w:rsid w:val="002D5734"/>
    <w:rsid w:val="002D63C9"/>
    <w:rsid w:val="002E2032"/>
    <w:rsid w:val="002E2DDD"/>
    <w:rsid w:val="002E2E6E"/>
    <w:rsid w:val="002E35ED"/>
    <w:rsid w:val="002E4088"/>
    <w:rsid w:val="002F2285"/>
    <w:rsid w:val="002F39BA"/>
    <w:rsid w:val="002F519C"/>
    <w:rsid w:val="002F57C1"/>
    <w:rsid w:val="00300A6C"/>
    <w:rsid w:val="00300D3D"/>
    <w:rsid w:val="0030117A"/>
    <w:rsid w:val="00304CE4"/>
    <w:rsid w:val="0030682D"/>
    <w:rsid w:val="00306CB7"/>
    <w:rsid w:val="003073C6"/>
    <w:rsid w:val="00312B72"/>
    <w:rsid w:val="00314BE3"/>
    <w:rsid w:val="00316341"/>
    <w:rsid w:val="00316701"/>
    <w:rsid w:val="0032262A"/>
    <w:rsid w:val="00324230"/>
    <w:rsid w:val="00324615"/>
    <w:rsid w:val="0032503F"/>
    <w:rsid w:val="003276FF"/>
    <w:rsid w:val="00333C1D"/>
    <w:rsid w:val="00336018"/>
    <w:rsid w:val="0033708B"/>
    <w:rsid w:val="003438FE"/>
    <w:rsid w:val="00343A71"/>
    <w:rsid w:val="003447E2"/>
    <w:rsid w:val="00361529"/>
    <w:rsid w:val="00365D70"/>
    <w:rsid w:val="003664C9"/>
    <w:rsid w:val="003730F0"/>
    <w:rsid w:val="0037716F"/>
    <w:rsid w:val="00380585"/>
    <w:rsid w:val="00382D40"/>
    <w:rsid w:val="003837FC"/>
    <w:rsid w:val="00384BB8"/>
    <w:rsid w:val="0038688F"/>
    <w:rsid w:val="0039266E"/>
    <w:rsid w:val="003954CD"/>
    <w:rsid w:val="00395A23"/>
    <w:rsid w:val="003A4500"/>
    <w:rsid w:val="003B22E0"/>
    <w:rsid w:val="003B29A3"/>
    <w:rsid w:val="003B329D"/>
    <w:rsid w:val="003B7C84"/>
    <w:rsid w:val="003C12FA"/>
    <w:rsid w:val="003D2B86"/>
    <w:rsid w:val="003D38B0"/>
    <w:rsid w:val="003D462D"/>
    <w:rsid w:val="003D7F8E"/>
    <w:rsid w:val="003E071E"/>
    <w:rsid w:val="003E115E"/>
    <w:rsid w:val="003E43B1"/>
    <w:rsid w:val="003E6EE3"/>
    <w:rsid w:val="003F0DF3"/>
    <w:rsid w:val="003F3451"/>
    <w:rsid w:val="00400470"/>
    <w:rsid w:val="004012B4"/>
    <w:rsid w:val="00403FCA"/>
    <w:rsid w:val="0040615E"/>
    <w:rsid w:val="0040694D"/>
    <w:rsid w:val="004142E2"/>
    <w:rsid w:val="00414D0D"/>
    <w:rsid w:val="00415F65"/>
    <w:rsid w:val="00423906"/>
    <w:rsid w:val="00431087"/>
    <w:rsid w:val="004311C9"/>
    <w:rsid w:val="004322C7"/>
    <w:rsid w:val="004347CA"/>
    <w:rsid w:val="004355A7"/>
    <w:rsid w:val="00441C7C"/>
    <w:rsid w:val="00442F40"/>
    <w:rsid w:val="00443C4C"/>
    <w:rsid w:val="00445002"/>
    <w:rsid w:val="0044548C"/>
    <w:rsid w:val="00446068"/>
    <w:rsid w:val="00451352"/>
    <w:rsid w:val="00456024"/>
    <w:rsid w:val="00456ED6"/>
    <w:rsid w:val="00462BF0"/>
    <w:rsid w:val="00463935"/>
    <w:rsid w:val="0046580A"/>
    <w:rsid w:val="00470D09"/>
    <w:rsid w:val="00471659"/>
    <w:rsid w:val="004722E6"/>
    <w:rsid w:val="00472D95"/>
    <w:rsid w:val="00472EB7"/>
    <w:rsid w:val="00477778"/>
    <w:rsid w:val="00483F3E"/>
    <w:rsid w:val="004840D9"/>
    <w:rsid w:val="0048524D"/>
    <w:rsid w:val="00485D49"/>
    <w:rsid w:val="004915FB"/>
    <w:rsid w:val="004933E0"/>
    <w:rsid w:val="004949B0"/>
    <w:rsid w:val="004976C6"/>
    <w:rsid w:val="004A192D"/>
    <w:rsid w:val="004A235B"/>
    <w:rsid w:val="004A413F"/>
    <w:rsid w:val="004A5459"/>
    <w:rsid w:val="004A7856"/>
    <w:rsid w:val="004B26AC"/>
    <w:rsid w:val="004B3D61"/>
    <w:rsid w:val="004B731F"/>
    <w:rsid w:val="004B7D66"/>
    <w:rsid w:val="004C0310"/>
    <w:rsid w:val="004D0C93"/>
    <w:rsid w:val="004E3CDE"/>
    <w:rsid w:val="004E4D87"/>
    <w:rsid w:val="004F60C4"/>
    <w:rsid w:val="00503261"/>
    <w:rsid w:val="005115E1"/>
    <w:rsid w:val="0051258C"/>
    <w:rsid w:val="00516809"/>
    <w:rsid w:val="00521BDE"/>
    <w:rsid w:val="00522D5B"/>
    <w:rsid w:val="005232FD"/>
    <w:rsid w:val="0052352D"/>
    <w:rsid w:val="0052409E"/>
    <w:rsid w:val="00527E31"/>
    <w:rsid w:val="0053213E"/>
    <w:rsid w:val="00534EF4"/>
    <w:rsid w:val="00537D3C"/>
    <w:rsid w:val="005414AF"/>
    <w:rsid w:val="005429F8"/>
    <w:rsid w:val="00546F69"/>
    <w:rsid w:val="0055101E"/>
    <w:rsid w:val="00553FBB"/>
    <w:rsid w:val="0055546B"/>
    <w:rsid w:val="005600E0"/>
    <w:rsid w:val="00562BE6"/>
    <w:rsid w:val="00563578"/>
    <w:rsid w:val="00564647"/>
    <w:rsid w:val="00564A8D"/>
    <w:rsid w:val="00567434"/>
    <w:rsid w:val="005715A9"/>
    <w:rsid w:val="00571F83"/>
    <w:rsid w:val="005744B1"/>
    <w:rsid w:val="00575A53"/>
    <w:rsid w:val="00577535"/>
    <w:rsid w:val="00580BDE"/>
    <w:rsid w:val="00581C50"/>
    <w:rsid w:val="0058320B"/>
    <w:rsid w:val="00584824"/>
    <w:rsid w:val="00585F37"/>
    <w:rsid w:val="005876C7"/>
    <w:rsid w:val="005876FF"/>
    <w:rsid w:val="00592A86"/>
    <w:rsid w:val="00592DE8"/>
    <w:rsid w:val="00593E8B"/>
    <w:rsid w:val="00596F8E"/>
    <w:rsid w:val="005A3981"/>
    <w:rsid w:val="005A5303"/>
    <w:rsid w:val="005A756D"/>
    <w:rsid w:val="005B0875"/>
    <w:rsid w:val="005B0C92"/>
    <w:rsid w:val="005B11A9"/>
    <w:rsid w:val="005B2236"/>
    <w:rsid w:val="005B305D"/>
    <w:rsid w:val="005B5159"/>
    <w:rsid w:val="005B5E35"/>
    <w:rsid w:val="005B76FC"/>
    <w:rsid w:val="005B79B0"/>
    <w:rsid w:val="005C1154"/>
    <w:rsid w:val="005C26F3"/>
    <w:rsid w:val="005C35F6"/>
    <w:rsid w:val="005C3736"/>
    <w:rsid w:val="005C47FD"/>
    <w:rsid w:val="005C580A"/>
    <w:rsid w:val="005D0F5F"/>
    <w:rsid w:val="005D2EA6"/>
    <w:rsid w:val="005D5BF0"/>
    <w:rsid w:val="005D6980"/>
    <w:rsid w:val="005E02E5"/>
    <w:rsid w:val="005E0E23"/>
    <w:rsid w:val="005E4CC0"/>
    <w:rsid w:val="005E6841"/>
    <w:rsid w:val="005E7B8C"/>
    <w:rsid w:val="005F66E7"/>
    <w:rsid w:val="00601E26"/>
    <w:rsid w:val="006060F3"/>
    <w:rsid w:val="00607EB1"/>
    <w:rsid w:val="0061140E"/>
    <w:rsid w:val="006128C1"/>
    <w:rsid w:val="006133E8"/>
    <w:rsid w:val="00621BD6"/>
    <w:rsid w:val="006223ED"/>
    <w:rsid w:val="006227B4"/>
    <w:rsid w:val="00625FA1"/>
    <w:rsid w:val="006262C0"/>
    <w:rsid w:val="0063105D"/>
    <w:rsid w:val="00631579"/>
    <w:rsid w:val="0063217C"/>
    <w:rsid w:val="00646498"/>
    <w:rsid w:val="0064721D"/>
    <w:rsid w:val="00647BE7"/>
    <w:rsid w:val="00651B5A"/>
    <w:rsid w:val="0065224A"/>
    <w:rsid w:val="00653711"/>
    <w:rsid w:val="0065414F"/>
    <w:rsid w:val="00655924"/>
    <w:rsid w:val="00656FE0"/>
    <w:rsid w:val="00665272"/>
    <w:rsid w:val="00671B15"/>
    <w:rsid w:val="0067275D"/>
    <w:rsid w:val="00674E42"/>
    <w:rsid w:val="006751D7"/>
    <w:rsid w:val="0067537D"/>
    <w:rsid w:val="00675C9A"/>
    <w:rsid w:val="00676708"/>
    <w:rsid w:val="006772AE"/>
    <w:rsid w:val="00681B2A"/>
    <w:rsid w:val="00685EFD"/>
    <w:rsid w:val="00686B28"/>
    <w:rsid w:val="00686C3B"/>
    <w:rsid w:val="0069218C"/>
    <w:rsid w:val="006929FD"/>
    <w:rsid w:val="00695DAC"/>
    <w:rsid w:val="006A09A4"/>
    <w:rsid w:val="006A2F4D"/>
    <w:rsid w:val="006A322E"/>
    <w:rsid w:val="006A38E2"/>
    <w:rsid w:val="006A3914"/>
    <w:rsid w:val="006A54A9"/>
    <w:rsid w:val="006A70C4"/>
    <w:rsid w:val="006A768F"/>
    <w:rsid w:val="006B1547"/>
    <w:rsid w:val="006B22FC"/>
    <w:rsid w:val="006B4D2D"/>
    <w:rsid w:val="006C098C"/>
    <w:rsid w:val="006C40C2"/>
    <w:rsid w:val="006C4FB5"/>
    <w:rsid w:val="006C54EE"/>
    <w:rsid w:val="006D265A"/>
    <w:rsid w:val="006D3130"/>
    <w:rsid w:val="006D5192"/>
    <w:rsid w:val="006D5373"/>
    <w:rsid w:val="006D72B1"/>
    <w:rsid w:val="006E21BD"/>
    <w:rsid w:val="006F132C"/>
    <w:rsid w:val="006F1B00"/>
    <w:rsid w:val="006F3952"/>
    <w:rsid w:val="006F4195"/>
    <w:rsid w:val="006F4743"/>
    <w:rsid w:val="006F5CEE"/>
    <w:rsid w:val="006F7E0D"/>
    <w:rsid w:val="00703C4D"/>
    <w:rsid w:val="00704377"/>
    <w:rsid w:val="00705DEE"/>
    <w:rsid w:val="00707C25"/>
    <w:rsid w:val="00711AAF"/>
    <w:rsid w:val="007164F6"/>
    <w:rsid w:val="0072299B"/>
    <w:rsid w:val="0072529C"/>
    <w:rsid w:val="00727B7C"/>
    <w:rsid w:val="00736E02"/>
    <w:rsid w:val="00737DC8"/>
    <w:rsid w:val="00743F00"/>
    <w:rsid w:val="007522BA"/>
    <w:rsid w:val="00753D30"/>
    <w:rsid w:val="00757991"/>
    <w:rsid w:val="0076698A"/>
    <w:rsid w:val="00766E44"/>
    <w:rsid w:val="00771958"/>
    <w:rsid w:val="00774F3E"/>
    <w:rsid w:val="00775075"/>
    <w:rsid w:val="00782FAD"/>
    <w:rsid w:val="00783846"/>
    <w:rsid w:val="00784C66"/>
    <w:rsid w:val="00795A6F"/>
    <w:rsid w:val="00796201"/>
    <w:rsid w:val="0079714A"/>
    <w:rsid w:val="007A3375"/>
    <w:rsid w:val="007A4192"/>
    <w:rsid w:val="007A484F"/>
    <w:rsid w:val="007A650A"/>
    <w:rsid w:val="007B173C"/>
    <w:rsid w:val="007B47AF"/>
    <w:rsid w:val="007B555F"/>
    <w:rsid w:val="007C41CF"/>
    <w:rsid w:val="007C77B1"/>
    <w:rsid w:val="007D3CAD"/>
    <w:rsid w:val="007D515E"/>
    <w:rsid w:val="007D7DF5"/>
    <w:rsid w:val="007E293C"/>
    <w:rsid w:val="007E7F7D"/>
    <w:rsid w:val="007F13D9"/>
    <w:rsid w:val="007F2FD0"/>
    <w:rsid w:val="007F69EE"/>
    <w:rsid w:val="007F79C9"/>
    <w:rsid w:val="00800A3B"/>
    <w:rsid w:val="00800DEC"/>
    <w:rsid w:val="008029B3"/>
    <w:rsid w:val="008044C3"/>
    <w:rsid w:val="00804839"/>
    <w:rsid w:val="00804C54"/>
    <w:rsid w:val="00806665"/>
    <w:rsid w:val="008076AC"/>
    <w:rsid w:val="0081153A"/>
    <w:rsid w:val="00814A47"/>
    <w:rsid w:val="008156EF"/>
    <w:rsid w:val="00825513"/>
    <w:rsid w:val="00826BE8"/>
    <w:rsid w:val="0083147D"/>
    <w:rsid w:val="00836E25"/>
    <w:rsid w:val="00844465"/>
    <w:rsid w:val="00845442"/>
    <w:rsid w:val="008516F7"/>
    <w:rsid w:val="00854CA3"/>
    <w:rsid w:val="00856611"/>
    <w:rsid w:val="00864EBC"/>
    <w:rsid w:val="00865B0F"/>
    <w:rsid w:val="00865F61"/>
    <w:rsid w:val="00870D10"/>
    <w:rsid w:val="00872D60"/>
    <w:rsid w:val="008748C8"/>
    <w:rsid w:val="00875EBA"/>
    <w:rsid w:val="00876066"/>
    <w:rsid w:val="00877F94"/>
    <w:rsid w:val="00881F26"/>
    <w:rsid w:val="00883CDE"/>
    <w:rsid w:val="00886DFF"/>
    <w:rsid w:val="00886FDF"/>
    <w:rsid w:val="00887CA8"/>
    <w:rsid w:val="00895377"/>
    <w:rsid w:val="008A124E"/>
    <w:rsid w:val="008A374B"/>
    <w:rsid w:val="008A4310"/>
    <w:rsid w:val="008A44AF"/>
    <w:rsid w:val="008A4603"/>
    <w:rsid w:val="008A56EB"/>
    <w:rsid w:val="008A6442"/>
    <w:rsid w:val="008B0990"/>
    <w:rsid w:val="008B1BC6"/>
    <w:rsid w:val="008C1293"/>
    <w:rsid w:val="008C16A4"/>
    <w:rsid w:val="008C3E67"/>
    <w:rsid w:val="008D0D8B"/>
    <w:rsid w:val="008D3CA2"/>
    <w:rsid w:val="008D4102"/>
    <w:rsid w:val="008D523E"/>
    <w:rsid w:val="008D65DB"/>
    <w:rsid w:val="008E0F12"/>
    <w:rsid w:val="008E19A1"/>
    <w:rsid w:val="008F1BB3"/>
    <w:rsid w:val="008F1FBB"/>
    <w:rsid w:val="008F74DF"/>
    <w:rsid w:val="00901E48"/>
    <w:rsid w:val="00902E91"/>
    <w:rsid w:val="00903DD5"/>
    <w:rsid w:val="00910006"/>
    <w:rsid w:val="00911066"/>
    <w:rsid w:val="00911ABE"/>
    <w:rsid w:val="00913F6D"/>
    <w:rsid w:val="00917A22"/>
    <w:rsid w:val="00925DD9"/>
    <w:rsid w:val="00926EBD"/>
    <w:rsid w:val="0093105B"/>
    <w:rsid w:val="0093119C"/>
    <w:rsid w:val="009340DF"/>
    <w:rsid w:val="00935474"/>
    <w:rsid w:val="00946274"/>
    <w:rsid w:val="00947B2D"/>
    <w:rsid w:val="009519DA"/>
    <w:rsid w:val="00951ABE"/>
    <w:rsid w:val="0095623D"/>
    <w:rsid w:val="00956A4A"/>
    <w:rsid w:val="00956FB1"/>
    <w:rsid w:val="00957BC2"/>
    <w:rsid w:val="0096111D"/>
    <w:rsid w:val="0096187A"/>
    <w:rsid w:val="00962209"/>
    <w:rsid w:val="00970077"/>
    <w:rsid w:val="00980E19"/>
    <w:rsid w:val="00981FDF"/>
    <w:rsid w:val="009867FA"/>
    <w:rsid w:val="00986DCD"/>
    <w:rsid w:val="009932EE"/>
    <w:rsid w:val="0099724D"/>
    <w:rsid w:val="009A7A20"/>
    <w:rsid w:val="009B036A"/>
    <w:rsid w:val="009B0565"/>
    <w:rsid w:val="009B0944"/>
    <w:rsid w:val="009B20C4"/>
    <w:rsid w:val="009B3733"/>
    <w:rsid w:val="009B4532"/>
    <w:rsid w:val="009B6276"/>
    <w:rsid w:val="009C02FF"/>
    <w:rsid w:val="009C3B98"/>
    <w:rsid w:val="009C3DF5"/>
    <w:rsid w:val="009C3F0F"/>
    <w:rsid w:val="009C58B2"/>
    <w:rsid w:val="009C5E08"/>
    <w:rsid w:val="009C6213"/>
    <w:rsid w:val="009C7EE5"/>
    <w:rsid w:val="009D0352"/>
    <w:rsid w:val="009D13B2"/>
    <w:rsid w:val="009E69AE"/>
    <w:rsid w:val="009F394B"/>
    <w:rsid w:val="009F6490"/>
    <w:rsid w:val="009F7464"/>
    <w:rsid w:val="00A0597F"/>
    <w:rsid w:val="00A063B5"/>
    <w:rsid w:val="00A06E81"/>
    <w:rsid w:val="00A06EE9"/>
    <w:rsid w:val="00A12F5C"/>
    <w:rsid w:val="00A141F9"/>
    <w:rsid w:val="00A146CA"/>
    <w:rsid w:val="00A16893"/>
    <w:rsid w:val="00A23E0B"/>
    <w:rsid w:val="00A2532C"/>
    <w:rsid w:val="00A3047A"/>
    <w:rsid w:val="00A3183C"/>
    <w:rsid w:val="00A31C92"/>
    <w:rsid w:val="00A33BA0"/>
    <w:rsid w:val="00A358C8"/>
    <w:rsid w:val="00A441F1"/>
    <w:rsid w:val="00A44D1E"/>
    <w:rsid w:val="00A5097F"/>
    <w:rsid w:val="00A552DC"/>
    <w:rsid w:val="00A5614D"/>
    <w:rsid w:val="00A56B91"/>
    <w:rsid w:val="00A60E84"/>
    <w:rsid w:val="00A66590"/>
    <w:rsid w:val="00A667FF"/>
    <w:rsid w:val="00A67B43"/>
    <w:rsid w:val="00A70D08"/>
    <w:rsid w:val="00A72E8F"/>
    <w:rsid w:val="00A81D7E"/>
    <w:rsid w:val="00A86F56"/>
    <w:rsid w:val="00A92A10"/>
    <w:rsid w:val="00A92D41"/>
    <w:rsid w:val="00A97005"/>
    <w:rsid w:val="00AA35A9"/>
    <w:rsid w:val="00AA5F87"/>
    <w:rsid w:val="00AA7F80"/>
    <w:rsid w:val="00AB077B"/>
    <w:rsid w:val="00AB23C0"/>
    <w:rsid w:val="00AB327B"/>
    <w:rsid w:val="00AB357D"/>
    <w:rsid w:val="00AB5777"/>
    <w:rsid w:val="00AB73B3"/>
    <w:rsid w:val="00AC19BF"/>
    <w:rsid w:val="00AC3579"/>
    <w:rsid w:val="00AC6732"/>
    <w:rsid w:val="00AD17D9"/>
    <w:rsid w:val="00AD1CD9"/>
    <w:rsid w:val="00AD6A71"/>
    <w:rsid w:val="00AD7BF5"/>
    <w:rsid w:val="00AE2EE2"/>
    <w:rsid w:val="00AE4238"/>
    <w:rsid w:val="00AE4D46"/>
    <w:rsid w:val="00AE6E2A"/>
    <w:rsid w:val="00AE74DD"/>
    <w:rsid w:val="00AE7DA3"/>
    <w:rsid w:val="00AF3223"/>
    <w:rsid w:val="00AF3A37"/>
    <w:rsid w:val="00B037EF"/>
    <w:rsid w:val="00B04C9E"/>
    <w:rsid w:val="00B07C15"/>
    <w:rsid w:val="00B07C69"/>
    <w:rsid w:val="00B11522"/>
    <w:rsid w:val="00B1216E"/>
    <w:rsid w:val="00B129A9"/>
    <w:rsid w:val="00B12D25"/>
    <w:rsid w:val="00B15F56"/>
    <w:rsid w:val="00B17B3C"/>
    <w:rsid w:val="00B20765"/>
    <w:rsid w:val="00B22424"/>
    <w:rsid w:val="00B23E8A"/>
    <w:rsid w:val="00B24CE3"/>
    <w:rsid w:val="00B274E5"/>
    <w:rsid w:val="00B33FD7"/>
    <w:rsid w:val="00B35B29"/>
    <w:rsid w:val="00B35BA5"/>
    <w:rsid w:val="00B36315"/>
    <w:rsid w:val="00B4041D"/>
    <w:rsid w:val="00B43BA6"/>
    <w:rsid w:val="00B47208"/>
    <w:rsid w:val="00B478FE"/>
    <w:rsid w:val="00B506B9"/>
    <w:rsid w:val="00B50987"/>
    <w:rsid w:val="00B51411"/>
    <w:rsid w:val="00B51B48"/>
    <w:rsid w:val="00B53D6A"/>
    <w:rsid w:val="00B54AE5"/>
    <w:rsid w:val="00B54BB5"/>
    <w:rsid w:val="00B60585"/>
    <w:rsid w:val="00B63667"/>
    <w:rsid w:val="00B64DED"/>
    <w:rsid w:val="00B6697C"/>
    <w:rsid w:val="00B71DCC"/>
    <w:rsid w:val="00B75105"/>
    <w:rsid w:val="00B75225"/>
    <w:rsid w:val="00B84503"/>
    <w:rsid w:val="00B848CC"/>
    <w:rsid w:val="00B85139"/>
    <w:rsid w:val="00B86903"/>
    <w:rsid w:val="00B952B7"/>
    <w:rsid w:val="00B956E8"/>
    <w:rsid w:val="00B96E66"/>
    <w:rsid w:val="00BA08C7"/>
    <w:rsid w:val="00BA18C4"/>
    <w:rsid w:val="00BA6BA2"/>
    <w:rsid w:val="00BA7928"/>
    <w:rsid w:val="00BB4EA2"/>
    <w:rsid w:val="00BB593C"/>
    <w:rsid w:val="00BB7B72"/>
    <w:rsid w:val="00BC1BF4"/>
    <w:rsid w:val="00BC2351"/>
    <w:rsid w:val="00BC45E0"/>
    <w:rsid w:val="00BC4E39"/>
    <w:rsid w:val="00BC51B1"/>
    <w:rsid w:val="00BD2360"/>
    <w:rsid w:val="00BD2909"/>
    <w:rsid w:val="00BD2F49"/>
    <w:rsid w:val="00BD3FF8"/>
    <w:rsid w:val="00BD439A"/>
    <w:rsid w:val="00BD4E04"/>
    <w:rsid w:val="00BD4FEA"/>
    <w:rsid w:val="00BD50A7"/>
    <w:rsid w:val="00BD679F"/>
    <w:rsid w:val="00BE1664"/>
    <w:rsid w:val="00BE4A62"/>
    <w:rsid w:val="00BE62EB"/>
    <w:rsid w:val="00BF0588"/>
    <w:rsid w:val="00BF2192"/>
    <w:rsid w:val="00BF7965"/>
    <w:rsid w:val="00C0237E"/>
    <w:rsid w:val="00C041E1"/>
    <w:rsid w:val="00C053E5"/>
    <w:rsid w:val="00C05A4B"/>
    <w:rsid w:val="00C0794E"/>
    <w:rsid w:val="00C10CD8"/>
    <w:rsid w:val="00C11D87"/>
    <w:rsid w:val="00C12BF7"/>
    <w:rsid w:val="00C16186"/>
    <w:rsid w:val="00C17C01"/>
    <w:rsid w:val="00C23E39"/>
    <w:rsid w:val="00C2708A"/>
    <w:rsid w:val="00C271DD"/>
    <w:rsid w:val="00C30708"/>
    <w:rsid w:val="00C33105"/>
    <w:rsid w:val="00C33D79"/>
    <w:rsid w:val="00C34499"/>
    <w:rsid w:val="00C358C8"/>
    <w:rsid w:val="00C35A48"/>
    <w:rsid w:val="00C36156"/>
    <w:rsid w:val="00C364EF"/>
    <w:rsid w:val="00C413B0"/>
    <w:rsid w:val="00C439EE"/>
    <w:rsid w:val="00C45246"/>
    <w:rsid w:val="00C51CF7"/>
    <w:rsid w:val="00C57E98"/>
    <w:rsid w:val="00C608FC"/>
    <w:rsid w:val="00C645BB"/>
    <w:rsid w:val="00C654AA"/>
    <w:rsid w:val="00C67752"/>
    <w:rsid w:val="00C71182"/>
    <w:rsid w:val="00C72524"/>
    <w:rsid w:val="00C7443F"/>
    <w:rsid w:val="00C75739"/>
    <w:rsid w:val="00C759FE"/>
    <w:rsid w:val="00C7655A"/>
    <w:rsid w:val="00C77099"/>
    <w:rsid w:val="00C80F06"/>
    <w:rsid w:val="00C810D9"/>
    <w:rsid w:val="00C83BCD"/>
    <w:rsid w:val="00C83F37"/>
    <w:rsid w:val="00C93AA5"/>
    <w:rsid w:val="00C9747C"/>
    <w:rsid w:val="00CA48A3"/>
    <w:rsid w:val="00CA7353"/>
    <w:rsid w:val="00CA7D0D"/>
    <w:rsid w:val="00CB09A9"/>
    <w:rsid w:val="00CB1E07"/>
    <w:rsid w:val="00CB342C"/>
    <w:rsid w:val="00CB7FF9"/>
    <w:rsid w:val="00CC6836"/>
    <w:rsid w:val="00CC71D2"/>
    <w:rsid w:val="00CC7FE0"/>
    <w:rsid w:val="00CD194D"/>
    <w:rsid w:val="00CD24DC"/>
    <w:rsid w:val="00CD4082"/>
    <w:rsid w:val="00CD508F"/>
    <w:rsid w:val="00CE0F5F"/>
    <w:rsid w:val="00CE1BED"/>
    <w:rsid w:val="00CE45E8"/>
    <w:rsid w:val="00CF0C99"/>
    <w:rsid w:val="00CF520B"/>
    <w:rsid w:val="00D006DF"/>
    <w:rsid w:val="00D019CB"/>
    <w:rsid w:val="00D04C81"/>
    <w:rsid w:val="00D1471A"/>
    <w:rsid w:val="00D17421"/>
    <w:rsid w:val="00D236C4"/>
    <w:rsid w:val="00D23DD8"/>
    <w:rsid w:val="00D241D3"/>
    <w:rsid w:val="00D24298"/>
    <w:rsid w:val="00D24CCF"/>
    <w:rsid w:val="00D24D8F"/>
    <w:rsid w:val="00D26A33"/>
    <w:rsid w:val="00D323EA"/>
    <w:rsid w:val="00D34643"/>
    <w:rsid w:val="00D34F94"/>
    <w:rsid w:val="00D37B23"/>
    <w:rsid w:val="00D45133"/>
    <w:rsid w:val="00D4776B"/>
    <w:rsid w:val="00D51B28"/>
    <w:rsid w:val="00D52650"/>
    <w:rsid w:val="00D557CD"/>
    <w:rsid w:val="00D55C84"/>
    <w:rsid w:val="00D5637D"/>
    <w:rsid w:val="00D65006"/>
    <w:rsid w:val="00D7590F"/>
    <w:rsid w:val="00D80A2D"/>
    <w:rsid w:val="00D84517"/>
    <w:rsid w:val="00D84C84"/>
    <w:rsid w:val="00D84D33"/>
    <w:rsid w:val="00D84D35"/>
    <w:rsid w:val="00D86A38"/>
    <w:rsid w:val="00D86B1C"/>
    <w:rsid w:val="00D90032"/>
    <w:rsid w:val="00D93E17"/>
    <w:rsid w:val="00D96EB0"/>
    <w:rsid w:val="00D9793F"/>
    <w:rsid w:val="00DA06D7"/>
    <w:rsid w:val="00DA2A24"/>
    <w:rsid w:val="00DA39FD"/>
    <w:rsid w:val="00DA602C"/>
    <w:rsid w:val="00DB2587"/>
    <w:rsid w:val="00DB27CB"/>
    <w:rsid w:val="00DB36CB"/>
    <w:rsid w:val="00DB4766"/>
    <w:rsid w:val="00DB47BC"/>
    <w:rsid w:val="00DB5198"/>
    <w:rsid w:val="00DC5A56"/>
    <w:rsid w:val="00DC5FD9"/>
    <w:rsid w:val="00DD0112"/>
    <w:rsid w:val="00DD28F3"/>
    <w:rsid w:val="00DD40B0"/>
    <w:rsid w:val="00DF3440"/>
    <w:rsid w:val="00E01A35"/>
    <w:rsid w:val="00E02EBF"/>
    <w:rsid w:val="00E16B6A"/>
    <w:rsid w:val="00E20BE9"/>
    <w:rsid w:val="00E233D0"/>
    <w:rsid w:val="00E24123"/>
    <w:rsid w:val="00E32DDD"/>
    <w:rsid w:val="00E421EE"/>
    <w:rsid w:val="00E42E9F"/>
    <w:rsid w:val="00E44C4A"/>
    <w:rsid w:val="00E464B9"/>
    <w:rsid w:val="00E53709"/>
    <w:rsid w:val="00E53842"/>
    <w:rsid w:val="00E57521"/>
    <w:rsid w:val="00E6054D"/>
    <w:rsid w:val="00E62373"/>
    <w:rsid w:val="00E64FF6"/>
    <w:rsid w:val="00E666F3"/>
    <w:rsid w:val="00E66CC0"/>
    <w:rsid w:val="00E741B0"/>
    <w:rsid w:val="00E74C7B"/>
    <w:rsid w:val="00E76684"/>
    <w:rsid w:val="00E81C42"/>
    <w:rsid w:val="00E83AAC"/>
    <w:rsid w:val="00E84ADE"/>
    <w:rsid w:val="00E92509"/>
    <w:rsid w:val="00E9290E"/>
    <w:rsid w:val="00E95647"/>
    <w:rsid w:val="00E96043"/>
    <w:rsid w:val="00E9759E"/>
    <w:rsid w:val="00EA2449"/>
    <w:rsid w:val="00EA486F"/>
    <w:rsid w:val="00EA748E"/>
    <w:rsid w:val="00EB0E8C"/>
    <w:rsid w:val="00EB1521"/>
    <w:rsid w:val="00EB165A"/>
    <w:rsid w:val="00EB3370"/>
    <w:rsid w:val="00EB5828"/>
    <w:rsid w:val="00EB7B64"/>
    <w:rsid w:val="00EC29CD"/>
    <w:rsid w:val="00EC3D8D"/>
    <w:rsid w:val="00EC6FAD"/>
    <w:rsid w:val="00ED044C"/>
    <w:rsid w:val="00ED0FDD"/>
    <w:rsid w:val="00ED1A03"/>
    <w:rsid w:val="00ED1D6B"/>
    <w:rsid w:val="00ED3084"/>
    <w:rsid w:val="00ED7749"/>
    <w:rsid w:val="00EE09B9"/>
    <w:rsid w:val="00EE0F3A"/>
    <w:rsid w:val="00EE3DBB"/>
    <w:rsid w:val="00EE447B"/>
    <w:rsid w:val="00EE4E3B"/>
    <w:rsid w:val="00EF00B6"/>
    <w:rsid w:val="00F132B2"/>
    <w:rsid w:val="00F14105"/>
    <w:rsid w:val="00F1610A"/>
    <w:rsid w:val="00F16E6D"/>
    <w:rsid w:val="00F22605"/>
    <w:rsid w:val="00F2653A"/>
    <w:rsid w:val="00F30B03"/>
    <w:rsid w:val="00F3229F"/>
    <w:rsid w:val="00F33907"/>
    <w:rsid w:val="00F4141A"/>
    <w:rsid w:val="00F44166"/>
    <w:rsid w:val="00F46245"/>
    <w:rsid w:val="00F50AA6"/>
    <w:rsid w:val="00F50D94"/>
    <w:rsid w:val="00F5242B"/>
    <w:rsid w:val="00F52571"/>
    <w:rsid w:val="00F529DF"/>
    <w:rsid w:val="00F557EA"/>
    <w:rsid w:val="00F6134D"/>
    <w:rsid w:val="00F63B99"/>
    <w:rsid w:val="00F65287"/>
    <w:rsid w:val="00F66633"/>
    <w:rsid w:val="00F671F6"/>
    <w:rsid w:val="00F67731"/>
    <w:rsid w:val="00F67CD4"/>
    <w:rsid w:val="00F67D99"/>
    <w:rsid w:val="00F72C9B"/>
    <w:rsid w:val="00F7345E"/>
    <w:rsid w:val="00F76543"/>
    <w:rsid w:val="00F81129"/>
    <w:rsid w:val="00F81C1E"/>
    <w:rsid w:val="00F81ED9"/>
    <w:rsid w:val="00F82912"/>
    <w:rsid w:val="00F836E5"/>
    <w:rsid w:val="00F87EAB"/>
    <w:rsid w:val="00F90DF4"/>
    <w:rsid w:val="00F910EB"/>
    <w:rsid w:val="00F914E0"/>
    <w:rsid w:val="00FA2FB2"/>
    <w:rsid w:val="00FB3F3C"/>
    <w:rsid w:val="00FB40F3"/>
    <w:rsid w:val="00FB4131"/>
    <w:rsid w:val="00FB4931"/>
    <w:rsid w:val="00FB6E77"/>
    <w:rsid w:val="00FC4094"/>
    <w:rsid w:val="00FC5067"/>
    <w:rsid w:val="00FC6A3D"/>
    <w:rsid w:val="00FD0D35"/>
    <w:rsid w:val="00FD3D65"/>
    <w:rsid w:val="00FD5F1F"/>
    <w:rsid w:val="00FE0C38"/>
    <w:rsid w:val="00FE4BC8"/>
    <w:rsid w:val="00FE691D"/>
    <w:rsid w:val="00FF5991"/>
    <w:rsid w:val="00FF5D8C"/>
    <w:rsid w:val="00FF6121"/>
    <w:rsid w:val="05E2C5AD"/>
    <w:rsid w:val="098FB662"/>
    <w:rsid w:val="0C4B4055"/>
    <w:rsid w:val="0DE56687"/>
    <w:rsid w:val="0FBCCD7B"/>
    <w:rsid w:val="10835F30"/>
    <w:rsid w:val="13BEA956"/>
    <w:rsid w:val="14BADED0"/>
    <w:rsid w:val="174D911B"/>
    <w:rsid w:val="178A8B4C"/>
    <w:rsid w:val="18A7D8E5"/>
    <w:rsid w:val="1A261B54"/>
    <w:rsid w:val="1A2DF236"/>
    <w:rsid w:val="1AC7D485"/>
    <w:rsid w:val="1BE4AAB6"/>
    <w:rsid w:val="1CC55AFD"/>
    <w:rsid w:val="1FD00DB5"/>
    <w:rsid w:val="203979BF"/>
    <w:rsid w:val="2059312D"/>
    <w:rsid w:val="22770877"/>
    <w:rsid w:val="24D83DD8"/>
    <w:rsid w:val="25A63B92"/>
    <w:rsid w:val="26C1163F"/>
    <w:rsid w:val="2711CEEE"/>
    <w:rsid w:val="28415AD5"/>
    <w:rsid w:val="28AAD620"/>
    <w:rsid w:val="2985B805"/>
    <w:rsid w:val="2CC3CDDF"/>
    <w:rsid w:val="2D0D8604"/>
    <w:rsid w:val="2DDFBB45"/>
    <w:rsid w:val="2EC6C7F5"/>
    <w:rsid w:val="2F4B9300"/>
    <w:rsid w:val="33D87A6E"/>
    <w:rsid w:val="364DF7CF"/>
    <w:rsid w:val="3839DE54"/>
    <w:rsid w:val="3A718267"/>
    <w:rsid w:val="3ACD182A"/>
    <w:rsid w:val="3BE3C65B"/>
    <w:rsid w:val="3D16C0B2"/>
    <w:rsid w:val="3D24BFB7"/>
    <w:rsid w:val="3FE62D92"/>
    <w:rsid w:val="4034FF11"/>
    <w:rsid w:val="4091B83E"/>
    <w:rsid w:val="40D99263"/>
    <w:rsid w:val="410925D0"/>
    <w:rsid w:val="41A30FA7"/>
    <w:rsid w:val="4238063C"/>
    <w:rsid w:val="42715D59"/>
    <w:rsid w:val="42C56EC1"/>
    <w:rsid w:val="42EAD85A"/>
    <w:rsid w:val="435C3782"/>
    <w:rsid w:val="446CFE68"/>
    <w:rsid w:val="4493D940"/>
    <w:rsid w:val="45149796"/>
    <w:rsid w:val="46752B8D"/>
    <w:rsid w:val="46B57E92"/>
    <w:rsid w:val="46CAC621"/>
    <w:rsid w:val="476D249F"/>
    <w:rsid w:val="47816E0E"/>
    <w:rsid w:val="47F6ECE1"/>
    <w:rsid w:val="482336B7"/>
    <w:rsid w:val="488463A8"/>
    <w:rsid w:val="4A575FCA"/>
    <w:rsid w:val="4CA5215C"/>
    <w:rsid w:val="4D1BA0E8"/>
    <w:rsid w:val="50341715"/>
    <w:rsid w:val="51312633"/>
    <w:rsid w:val="5176F50C"/>
    <w:rsid w:val="523CEF70"/>
    <w:rsid w:val="52D018B7"/>
    <w:rsid w:val="55CA61F8"/>
    <w:rsid w:val="567BD7BB"/>
    <w:rsid w:val="569D993B"/>
    <w:rsid w:val="5738BDF1"/>
    <w:rsid w:val="587656F8"/>
    <w:rsid w:val="5958CC2E"/>
    <w:rsid w:val="59A6B27E"/>
    <w:rsid w:val="59AE4A86"/>
    <w:rsid w:val="5A7F246A"/>
    <w:rsid w:val="5DECEAAF"/>
    <w:rsid w:val="5FDD07B1"/>
    <w:rsid w:val="61368FBF"/>
    <w:rsid w:val="62C60F35"/>
    <w:rsid w:val="62DAD70C"/>
    <w:rsid w:val="644FA347"/>
    <w:rsid w:val="647F2602"/>
    <w:rsid w:val="657E3045"/>
    <w:rsid w:val="662FB776"/>
    <w:rsid w:val="696516A4"/>
    <w:rsid w:val="6988A6F8"/>
    <w:rsid w:val="6A6A69FF"/>
    <w:rsid w:val="6B57C7B0"/>
    <w:rsid w:val="6BE25F5A"/>
    <w:rsid w:val="6C89B0CE"/>
    <w:rsid w:val="6E497B6B"/>
    <w:rsid w:val="72EC53BC"/>
    <w:rsid w:val="73330F2B"/>
    <w:rsid w:val="7932B834"/>
    <w:rsid w:val="7956D88F"/>
    <w:rsid w:val="798BF051"/>
    <w:rsid w:val="7A43F2CE"/>
    <w:rsid w:val="7ABE0D70"/>
    <w:rsid w:val="7C8889E7"/>
    <w:rsid w:val="7DED9B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42720"/>
  <w15:chartTrackingRefBased/>
  <w15:docId w15:val="{16AE5F37-5964-46BC-8D8F-BCF37A53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FAD"/>
    <w:pPr>
      <w:spacing w:after="24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6D3130"/>
    <w:pPr>
      <w:spacing w:before="120" w:line="240" w:lineRule="auto"/>
      <w:outlineLvl w:val="0"/>
    </w:pPr>
    <w:rPr>
      <w:b/>
      <w:color w:val="0082AB"/>
      <w:spacing w:val="20"/>
      <w:w w:val="90"/>
      <w:sz w:val="44"/>
      <w:szCs w:val="44"/>
      <w:lang w:val="en-NZ"/>
    </w:rPr>
  </w:style>
  <w:style w:type="paragraph" w:styleId="Heading2">
    <w:name w:val="heading 2"/>
    <w:basedOn w:val="Normal"/>
    <w:next w:val="Normal"/>
    <w:link w:val="Heading2Char"/>
    <w:autoRedefine/>
    <w:qFormat/>
    <w:rsid w:val="00414D0D"/>
    <w:pPr>
      <w:keepNext/>
      <w:spacing w:after="120" w:line="240" w:lineRule="auto"/>
      <w:outlineLvl w:val="1"/>
    </w:pPr>
    <w:rPr>
      <w:b/>
      <w:color w:val="0082AB"/>
      <w:spacing w:val="20"/>
      <w:w w:val="90"/>
      <w:sz w:val="32"/>
      <w:szCs w:val="24"/>
    </w:rPr>
  </w:style>
  <w:style w:type="paragraph" w:styleId="Heading3">
    <w:name w:val="heading 3"/>
    <w:basedOn w:val="Heading2"/>
    <w:next w:val="Normal"/>
    <w:link w:val="Heading3Char"/>
    <w:qFormat/>
    <w:rsid w:val="00EC6FAD"/>
    <w:pPr>
      <w:spacing w:before="200"/>
      <w:outlineLvl w:val="2"/>
    </w:pPr>
    <w:rPr>
      <w:sz w:val="24"/>
      <w:szCs w:val="22"/>
    </w:rPr>
  </w:style>
  <w:style w:type="paragraph" w:styleId="Heading4">
    <w:name w:val="heading 4"/>
    <w:basedOn w:val="Normal"/>
    <w:next w:val="Normal"/>
    <w:link w:val="Heading4Char"/>
    <w:qFormat/>
    <w:rsid w:val="00EC6FAD"/>
    <w:pPr>
      <w:spacing w:before="120" w:after="200" w:line="240" w:lineRule="auto"/>
      <w:outlineLvl w:val="3"/>
    </w:pPr>
    <w:rPr>
      <w:b/>
      <w:bCs/>
      <w:color w:val="335087"/>
      <w:sz w:val="20"/>
    </w:rPr>
  </w:style>
  <w:style w:type="paragraph" w:styleId="Heading5">
    <w:name w:val="heading 5"/>
    <w:basedOn w:val="Normal"/>
    <w:next w:val="Normal"/>
    <w:link w:val="Heading5Char"/>
    <w:rsid w:val="00EC6FAD"/>
    <w:pPr>
      <w:keepNext/>
      <w:widowControl w:val="0"/>
      <w:spacing w:before="80" w:after="120"/>
      <w:outlineLvl w:val="4"/>
    </w:pPr>
    <w:rPr>
      <w:color w:val="000000"/>
      <w:szCs w:val="22"/>
    </w:rPr>
  </w:style>
  <w:style w:type="paragraph" w:styleId="Heading6">
    <w:name w:val="heading 6"/>
    <w:basedOn w:val="Normal"/>
    <w:next w:val="Normal"/>
    <w:link w:val="Heading6Char"/>
    <w:rsid w:val="00EC6FAD"/>
    <w:pPr>
      <w:spacing w:before="240"/>
      <w:outlineLvl w:val="5"/>
    </w:pPr>
    <w:rPr>
      <w:i/>
      <w:sz w:val="20"/>
    </w:rPr>
  </w:style>
  <w:style w:type="paragraph" w:styleId="Heading7">
    <w:name w:val="heading 7"/>
    <w:basedOn w:val="Normal"/>
    <w:next w:val="Normal"/>
    <w:link w:val="Heading7Char"/>
    <w:rsid w:val="00EC6FAD"/>
    <w:pPr>
      <w:spacing w:before="240"/>
      <w:outlineLvl w:val="6"/>
    </w:pPr>
    <w:rPr>
      <w:sz w:val="20"/>
    </w:rPr>
  </w:style>
  <w:style w:type="paragraph" w:styleId="Heading8">
    <w:name w:val="heading 8"/>
    <w:basedOn w:val="Normal"/>
    <w:next w:val="Normal"/>
    <w:link w:val="Heading8Char"/>
    <w:rsid w:val="00EC6FAD"/>
    <w:pPr>
      <w:spacing w:before="80" w:after="80"/>
      <w:outlineLvl w:val="7"/>
    </w:pPr>
    <w:rPr>
      <w:sz w:val="20"/>
    </w:rPr>
  </w:style>
  <w:style w:type="paragraph" w:styleId="Heading9">
    <w:name w:val="heading 9"/>
    <w:next w:val="Normal"/>
    <w:link w:val="Heading9Char"/>
    <w:rsid w:val="00EC6FAD"/>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6FAD"/>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23E66"/>
    <w:pPr>
      <w:spacing w:after="0"/>
      <w:ind w:left="720"/>
      <w:contextualSpacing/>
    </w:pPr>
    <w:rPr>
      <w:rFonts w:cs="Arial"/>
    </w:rPr>
  </w:style>
  <w:style w:type="character" w:customStyle="1" w:styleId="ListParagraphChar">
    <w:name w:val="List Paragraph Char"/>
    <w:link w:val="ListParagraph"/>
    <w:uiPriority w:val="34"/>
    <w:locked/>
    <w:rsid w:val="00223E66"/>
    <w:rPr>
      <w:rFonts w:ascii="Arial" w:eastAsia="Times New Roman" w:hAnsi="Arial" w:cs="Arial"/>
    </w:rPr>
  </w:style>
  <w:style w:type="character" w:customStyle="1" w:styleId="Heading1Char">
    <w:name w:val="Heading 1 Char"/>
    <w:link w:val="Heading1"/>
    <w:rsid w:val="006D3130"/>
    <w:rPr>
      <w:rFonts w:ascii="Arial" w:eastAsia="Times New Roman" w:hAnsi="Arial" w:cs="Times New Roman"/>
      <w:b/>
      <w:color w:val="0082AB"/>
      <w:spacing w:val="20"/>
      <w:w w:val="90"/>
      <w:sz w:val="44"/>
      <w:szCs w:val="44"/>
      <w:lang w:eastAsia="en-GB"/>
    </w:rPr>
  </w:style>
  <w:style w:type="paragraph" w:styleId="Footer">
    <w:name w:val="footer"/>
    <w:basedOn w:val="Normal"/>
    <w:link w:val="FooterChar"/>
    <w:autoRedefine/>
    <w:rsid w:val="002127DC"/>
    <w:pPr>
      <w:tabs>
        <w:tab w:val="right" w:pos="9070"/>
      </w:tabs>
      <w:spacing w:after="0" w:line="240" w:lineRule="auto"/>
      <w:jc w:val="right"/>
    </w:pPr>
    <w:rPr>
      <w:noProof/>
      <w:color w:val="0082AB"/>
      <w:spacing w:val="6"/>
      <w:sz w:val="16"/>
      <w:szCs w:val="16"/>
    </w:rPr>
  </w:style>
  <w:style w:type="character" w:customStyle="1" w:styleId="FooterChar">
    <w:name w:val="Footer Char"/>
    <w:link w:val="Footer"/>
    <w:rsid w:val="002127DC"/>
    <w:rPr>
      <w:rFonts w:ascii="Arial" w:eastAsia="Times New Roman" w:hAnsi="Arial"/>
      <w:noProof/>
      <w:color w:val="0082AB"/>
      <w:spacing w:val="6"/>
      <w:sz w:val="16"/>
      <w:szCs w:val="16"/>
      <w:lang w:val="en-GB" w:eastAsia="en-GB"/>
    </w:rPr>
  </w:style>
  <w:style w:type="paragraph" w:styleId="Header">
    <w:name w:val="header"/>
    <w:basedOn w:val="Normal"/>
    <w:link w:val="HeaderChar"/>
    <w:rsid w:val="00EC6FAD"/>
    <w:pPr>
      <w:tabs>
        <w:tab w:val="center" w:pos="4153"/>
        <w:tab w:val="right" w:pos="8306"/>
      </w:tabs>
    </w:pPr>
  </w:style>
  <w:style w:type="character" w:customStyle="1" w:styleId="HeaderChar">
    <w:name w:val="Header Char"/>
    <w:link w:val="Header"/>
    <w:rsid w:val="00E92509"/>
    <w:rPr>
      <w:rFonts w:ascii="Arial" w:eastAsia="Times New Roman" w:hAnsi="Arial" w:cs="Times New Roman"/>
      <w:szCs w:val="20"/>
      <w:lang w:val="en-GB" w:eastAsia="en-GB"/>
    </w:rPr>
  </w:style>
  <w:style w:type="paragraph" w:customStyle="1" w:styleId="Boxtext">
    <w:name w:val="Box text"/>
    <w:basedOn w:val="Normal"/>
    <w:rsid w:val="00957BC2"/>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color w:val="000000"/>
      <w:szCs w:val="22"/>
    </w:rPr>
  </w:style>
  <w:style w:type="paragraph" w:customStyle="1" w:styleId="spacer">
    <w:name w:val="spacer"/>
    <w:basedOn w:val="Normal"/>
    <w:qFormat/>
    <w:rsid w:val="00EC6FAD"/>
    <w:pPr>
      <w:spacing w:after="0" w:line="240" w:lineRule="auto"/>
    </w:pPr>
    <w:rPr>
      <w:sz w:val="16"/>
      <w:szCs w:val="22"/>
      <w:lang w:eastAsia="en-AU"/>
    </w:rPr>
  </w:style>
  <w:style w:type="paragraph" w:customStyle="1" w:styleId="Bullet-list">
    <w:name w:val="Bullet-list"/>
    <w:qFormat/>
    <w:rsid w:val="007A484F"/>
    <w:pPr>
      <w:numPr>
        <w:numId w:val="29"/>
      </w:numPr>
      <w:spacing w:after="120" w:line="280" w:lineRule="exact"/>
      <w:ind w:left="284" w:hanging="284"/>
    </w:pPr>
    <w:rPr>
      <w:rFonts w:ascii="Arial" w:eastAsia="Times New Roman" w:hAnsi="Arial"/>
      <w:i/>
      <w:sz w:val="22"/>
      <w:szCs w:val="22"/>
      <w:lang w:val="en-AU" w:eastAsia="en-US"/>
    </w:rPr>
  </w:style>
  <w:style w:type="paragraph" w:styleId="BalloonText">
    <w:name w:val="Balloon Text"/>
    <w:basedOn w:val="Normal"/>
    <w:link w:val="BalloonTextChar"/>
    <w:semiHidden/>
    <w:rsid w:val="00EC6FAD"/>
    <w:rPr>
      <w:rFonts w:ascii="Tahoma" w:hAnsi="Tahoma" w:cs="Tahoma"/>
      <w:sz w:val="16"/>
      <w:szCs w:val="16"/>
    </w:rPr>
  </w:style>
  <w:style w:type="character" w:customStyle="1" w:styleId="BalloonTextChar">
    <w:name w:val="Balloon Text Char"/>
    <w:link w:val="BalloonText"/>
    <w:semiHidden/>
    <w:rsid w:val="0032262A"/>
    <w:rPr>
      <w:rFonts w:ascii="Tahoma" w:eastAsia="Times New Roman" w:hAnsi="Tahoma" w:cs="Tahoma"/>
      <w:sz w:val="16"/>
      <w:szCs w:val="16"/>
      <w:lang w:val="en-GB" w:eastAsia="en-GB"/>
    </w:rPr>
  </w:style>
  <w:style w:type="character" w:styleId="Hyperlink">
    <w:name w:val="Hyperlink"/>
    <w:uiPriority w:val="99"/>
    <w:rsid w:val="00030EC1"/>
    <w:rPr>
      <w:color w:val="0082AB"/>
      <w:u w:val="single"/>
    </w:rPr>
  </w:style>
  <w:style w:type="character" w:styleId="CommentReference">
    <w:name w:val="annotation reference"/>
    <w:semiHidden/>
    <w:rsid w:val="00EC6FAD"/>
    <w:rPr>
      <w:sz w:val="16"/>
      <w:szCs w:val="16"/>
    </w:rPr>
  </w:style>
  <w:style w:type="paragraph" w:styleId="CommentText">
    <w:name w:val="annotation text"/>
    <w:basedOn w:val="Normal"/>
    <w:link w:val="CommentTextChar"/>
    <w:semiHidden/>
    <w:rsid w:val="00EC6FAD"/>
    <w:rPr>
      <w:sz w:val="20"/>
    </w:rPr>
  </w:style>
  <w:style w:type="character" w:customStyle="1" w:styleId="CommentTextChar">
    <w:name w:val="Comment Text Char"/>
    <w:link w:val="CommentText"/>
    <w:semiHidden/>
    <w:rsid w:val="00956FB1"/>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semiHidden/>
    <w:rsid w:val="00EC6FAD"/>
    <w:rPr>
      <w:b/>
      <w:bCs/>
    </w:rPr>
  </w:style>
  <w:style w:type="character" w:customStyle="1" w:styleId="CommentSubjectChar">
    <w:name w:val="Comment Subject Char"/>
    <w:link w:val="CommentSubject"/>
    <w:semiHidden/>
    <w:rsid w:val="00956FB1"/>
    <w:rPr>
      <w:rFonts w:ascii="Arial" w:eastAsia="Times New Roman" w:hAnsi="Arial" w:cs="Times New Roman"/>
      <w:b/>
      <w:bCs/>
      <w:sz w:val="20"/>
      <w:szCs w:val="20"/>
      <w:lang w:val="en-GB" w:eastAsia="en-GB"/>
    </w:rPr>
  </w:style>
  <w:style w:type="paragraph" w:customStyle="1" w:styleId="Author">
    <w:name w:val="Author"/>
    <w:basedOn w:val="Normal"/>
    <w:semiHidden/>
    <w:rsid w:val="00EC6FAD"/>
    <w:pPr>
      <w:spacing w:before="240" w:after="1200"/>
      <w:ind w:left="-181"/>
      <w:jc w:val="right"/>
    </w:pPr>
    <w:rPr>
      <w:rFonts w:cs="Arial"/>
      <w:i/>
      <w:sz w:val="40"/>
      <w:szCs w:val="22"/>
    </w:rPr>
  </w:style>
  <w:style w:type="paragraph" w:customStyle="1" w:styleId="Boxbullet">
    <w:name w:val="Box bullet"/>
    <w:basedOn w:val="Boxtext"/>
    <w:rsid w:val="00EC6FAD"/>
    <w:pPr>
      <w:numPr>
        <w:numId w:val="28"/>
      </w:numPr>
      <w:tabs>
        <w:tab w:val="clear" w:pos="644"/>
        <w:tab w:val="num" w:pos="426"/>
      </w:tabs>
      <w:spacing w:before="80"/>
    </w:pPr>
  </w:style>
  <w:style w:type="paragraph" w:customStyle="1" w:styleId="Boxheading">
    <w:name w:val="Box heading"/>
    <w:basedOn w:val="Normal"/>
    <w:next w:val="Boxtext"/>
    <w:autoRedefine/>
    <w:rsid w:val="00EC6FAD"/>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EC6FAD"/>
    <w:pPr>
      <w:tabs>
        <w:tab w:val="left" w:pos="426"/>
      </w:tabs>
      <w:ind w:left="426" w:hanging="284"/>
    </w:pPr>
  </w:style>
  <w:style w:type="paragraph" w:styleId="Caption">
    <w:name w:val="caption"/>
    <w:basedOn w:val="Normal"/>
    <w:next w:val="Normal"/>
    <w:rsid w:val="00EC6FAD"/>
    <w:rPr>
      <w:b/>
      <w:bCs/>
      <w:sz w:val="20"/>
    </w:rPr>
  </w:style>
  <w:style w:type="paragraph" w:styleId="DocumentMap">
    <w:name w:val="Document Map"/>
    <w:basedOn w:val="Normal"/>
    <w:link w:val="DocumentMapChar"/>
    <w:semiHidden/>
    <w:rsid w:val="00EC6FAD"/>
    <w:pPr>
      <w:shd w:val="clear" w:color="auto" w:fill="000080"/>
    </w:pPr>
    <w:rPr>
      <w:rFonts w:ascii="Tahoma" w:hAnsi="Tahoma" w:cs="Tahoma"/>
      <w:sz w:val="20"/>
    </w:rPr>
  </w:style>
  <w:style w:type="character" w:customStyle="1" w:styleId="DocumentMapChar">
    <w:name w:val="Document Map Char"/>
    <w:link w:val="DocumentMap"/>
    <w:semiHidden/>
    <w:rsid w:val="00EC6FAD"/>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EC6FAD"/>
    <w:pPr>
      <w:jc w:val="left"/>
    </w:pPr>
  </w:style>
  <w:style w:type="paragraph" w:customStyle="1" w:styleId="Evenfooter-wide">
    <w:name w:val="Even footer-wide"/>
    <w:basedOn w:val="EvenFooter"/>
    <w:rsid w:val="00EC6FAD"/>
  </w:style>
  <w:style w:type="character" w:styleId="FollowedHyperlink">
    <w:name w:val="FollowedHyperlink"/>
    <w:rsid w:val="00EC6FAD"/>
    <w:rPr>
      <w:color w:val="800080"/>
      <w:u w:val="single"/>
    </w:rPr>
  </w:style>
  <w:style w:type="character" w:styleId="FootnoteReference">
    <w:name w:val="footnote reference"/>
    <w:uiPriority w:val="99"/>
    <w:semiHidden/>
    <w:rsid w:val="00EC6FAD"/>
    <w:rPr>
      <w:rFonts w:ascii="Arial" w:hAnsi="Arial"/>
      <w:color w:val="auto"/>
      <w:position w:val="8"/>
      <w:sz w:val="16"/>
    </w:rPr>
  </w:style>
  <w:style w:type="paragraph" w:styleId="FootnoteText">
    <w:name w:val="footnote text"/>
    <w:basedOn w:val="Normal"/>
    <w:link w:val="FootnoteTextChar"/>
    <w:uiPriority w:val="99"/>
    <w:semiHidden/>
    <w:rsid w:val="00EC6FAD"/>
    <w:pPr>
      <w:tabs>
        <w:tab w:val="left" w:pos="425"/>
      </w:tabs>
      <w:spacing w:after="60" w:line="240" w:lineRule="auto"/>
      <w:ind w:left="425" w:hanging="425"/>
    </w:pPr>
    <w:rPr>
      <w:sz w:val="18"/>
    </w:rPr>
  </w:style>
  <w:style w:type="character" w:customStyle="1" w:styleId="FootnoteTextChar">
    <w:name w:val="Footnote Text Char"/>
    <w:link w:val="FootnoteText"/>
    <w:uiPriority w:val="99"/>
    <w:semiHidden/>
    <w:rsid w:val="00EC6FAD"/>
    <w:rPr>
      <w:rFonts w:ascii="Arial" w:eastAsia="Times New Roman" w:hAnsi="Arial" w:cs="Times New Roman"/>
      <w:sz w:val="18"/>
      <w:szCs w:val="20"/>
      <w:lang w:val="en-GB" w:eastAsia="en-GB"/>
    </w:rPr>
  </w:style>
  <w:style w:type="character" w:customStyle="1" w:styleId="Heading2Char">
    <w:name w:val="Heading 2 Char"/>
    <w:link w:val="Heading2"/>
    <w:rsid w:val="00414D0D"/>
    <w:rPr>
      <w:rFonts w:ascii="Arial" w:eastAsia="Times New Roman" w:hAnsi="Arial"/>
      <w:b/>
      <w:color w:val="0082AB"/>
      <w:spacing w:val="20"/>
      <w:w w:val="90"/>
      <w:sz w:val="32"/>
      <w:szCs w:val="24"/>
      <w:lang w:val="en-GB" w:eastAsia="en-GB"/>
    </w:rPr>
  </w:style>
  <w:style w:type="character" w:customStyle="1" w:styleId="Heading3Char">
    <w:name w:val="Heading 3 Char"/>
    <w:link w:val="Heading3"/>
    <w:rsid w:val="00EC6FAD"/>
    <w:rPr>
      <w:rFonts w:ascii="Arial" w:eastAsia="Times New Roman" w:hAnsi="Arial" w:cs="Times New Roman"/>
      <w:b/>
      <w:color w:val="335087"/>
      <w:spacing w:val="20"/>
      <w:w w:val="90"/>
      <w:sz w:val="24"/>
      <w:lang w:val="en-GB" w:eastAsia="en-GB"/>
    </w:rPr>
  </w:style>
  <w:style w:type="character" w:customStyle="1" w:styleId="Heading4Char">
    <w:name w:val="Heading 4 Char"/>
    <w:link w:val="Heading4"/>
    <w:rsid w:val="00EC6FAD"/>
    <w:rPr>
      <w:rFonts w:ascii="Arial" w:eastAsia="Times New Roman" w:hAnsi="Arial" w:cs="Times New Roman"/>
      <w:b/>
      <w:bCs/>
      <w:color w:val="335087"/>
      <w:sz w:val="20"/>
      <w:szCs w:val="20"/>
      <w:lang w:val="en-GB" w:eastAsia="en-GB"/>
    </w:rPr>
  </w:style>
  <w:style w:type="character" w:customStyle="1" w:styleId="Heading5Char">
    <w:name w:val="Heading 5 Char"/>
    <w:link w:val="Heading5"/>
    <w:rsid w:val="00EC6FAD"/>
    <w:rPr>
      <w:rFonts w:ascii="Arial" w:eastAsia="Times New Roman" w:hAnsi="Arial" w:cs="Times New Roman"/>
      <w:color w:val="000000"/>
      <w:lang w:val="en-GB" w:eastAsia="en-GB"/>
    </w:rPr>
  </w:style>
  <w:style w:type="character" w:customStyle="1" w:styleId="Heading6Char">
    <w:name w:val="Heading 6 Char"/>
    <w:link w:val="Heading6"/>
    <w:rsid w:val="00EC6FAD"/>
    <w:rPr>
      <w:rFonts w:ascii="Arial" w:eastAsia="Times New Roman" w:hAnsi="Arial" w:cs="Times New Roman"/>
      <w:i/>
      <w:sz w:val="20"/>
      <w:szCs w:val="20"/>
      <w:lang w:val="en-GB" w:eastAsia="en-GB"/>
    </w:rPr>
  </w:style>
  <w:style w:type="character" w:customStyle="1" w:styleId="Heading7Char">
    <w:name w:val="Heading 7 Char"/>
    <w:link w:val="Heading7"/>
    <w:rsid w:val="00EC6FAD"/>
    <w:rPr>
      <w:rFonts w:ascii="Arial" w:eastAsia="Times New Roman" w:hAnsi="Arial" w:cs="Times New Roman"/>
      <w:sz w:val="20"/>
      <w:szCs w:val="20"/>
      <w:lang w:val="en-GB" w:eastAsia="en-GB"/>
    </w:rPr>
  </w:style>
  <w:style w:type="character" w:customStyle="1" w:styleId="Heading8Char">
    <w:name w:val="Heading 8 Char"/>
    <w:link w:val="Heading8"/>
    <w:rsid w:val="00EC6FAD"/>
    <w:rPr>
      <w:rFonts w:ascii="Arial" w:eastAsia="Times New Roman" w:hAnsi="Arial" w:cs="Times New Roman"/>
      <w:sz w:val="20"/>
      <w:szCs w:val="20"/>
      <w:lang w:val="en-GB" w:eastAsia="en-GB"/>
    </w:rPr>
  </w:style>
  <w:style w:type="character" w:customStyle="1" w:styleId="Heading9Char">
    <w:name w:val="Heading 9 Char"/>
    <w:link w:val="Heading9"/>
    <w:rsid w:val="00EC6FAD"/>
    <w:rPr>
      <w:rFonts w:ascii="Arial" w:eastAsia="Times New Roman" w:hAnsi="Arial" w:cs="Times New Roman"/>
      <w:b/>
      <w:i/>
      <w:sz w:val="20"/>
      <w:szCs w:val="20"/>
      <w:lang w:val="en-AU"/>
    </w:rPr>
  </w:style>
  <w:style w:type="paragraph" w:styleId="List">
    <w:name w:val="List"/>
    <w:basedOn w:val="Normal"/>
    <w:rsid w:val="00EC6FAD"/>
    <w:pPr>
      <w:ind w:left="283" w:hanging="283"/>
    </w:pPr>
  </w:style>
  <w:style w:type="paragraph" w:styleId="Title">
    <w:name w:val="Title"/>
    <w:basedOn w:val="Normal"/>
    <w:link w:val="TitleChar"/>
    <w:rsid w:val="00EC6FAD"/>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EC6FAD"/>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EC6FAD"/>
    <w:pPr>
      <w:spacing w:before="360" w:line="600" w:lineRule="atLeast"/>
    </w:pPr>
    <w:rPr>
      <w:sz w:val="36"/>
      <w:szCs w:val="36"/>
    </w:rPr>
  </w:style>
  <w:style w:type="character" w:customStyle="1" w:styleId="SubtitleChar">
    <w:name w:val="Subtitle Char"/>
    <w:link w:val="Subtitle"/>
    <w:rsid w:val="00EC6FAD"/>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EC6FAD"/>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EC6FAD"/>
    <w:pPr>
      <w:keepNext/>
      <w:spacing w:after="0" w:line="240" w:lineRule="auto"/>
    </w:pPr>
    <w:rPr>
      <w:sz w:val="20"/>
    </w:rPr>
  </w:style>
  <w:style w:type="paragraph" w:styleId="TOC1">
    <w:name w:val="toc 1"/>
    <w:basedOn w:val="Normal"/>
    <w:next w:val="Normal"/>
    <w:uiPriority w:val="39"/>
    <w:rsid w:val="00EC6FAD"/>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EC6FAD"/>
    <w:pPr>
      <w:tabs>
        <w:tab w:val="right" w:leader="dot" w:pos="9214"/>
      </w:tabs>
      <w:spacing w:before="100" w:after="100"/>
      <w:ind w:left="709" w:right="284"/>
    </w:pPr>
    <w:rPr>
      <w:noProof/>
      <w:sz w:val="24"/>
    </w:rPr>
  </w:style>
  <w:style w:type="paragraph" w:styleId="TOC3">
    <w:name w:val="toc 3"/>
    <w:basedOn w:val="Normal"/>
    <w:next w:val="Normal"/>
    <w:semiHidden/>
    <w:rsid w:val="00EC6FAD"/>
    <w:pPr>
      <w:tabs>
        <w:tab w:val="left" w:leader="dot" w:pos="8646"/>
        <w:tab w:val="right" w:pos="9072"/>
      </w:tabs>
      <w:ind w:left="1418" w:right="850"/>
    </w:pPr>
  </w:style>
  <w:style w:type="paragraph" w:customStyle="1" w:styleId="TableHeadings">
    <w:name w:val="Table Headings"/>
    <w:basedOn w:val="Normal"/>
    <w:qFormat/>
    <w:rsid w:val="00EC6FAD"/>
    <w:pPr>
      <w:spacing w:before="60" w:after="60"/>
    </w:pPr>
    <w:rPr>
      <w:rFonts w:cs="Arial"/>
      <w:b/>
      <w:color w:val="000000"/>
    </w:rPr>
  </w:style>
  <w:style w:type="paragraph" w:customStyle="1" w:styleId="Bulletlistlevel2">
    <w:name w:val="Bullet list level 2"/>
    <w:basedOn w:val="Normal"/>
    <w:qFormat/>
    <w:rsid w:val="00800DEC"/>
    <w:pPr>
      <w:numPr>
        <w:ilvl w:val="1"/>
        <w:numId w:val="26"/>
      </w:numPr>
      <w:spacing w:after="180" w:line="280" w:lineRule="exact"/>
      <w:ind w:left="568" w:hanging="284"/>
    </w:pPr>
    <w:rPr>
      <w:rFonts w:cs="Arial"/>
      <w:lang w:eastAsia="en-AU"/>
    </w:rPr>
  </w:style>
  <w:style w:type="paragraph" w:customStyle="1" w:styleId="BodyText-Numbered">
    <w:name w:val="Body Text - Numbered"/>
    <w:basedOn w:val="BodyText"/>
    <w:link w:val="BodyText-NumberedChar"/>
    <w:qFormat/>
    <w:rsid w:val="008A56EB"/>
    <w:pPr>
      <w:keepNext/>
      <w:numPr>
        <w:numId w:val="35"/>
      </w:numPr>
      <w:spacing w:before="60" w:line="240" w:lineRule="auto"/>
    </w:pPr>
    <w:rPr>
      <w:rFonts w:cs="Arial"/>
    </w:rPr>
  </w:style>
  <w:style w:type="character" w:customStyle="1" w:styleId="BodyText-NumberedChar">
    <w:name w:val="Body Text - Numbered Char"/>
    <w:link w:val="BodyText-Numbered"/>
    <w:rsid w:val="008A56EB"/>
    <w:rPr>
      <w:rFonts w:ascii="Arial" w:eastAsia="Times New Roman" w:hAnsi="Arial" w:cs="Arial"/>
      <w:sz w:val="22"/>
      <w:lang w:val="en-GB" w:eastAsia="en-GB"/>
    </w:rPr>
  </w:style>
  <w:style w:type="paragraph" w:customStyle="1" w:styleId="Tablebullet">
    <w:name w:val="Table bullet"/>
    <w:basedOn w:val="Normal"/>
    <w:qFormat/>
    <w:rsid w:val="008A56EB"/>
    <w:pPr>
      <w:numPr>
        <w:numId w:val="36"/>
      </w:numPr>
      <w:autoSpaceDE w:val="0"/>
      <w:autoSpaceDN w:val="0"/>
      <w:adjustRightInd w:val="0"/>
      <w:spacing w:before="60" w:after="60"/>
    </w:pPr>
    <w:rPr>
      <w:rFonts w:cs="GillSans"/>
      <w:szCs w:val="22"/>
      <w:lang w:eastAsia="en-AU"/>
    </w:rPr>
  </w:style>
  <w:style w:type="paragraph" w:styleId="BodyText">
    <w:name w:val="Body Text"/>
    <w:basedOn w:val="Normal"/>
    <w:link w:val="BodyTextChar"/>
    <w:uiPriority w:val="99"/>
    <w:semiHidden/>
    <w:unhideWhenUsed/>
    <w:rsid w:val="008A56EB"/>
    <w:pPr>
      <w:spacing w:after="120"/>
    </w:pPr>
  </w:style>
  <w:style w:type="character" w:customStyle="1" w:styleId="BodyTextChar">
    <w:name w:val="Body Text Char"/>
    <w:link w:val="BodyText"/>
    <w:uiPriority w:val="99"/>
    <w:semiHidden/>
    <w:rsid w:val="008A56EB"/>
    <w:rPr>
      <w:rFonts w:ascii="Arial" w:eastAsia="Times New Roman" w:hAnsi="Arial"/>
      <w:sz w:val="22"/>
      <w:lang w:val="en-GB" w:eastAsia="en-GB"/>
    </w:rPr>
  </w:style>
  <w:style w:type="paragraph" w:customStyle="1" w:styleId="NumberedParagraph">
    <w:name w:val="Numbered Paragraph"/>
    <w:basedOn w:val="Normal"/>
    <w:qFormat/>
    <w:rsid w:val="005B305D"/>
    <w:pPr>
      <w:numPr>
        <w:numId w:val="42"/>
      </w:numPr>
      <w:spacing w:after="200" w:line="240" w:lineRule="auto"/>
      <w:jc w:val="both"/>
    </w:pPr>
    <w:rPr>
      <w:rFonts w:ascii="Verdana" w:eastAsiaTheme="minorHAnsi" w:hAnsi="Verdana" w:cstheme="minorBidi"/>
      <w:sz w:val="20"/>
      <w:szCs w:val="23"/>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741077">
      <w:bodyDiv w:val="1"/>
      <w:marLeft w:val="0"/>
      <w:marRight w:val="0"/>
      <w:marTop w:val="0"/>
      <w:marBottom w:val="0"/>
      <w:divBdr>
        <w:top w:val="none" w:sz="0" w:space="0" w:color="auto"/>
        <w:left w:val="none" w:sz="0" w:space="0" w:color="auto"/>
        <w:bottom w:val="none" w:sz="0" w:space="0" w:color="auto"/>
        <w:right w:val="none" w:sz="0" w:space="0" w:color="auto"/>
      </w:divBdr>
    </w:div>
    <w:div w:id="1413430114">
      <w:bodyDiv w:val="1"/>
      <w:marLeft w:val="0"/>
      <w:marRight w:val="0"/>
      <w:marTop w:val="0"/>
      <w:marBottom w:val="0"/>
      <w:divBdr>
        <w:top w:val="none" w:sz="0" w:space="0" w:color="auto"/>
        <w:left w:val="none" w:sz="0" w:space="0" w:color="auto"/>
        <w:bottom w:val="none" w:sz="0" w:space="0" w:color="auto"/>
        <w:right w:val="none" w:sz="0" w:space="0" w:color="auto"/>
      </w:divBdr>
    </w:div>
    <w:div w:id="20423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F0263-6D49-441F-BD8D-E22A0FDC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4011</Words>
  <Characters>20844</Characters>
  <Application>Microsoft Office Word</Application>
  <DocSecurity>0</DocSecurity>
  <Lines>486</Lines>
  <Paragraphs>157</Paragraphs>
  <ScaleCrop>false</ScaleCrop>
  <HeadingPairs>
    <vt:vector size="2" baseType="variant">
      <vt:variant>
        <vt:lpstr>Title</vt:lpstr>
      </vt:variant>
      <vt:variant>
        <vt:i4>1</vt:i4>
      </vt:variant>
    </vt:vector>
  </HeadingPairs>
  <TitlesOfParts>
    <vt:vector size="1" baseType="lpstr">
      <vt:lpstr>Regulatory impact assessment - Review of Unclaimed Money Act (24 April 2020)</vt:lpstr>
    </vt:vector>
  </TitlesOfParts>
  <Company>Inland Revenue</Company>
  <LinksUpToDate>false</LinksUpToDate>
  <CharactersWithSpaces>24846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assessment - Review of Unclaimed Money Act (24 April 2020)</dc:title>
  <dc:subject/>
  <dc:creator>Policy and Strategy</dc:creator>
  <cp:keywords/>
  <dc:description/>
  <dcterms:created xsi:type="dcterms:W3CDTF">2020-06-17T01:18:00Z</dcterms:created>
  <dcterms:modified xsi:type="dcterms:W3CDTF">2020-06-17T01:19:00Z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