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5EDB7" w14:textId="4E0A9684" w:rsidR="00B63DD9" w:rsidRPr="00B63DD9" w:rsidRDefault="00B63DD9" w:rsidP="00B17548">
      <w:pPr>
        <w:spacing w:before="0"/>
        <w:jc w:val="right"/>
        <w:rPr>
          <w:b/>
          <w:bCs/>
        </w:rPr>
      </w:pPr>
      <w:r w:rsidRPr="00B63DD9">
        <w:rPr>
          <w:b/>
          <w:bCs/>
        </w:rPr>
        <w:t>Policy and Strategy</w:t>
      </w:r>
    </w:p>
    <w:p w14:paraId="0B1DF503" w14:textId="073D2C4F" w:rsidR="00B63DD9" w:rsidRPr="00B63DD9" w:rsidRDefault="00B63DD9" w:rsidP="00B17548">
      <w:pPr>
        <w:spacing w:before="0"/>
        <w:jc w:val="right"/>
        <w:rPr>
          <w:b/>
          <w:bCs/>
        </w:rPr>
      </w:pPr>
      <w:r w:rsidRPr="00B63DD9">
        <w:rPr>
          <w:b/>
          <w:bCs/>
        </w:rPr>
        <w:t>Inland Revenue</w:t>
      </w:r>
    </w:p>
    <w:p w14:paraId="6902D487" w14:textId="361D3009" w:rsidR="003B3058" w:rsidRPr="00C45880" w:rsidRDefault="00CF4A6F" w:rsidP="00B17548">
      <w:pPr>
        <w:spacing w:after="240"/>
        <w:jc w:val="right"/>
      </w:pPr>
      <w:r w:rsidRPr="00C45880">
        <w:rPr>
          <w:rFonts w:ascii="Verdana" w:hAnsi="Verdana" w:cs="Times New Roman"/>
          <w:b/>
          <w:noProof/>
          <w:sz w:val="32"/>
          <w:szCs w:val="20"/>
          <w:lang w:eastAsia="en-NZ"/>
        </w:rPr>
        <w:drawing>
          <wp:anchor distT="0" distB="0" distL="114300" distR="114300" simplePos="0" relativeHeight="251659264" behindDoc="0" locked="0" layoutInCell="1" allowOverlap="1" wp14:anchorId="164EAE1E" wp14:editId="637A843F">
            <wp:simplePos x="0" y="0"/>
            <wp:positionH relativeFrom="margin">
              <wp:align>left</wp:align>
            </wp:positionH>
            <wp:positionV relativeFrom="margin">
              <wp:align>top</wp:align>
            </wp:positionV>
            <wp:extent cx="2042160" cy="570230"/>
            <wp:effectExtent l="0" t="0" r="0" b="1270"/>
            <wp:wrapSquare wrapText="bothSides"/>
            <wp:docPr id="1" name="Picture 1" descr="Inland Revenue logo with Māori name, Te Tari Taake." title="Inland Reven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logo black 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2160" cy="570230"/>
                    </a:xfrm>
                    <a:prstGeom prst="rect">
                      <a:avLst/>
                    </a:prstGeom>
                  </pic:spPr>
                </pic:pic>
              </a:graphicData>
            </a:graphic>
            <wp14:sizeRelH relativeFrom="page">
              <wp14:pctWidth>0</wp14:pctWidth>
            </wp14:sizeRelH>
            <wp14:sizeRelV relativeFrom="page">
              <wp14:pctHeight>0</wp14:pctHeight>
            </wp14:sizeRelV>
          </wp:anchor>
        </w:drawing>
      </w:r>
      <w:r w:rsidR="00552B7F">
        <w:t>March 2020</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9781"/>
      </w:tblGrid>
      <w:tr w:rsidR="00B63DD9" w14:paraId="3337B02F" w14:textId="77777777" w:rsidTr="00B17548">
        <w:tc>
          <w:tcPr>
            <w:tcW w:w="9781" w:type="dxa"/>
            <w:shd w:val="clear" w:color="auto" w:fill="000000" w:themeFill="text1"/>
          </w:tcPr>
          <w:p w14:paraId="671BDE9A" w14:textId="22330A93" w:rsidR="00B63DD9" w:rsidRPr="00B63DD9" w:rsidRDefault="000434BF" w:rsidP="00B63DD9">
            <w:pPr>
              <w:spacing w:after="240"/>
              <w:rPr>
                <w:b/>
                <w:bCs/>
                <w:sz w:val="40"/>
                <w:szCs w:val="40"/>
              </w:rPr>
            </w:pPr>
            <w:r>
              <w:rPr>
                <w:b/>
                <w:bCs/>
                <w:sz w:val="40"/>
                <w:szCs w:val="40"/>
              </w:rPr>
              <w:t>P</w:t>
            </w:r>
            <w:r w:rsidRPr="000434BF">
              <w:rPr>
                <w:b/>
                <w:bCs/>
                <w:sz w:val="40"/>
                <w:szCs w:val="40"/>
              </w:rPr>
              <w:t>roposed amendments</w:t>
            </w:r>
            <w:r>
              <w:rPr>
                <w:b/>
                <w:bCs/>
                <w:sz w:val="40"/>
                <w:szCs w:val="40"/>
              </w:rPr>
              <w:t xml:space="preserve"> for </w:t>
            </w:r>
            <w:r w:rsidR="00552B7F" w:rsidRPr="00552B7F">
              <w:rPr>
                <w:b/>
                <w:bCs/>
                <w:sz w:val="40"/>
                <w:szCs w:val="40"/>
              </w:rPr>
              <w:t xml:space="preserve">Mycoplasma </w:t>
            </w:r>
            <w:proofErr w:type="spellStart"/>
            <w:r w:rsidR="00552B7F" w:rsidRPr="00552B7F">
              <w:rPr>
                <w:b/>
                <w:bCs/>
                <w:sz w:val="40"/>
                <w:szCs w:val="40"/>
              </w:rPr>
              <w:t>bovis</w:t>
            </w:r>
            <w:proofErr w:type="spellEnd"/>
          </w:p>
        </w:tc>
      </w:tr>
      <w:tr w:rsidR="00D90B2A" w14:paraId="217D5CB2" w14:textId="77777777" w:rsidTr="00B17548">
        <w:trPr>
          <w:trHeight w:val="68"/>
        </w:trPr>
        <w:tc>
          <w:tcPr>
            <w:tcW w:w="9781" w:type="dxa"/>
            <w:shd w:val="clear" w:color="auto" w:fill="auto"/>
          </w:tcPr>
          <w:p w14:paraId="1E4D95ED" w14:textId="77777777" w:rsidR="00D90B2A" w:rsidRPr="00B17548" w:rsidRDefault="00D90B2A" w:rsidP="00B17548">
            <w:pPr>
              <w:spacing w:before="0"/>
              <w:rPr>
                <w:color w:val="FFFFFF" w:themeColor="background1"/>
                <w:sz w:val="4"/>
                <w:szCs w:val="4"/>
              </w:rPr>
            </w:pPr>
          </w:p>
        </w:tc>
      </w:tr>
      <w:tr w:rsidR="00B63DD9" w14:paraId="06C8BF41" w14:textId="77777777" w:rsidTr="00B17548">
        <w:tc>
          <w:tcPr>
            <w:tcW w:w="9781" w:type="dxa"/>
            <w:shd w:val="clear" w:color="auto" w:fill="009900"/>
          </w:tcPr>
          <w:p w14:paraId="08122EE6" w14:textId="68E9FD03" w:rsidR="00552B7F" w:rsidRDefault="000434BF" w:rsidP="00B63DD9">
            <w:pPr>
              <w:spacing w:after="240"/>
              <w:rPr>
                <w:color w:val="FFFFFF" w:themeColor="background1"/>
                <w:sz w:val="28"/>
                <w:szCs w:val="28"/>
              </w:rPr>
            </w:pPr>
            <w:r w:rsidRPr="000434BF">
              <w:rPr>
                <w:color w:val="FFFFFF" w:themeColor="background1"/>
                <w:sz w:val="28"/>
                <w:szCs w:val="28"/>
              </w:rPr>
              <w:t>The Government intends to introduce legislation to ensure that farmers whose herds were culled in response to the Mycoplasma eradication programme will not face an undue tax burden.</w:t>
            </w:r>
          </w:p>
          <w:p w14:paraId="7A6EC6AC" w14:textId="3F8FC9A9" w:rsidR="00B63DD9" w:rsidRPr="00B63DD9" w:rsidRDefault="00B4665F" w:rsidP="00B63DD9">
            <w:pPr>
              <w:spacing w:after="240"/>
              <w:rPr>
                <w:sz w:val="28"/>
                <w:szCs w:val="28"/>
              </w:rPr>
            </w:pPr>
            <w:r w:rsidRPr="006D5663">
              <w:rPr>
                <w:color w:val="FFFFFF" w:themeColor="background1"/>
                <w:sz w:val="28"/>
                <w:szCs w:val="28"/>
              </w:rPr>
              <w:t xml:space="preserve">The proposed changes will be included in a </w:t>
            </w:r>
            <w:r w:rsidR="003F145A">
              <w:rPr>
                <w:color w:val="FFFFFF" w:themeColor="background1"/>
                <w:sz w:val="28"/>
                <w:szCs w:val="28"/>
              </w:rPr>
              <w:t xml:space="preserve">future </w:t>
            </w:r>
            <w:r w:rsidRPr="006D5663">
              <w:rPr>
                <w:color w:val="FFFFFF" w:themeColor="background1"/>
                <w:sz w:val="28"/>
                <w:szCs w:val="28"/>
              </w:rPr>
              <w:t xml:space="preserve">tax bill and </w:t>
            </w:r>
            <w:r w:rsidR="003F145A" w:rsidRPr="003F145A">
              <w:rPr>
                <w:color w:val="FFFFFF" w:themeColor="background1"/>
                <w:sz w:val="28"/>
                <w:szCs w:val="28"/>
              </w:rPr>
              <w:t>would apply from the 2018 income year</w:t>
            </w:r>
            <w:r w:rsidR="003F145A">
              <w:rPr>
                <w:color w:val="FFFFFF" w:themeColor="background1"/>
                <w:sz w:val="28"/>
                <w:szCs w:val="28"/>
              </w:rPr>
              <w:t>,</w:t>
            </w:r>
            <w:r w:rsidR="003F145A" w:rsidRPr="003F145A">
              <w:rPr>
                <w:color w:val="FFFFFF" w:themeColor="background1"/>
                <w:sz w:val="28"/>
                <w:szCs w:val="28"/>
              </w:rPr>
              <w:t xml:space="preserve"> as culls began in late 2017</w:t>
            </w:r>
            <w:r w:rsidR="003F145A">
              <w:rPr>
                <w:color w:val="FFFFFF" w:themeColor="background1"/>
                <w:sz w:val="28"/>
                <w:szCs w:val="28"/>
              </w:rPr>
              <w:t>.</w:t>
            </w:r>
          </w:p>
        </w:tc>
      </w:tr>
    </w:tbl>
    <w:p w14:paraId="00A1980F" w14:textId="14F96747" w:rsidR="00B4665F" w:rsidRDefault="00DF19B0" w:rsidP="00A00113">
      <w:pPr>
        <w:pStyle w:val="Heading1"/>
      </w:pPr>
      <w:r>
        <w:t>Background</w:t>
      </w:r>
    </w:p>
    <w:p w14:paraId="3C11E0AA" w14:textId="77777777" w:rsidR="000434BF" w:rsidRDefault="000434BF" w:rsidP="00DF19B0">
      <w:r w:rsidRPr="000434BF">
        <w:t>The Government intends to introduce legislation to ensure that farmers whose herds were culled in response to the Mycoplasma eradication programme will not face an undue tax burden.</w:t>
      </w:r>
    </w:p>
    <w:p w14:paraId="1CC809FF" w14:textId="55C6443E" w:rsidR="003F145A" w:rsidRDefault="003F145A" w:rsidP="00DF19B0">
      <w:r>
        <w:t>The proposed changes</w:t>
      </w:r>
      <w:r w:rsidRPr="003F145A">
        <w:t xml:space="preserve"> </w:t>
      </w:r>
      <w:r>
        <w:t>will be included in a future tax bill</w:t>
      </w:r>
      <w:r w:rsidR="003C160B">
        <w:t>. As</w:t>
      </w:r>
      <w:r w:rsidRPr="003F145A">
        <w:t xml:space="preserve"> </w:t>
      </w:r>
      <w:r>
        <w:t>the</w:t>
      </w:r>
      <w:r w:rsidR="003C160B">
        <w:t xml:space="preserve"> proposed changes</w:t>
      </w:r>
      <w:r>
        <w:t xml:space="preserve"> have not yet been through the Parliamentary process</w:t>
      </w:r>
      <w:r w:rsidRPr="003F145A">
        <w:t>, they are subject to change.</w:t>
      </w:r>
    </w:p>
    <w:p w14:paraId="782C41B6" w14:textId="63190D11" w:rsidR="003F145A" w:rsidRDefault="003F145A" w:rsidP="00DF19B0">
      <w:r w:rsidRPr="003F145A">
        <w:t>The information in this fact sheet is provided as an early indication to allow farmers and their agents to prepare.</w:t>
      </w:r>
    </w:p>
    <w:p w14:paraId="538D0811" w14:textId="7A812286" w:rsidR="00552B7F" w:rsidRPr="00842F43" w:rsidRDefault="00552B7F" w:rsidP="00552B7F">
      <w:pPr>
        <w:pStyle w:val="Heading1"/>
      </w:pPr>
      <w:r>
        <w:t>Summary of the proposed change</w:t>
      </w:r>
    </w:p>
    <w:p w14:paraId="5EC3D601" w14:textId="6DC245AD" w:rsidR="00552B7F" w:rsidRDefault="00883516" w:rsidP="00883516">
      <w:pPr>
        <w:pStyle w:val="List-Bullet"/>
        <w:ind w:left="567" w:hanging="567"/>
      </w:pPr>
      <w:r>
        <w:t>F</w:t>
      </w:r>
      <w:r w:rsidR="00552B7F">
        <w:t xml:space="preserve">armers </w:t>
      </w:r>
      <w:r>
        <w:t>that</w:t>
      </w:r>
      <w:r w:rsidR="00552B7F">
        <w:t xml:space="preserve"> have culled their breeding livestock (including growing replacements) </w:t>
      </w:r>
      <w:r w:rsidR="003F145A">
        <w:t>because of</w:t>
      </w:r>
      <w:r w:rsidR="00552B7F">
        <w:t xml:space="preserve"> Mycoplasma </w:t>
      </w:r>
      <w:proofErr w:type="spellStart"/>
      <w:r w:rsidR="00552B7F">
        <w:t>bovis</w:t>
      </w:r>
      <w:proofErr w:type="spellEnd"/>
      <w:r w:rsidR="00E313F6">
        <w:t>,</w:t>
      </w:r>
      <w:r w:rsidR="00552B7F">
        <w:t xml:space="preserve"> </w:t>
      </w:r>
      <w:r>
        <w:t xml:space="preserve">would be allowed </w:t>
      </w:r>
      <w:r w:rsidR="00552B7F">
        <w:t>to spread the additional income derived as a result of the cull of that stock</w:t>
      </w:r>
      <w:r>
        <w:t xml:space="preserve"> </w:t>
      </w:r>
      <w:r w:rsidRPr="00883516">
        <w:t>over the following six years</w:t>
      </w:r>
      <w:r w:rsidR="00552B7F">
        <w:t>, provided those farmers have:</w:t>
      </w:r>
    </w:p>
    <w:p w14:paraId="28F11594" w14:textId="018FD840" w:rsidR="00552B7F" w:rsidRPr="00883516" w:rsidRDefault="00552B7F" w:rsidP="00883516">
      <w:pPr>
        <w:pStyle w:val="List-Bullet"/>
        <w:numPr>
          <w:ilvl w:val="0"/>
          <w:numId w:val="26"/>
        </w:numPr>
        <w:ind w:left="1134" w:hanging="567"/>
      </w:pPr>
      <w:r w:rsidRPr="00883516">
        <w:t>used, and continue to use, the national standard cost scheme or the self-assessed cost scheme for their breeding stock; and</w:t>
      </w:r>
    </w:p>
    <w:p w14:paraId="43D58D08" w14:textId="5B3AD0F5" w:rsidR="00552B7F" w:rsidRDefault="00552B7F" w:rsidP="00883516">
      <w:pPr>
        <w:pStyle w:val="List-Bullet"/>
        <w:numPr>
          <w:ilvl w:val="0"/>
          <w:numId w:val="26"/>
        </w:numPr>
        <w:ind w:left="1134" w:hanging="567"/>
      </w:pPr>
      <w:r w:rsidRPr="00883516">
        <w:t>substanti</w:t>
      </w:r>
      <w:r>
        <w:t>ally replaced that culled livestock within twelve months.</w:t>
      </w:r>
    </w:p>
    <w:p w14:paraId="575D552D" w14:textId="77777777" w:rsidR="003532D5" w:rsidRDefault="003532D5" w:rsidP="003532D5">
      <w:pPr>
        <w:pStyle w:val="Heading1"/>
      </w:pPr>
      <w:r>
        <w:t>Application date</w:t>
      </w:r>
    </w:p>
    <w:p w14:paraId="448A972A" w14:textId="7754176F" w:rsidR="003532D5" w:rsidRDefault="003532D5" w:rsidP="003532D5">
      <w:r>
        <w:t>The proposed amendment would apply from the 2018 income year as culls began in late 2017.</w:t>
      </w:r>
    </w:p>
    <w:p w14:paraId="4C2B2175" w14:textId="7013FC7A" w:rsidR="00E313F6" w:rsidRDefault="00E313F6" w:rsidP="00E313F6">
      <w:r w:rsidRPr="00E313F6">
        <w:br w:type="page"/>
      </w:r>
    </w:p>
    <w:p w14:paraId="49C9B79A" w14:textId="67B438DA" w:rsidR="003532D5" w:rsidRDefault="003532D5" w:rsidP="003532D5">
      <w:pPr>
        <w:pStyle w:val="Heading1"/>
      </w:pPr>
      <w:r>
        <w:lastRenderedPageBreak/>
        <w:t>Additional information</w:t>
      </w:r>
    </w:p>
    <w:p w14:paraId="07F5F233" w14:textId="6CFED92F" w:rsidR="003532D5" w:rsidRPr="003532D5" w:rsidRDefault="003532D5" w:rsidP="003532D5">
      <w:pPr>
        <w:pStyle w:val="Heading2"/>
        <w:rPr>
          <w:color w:val="auto"/>
        </w:rPr>
      </w:pPr>
      <w:r w:rsidRPr="003532D5">
        <w:rPr>
          <w:color w:val="auto"/>
        </w:rPr>
        <w:t>Example</w:t>
      </w:r>
    </w:p>
    <w:p w14:paraId="619B1CD2" w14:textId="569CAAF6" w:rsidR="00552B7F" w:rsidRDefault="00552B7F" w:rsidP="000434BF">
      <w:pPr>
        <w:pStyle w:val="Example-Text"/>
        <w:ind w:right="284"/>
      </w:pPr>
      <w:r>
        <w:t>The breeding livestock (including growing replacements) were culled in the 2020 income year.</w:t>
      </w:r>
    </w:p>
    <w:p w14:paraId="7DDC48A7" w14:textId="50A8102F" w:rsidR="00552B7F" w:rsidRDefault="000434BF" w:rsidP="000434BF">
      <w:pPr>
        <w:pBdr>
          <w:top w:val="single" w:sz="4" w:space="10" w:color="auto"/>
          <w:left w:val="single" w:sz="4" w:space="10" w:color="auto"/>
          <w:bottom w:val="single" w:sz="4" w:space="10" w:color="auto"/>
          <w:right w:val="single" w:sz="4" w:space="10" w:color="auto"/>
        </w:pBdr>
        <w:tabs>
          <w:tab w:val="left" w:pos="851"/>
          <w:tab w:val="right" w:pos="9214"/>
        </w:tabs>
        <w:spacing w:before="120"/>
        <w:ind w:left="851" w:right="284" w:hanging="567"/>
        <w:jc w:val="left"/>
      </w:pPr>
      <w:r>
        <w:tab/>
      </w:r>
      <w:r w:rsidR="00552B7F">
        <w:t xml:space="preserve">Slaughterhouse proceeds for breeding livestock (including growing </w:t>
      </w:r>
      <w:r>
        <w:br/>
      </w:r>
      <w:r w:rsidR="00552B7F">
        <w:t>replacements) that were valued at cost</w:t>
      </w:r>
      <w:r>
        <w:tab/>
      </w:r>
      <w:r w:rsidR="00552B7F">
        <w:t>$400,000</w:t>
      </w:r>
    </w:p>
    <w:p w14:paraId="4E958190" w14:textId="2D098E9F" w:rsidR="00552B7F" w:rsidRDefault="000434BF" w:rsidP="000434BF">
      <w:pPr>
        <w:pBdr>
          <w:top w:val="single" w:sz="4" w:space="10" w:color="auto"/>
          <w:left w:val="single" w:sz="4" w:space="10" w:color="auto"/>
          <w:bottom w:val="single" w:sz="4" w:space="10" w:color="auto"/>
          <w:right w:val="single" w:sz="4" w:space="10" w:color="auto"/>
        </w:pBdr>
        <w:tabs>
          <w:tab w:val="left" w:pos="851"/>
          <w:tab w:val="right" w:pos="9214"/>
        </w:tabs>
        <w:spacing w:before="120"/>
        <w:ind w:left="851" w:right="284" w:hanging="567"/>
        <w:jc w:val="left"/>
      </w:pPr>
      <w:r>
        <w:tab/>
      </w:r>
      <w:r w:rsidR="00552B7F" w:rsidRPr="000434BF">
        <w:rPr>
          <w:rStyle w:val="Strong"/>
        </w:rPr>
        <w:t>Add</w:t>
      </w:r>
      <w:r w:rsidR="00552B7F">
        <w:t xml:space="preserve"> compensation top up to market value</w:t>
      </w:r>
      <w:r w:rsidR="00552B7F">
        <w:tab/>
      </w:r>
      <w:r w:rsidR="00552B7F" w:rsidRPr="000434BF">
        <w:rPr>
          <w:u w:val="single"/>
        </w:rPr>
        <w:t>$500,000</w:t>
      </w:r>
    </w:p>
    <w:p w14:paraId="58984E13" w14:textId="62B137AF" w:rsidR="00552B7F" w:rsidRDefault="000434BF" w:rsidP="000434BF">
      <w:pPr>
        <w:pBdr>
          <w:top w:val="single" w:sz="4" w:space="10" w:color="auto"/>
          <w:left w:val="single" w:sz="4" w:space="10" w:color="auto"/>
          <w:bottom w:val="single" w:sz="4" w:space="10" w:color="auto"/>
          <w:right w:val="single" w:sz="4" w:space="10" w:color="auto"/>
        </w:pBdr>
        <w:tabs>
          <w:tab w:val="left" w:pos="851"/>
          <w:tab w:val="right" w:pos="9214"/>
        </w:tabs>
        <w:spacing w:before="120"/>
        <w:ind w:left="851" w:right="284" w:hanging="567"/>
        <w:jc w:val="left"/>
      </w:pPr>
      <w:r>
        <w:tab/>
      </w:r>
      <w:r w:rsidR="00552B7F">
        <w:t>Total disposal proceeds</w:t>
      </w:r>
      <w:r>
        <w:tab/>
      </w:r>
      <w:r w:rsidR="00552B7F">
        <w:t>$900,000</w:t>
      </w:r>
    </w:p>
    <w:p w14:paraId="36FEAE10" w14:textId="43B2312E" w:rsidR="000434BF" w:rsidRDefault="000434BF" w:rsidP="000434BF">
      <w:pPr>
        <w:pBdr>
          <w:top w:val="single" w:sz="4" w:space="10" w:color="auto"/>
          <w:left w:val="single" w:sz="4" w:space="10" w:color="auto"/>
          <w:bottom w:val="single" w:sz="4" w:space="10" w:color="auto"/>
          <w:right w:val="single" w:sz="4" w:space="10" w:color="auto"/>
        </w:pBdr>
        <w:tabs>
          <w:tab w:val="left" w:pos="851"/>
          <w:tab w:val="right" w:pos="9214"/>
        </w:tabs>
        <w:spacing w:before="120"/>
        <w:ind w:left="851" w:right="284" w:hanging="567"/>
        <w:jc w:val="left"/>
      </w:pPr>
      <w:r>
        <w:tab/>
      </w:r>
      <w:r w:rsidR="00552B7F" w:rsidRPr="000434BF">
        <w:rPr>
          <w:rStyle w:val="Strong"/>
        </w:rPr>
        <w:t>Add</w:t>
      </w:r>
      <w:r w:rsidR="00552B7F">
        <w:t xml:space="preserve"> any additional compensation for replacement cost exceeding </w:t>
      </w:r>
      <w:r>
        <w:br/>
      </w:r>
      <w:r w:rsidR="00552B7F">
        <w:t xml:space="preserve">disposal proceeds </w:t>
      </w:r>
      <w:r w:rsidR="00552B7F">
        <w:tab/>
      </w:r>
      <w:r w:rsidR="00552B7F" w:rsidRPr="000434BF">
        <w:rPr>
          <w:u w:val="single"/>
        </w:rPr>
        <w:t>$100,000</w:t>
      </w:r>
    </w:p>
    <w:p w14:paraId="65F803CB" w14:textId="7E451473" w:rsidR="00552B7F" w:rsidRDefault="000434BF" w:rsidP="000434BF">
      <w:pPr>
        <w:pBdr>
          <w:top w:val="single" w:sz="4" w:space="10" w:color="auto"/>
          <w:left w:val="single" w:sz="4" w:space="10" w:color="auto"/>
          <w:bottom w:val="single" w:sz="4" w:space="10" w:color="auto"/>
          <w:right w:val="single" w:sz="4" w:space="10" w:color="auto"/>
        </w:pBdr>
        <w:tabs>
          <w:tab w:val="left" w:pos="851"/>
          <w:tab w:val="right" w:pos="9214"/>
        </w:tabs>
        <w:spacing w:before="120"/>
        <w:ind w:left="851" w:right="284" w:hanging="567"/>
        <w:jc w:val="left"/>
      </w:pPr>
      <w:r>
        <w:tab/>
      </w:r>
      <w:r>
        <w:tab/>
        <w:t>$</w:t>
      </w:r>
      <w:r w:rsidR="00552B7F">
        <w:t>1,000,000</w:t>
      </w:r>
    </w:p>
    <w:p w14:paraId="76B67B3A" w14:textId="26158E2D" w:rsidR="00552B7F" w:rsidRDefault="000434BF" w:rsidP="000434BF">
      <w:pPr>
        <w:pBdr>
          <w:top w:val="single" w:sz="4" w:space="10" w:color="auto"/>
          <w:left w:val="single" w:sz="4" w:space="10" w:color="auto"/>
          <w:bottom w:val="single" w:sz="4" w:space="10" w:color="auto"/>
          <w:right w:val="single" w:sz="4" w:space="10" w:color="auto"/>
        </w:pBdr>
        <w:tabs>
          <w:tab w:val="left" w:pos="851"/>
          <w:tab w:val="right" w:pos="9214"/>
        </w:tabs>
        <w:spacing w:before="120"/>
        <w:ind w:left="851" w:right="284" w:hanging="567"/>
        <w:jc w:val="left"/>
      </w:pPr>
      <w:r>
        <w:tab/>
      </w:r>
      <w:r w:rsidR="00552B7F" w:rsidRPr="000434BF">
        <w:rPr>
          <w:rStyle w:val="Strong"/>
        </w:rPr>
        <w:t>Deduct</w:t>
      </w:r>
      <w:r w:rsidR="00552B7F">
        <w:t xml:space="preserve"> opening tax book value of breeding livestock valued at cost</w:t>
      </w:r>
      <w:r w:rsidR="00552B7F">
        <w:tab/>
      </w:r>
      <w:r w:rsidR="00552B7F" w:rsidRPr="000434BF">
        <w:rPr>
          <w:u w:val="single"/>
        </w:rPr>
        <w:t>$340,000</w:t>
      </w:r>
    </w:p>
    <w:p w14:paraId="51A26345" w14:textId="23FC0D5F" w:rsidR="00552B7F" w:rsidRDefault="000434BF" w:rsidP="000434BF">
      <w:pPr>
        <w:pBdr>
          <w:top w:val="single" w:sz="4" w:space="10" w:color="auto"/>
          <w:left w:val="single" w:sz="4" w:space="10" w:color="auto"/>
          <w:bottom w:val="single" w:sz="4" w:space="10" w:color="auto"/>
          <w:right w:val="single" w:sz="4" w:space="10" w:color="auto"/>
        </w:pBdr>
        <w:tabs>
          <w:tab w:val="left" w:pos="851"/>
          <w:tab w:val="right" w:pos="9214"/>
        </w:tabs>
        <w:spacing w:before="120"/>
        <w:ind w:left="851" w:right="284" w:hanging="567"/>
        <w:jc w:val="left"/>
      </w:pPr>
      <w:r>
        <w:tab/>
      </w:r>
      <w:r w:rsidR="00552B7F">
        <w:t>Net extra income</w:t>
      </w:r>
      <w:r>
        <w:tab/>
      </w:r>
      <w:r w:rsidR="00552B7F">
        <w:t>$660,000</w:t>
      </w:r>
    </w:p>
    <w:p w14:paraId="3CA33D55" w14:textId="3D2A8073" w:rsidR="00552B7F" w:rsidRDefault="00552B7F" w:rsidP="000434BF">
      <w:pPr>
        <w:pBdr>
          <w:top w:val="single" w:sz="4" w:space="10" w:color="auto"/>
          <w:left w:val="single" w:sz="4" w:space="10" w:color="auto"/>
          <w:bottom w:val="single" w:sz="4" w:space="10" w:color="auto"/>
          <w:right w:val="single" w:sz="4" w:space="10" w:color="auto"/>
        </w:pBdr>
        <w:ind w:left="284" w:right="284"/>
      </w:pPr>
      <w:r>
        <w:t xml:space="preserve">$660,000 is spread equally over the 2021 income year and the following five years, </w:t>
      </w:r>
      <w:r w:rsidR="005545D1">
        <w:t>that is,</w:t>
      </w:r>
      <w:r>
        <w:t xml:space="preserve"> $110,000 each year.</w:t>
      </w:r>
    </w:p>
    <w:p w14:paraId="31FB751F" w14:textId="0CDD318E" w:rsidR="003F145A" w:rsidRPr="003532D5" w:rsidRDefault="003F145A" w:rsidP="003532D5">
      <w:pPr>
        <w:pStyle w:val="Heading2"/>
        <w:rPr>
          <w:color w:val="auto"/>
        </w:rPr>
      </w:pPr>
      <w:r w:rsidRPr="003532D5">
        <w:rPr>
          <w:color w:val="auto"/>
        </w:rPr>
        <w:t>Income tax returns for 2019</w:t>
      </w:r>
    </w:p>
    <w:p w14:paraId="524DF548" w14:textId="2E50CF71" w:rsidR="00552B7F" w:rsidRDefault="00552B7F" w:rsidP="00552B7F">
      <w:r>
        <w:t>Income tax returns for the 2019 income year are still expected to be filed by 31 March 2020. These returns may include compensation payments and slaughter receipts arising from culled livestock on which tax has either been paid or will soon be due.</w:t>
      </w:r>
    </w:p>
    <w:p w14:paraId="7110EE44" w14:textId="2E8F0AB4" w:rsidR="00552B7F" w:rsidRDefault="00552B7F" w:rsidP="00552B7F">
      <w:r>
        <w:t>The Commissioner has a broad range of options available to provide assistance with the tax payable on this additional income</w:t>
      </w:r>
      <w:r w:rsidR="003F145A">
        <w:t>,</w:t>
      </w:r>
      <w:r>
        <w:t xml:space="preserve"> and invites tax agents of affected farmers to send details to </w:t>
      </w:r>
      <w:hyperlink r:id="rId8" w:history="1">
        <w:r w:rsidR="003F145A" w:rsidRPr="003F145A">
          <w:rPr>
            <w:rStyle w:val="Hyperlink"/>
          </w:rPr>
          <w:t>mbovis</w:t>
        </w:r>
        <w:r w:rsidRPr="003F145A">
          <w:rPr>
            <w:rStyle w:val="Hyperlink"/>
          </w:rPr>
          <w:t>@ird.govt.nz</w:t>
        </w:r>
      </w:hyperlink>
      <w:r>
        <w:t>.</w:t>
      </w:r>
    </w:p>
    <w:p w14:paraId="3A4734D7" w14:textId="77777777" w:rsidR="00552B7F" w:rsidRDefault="00552B7F" w:rsidP="00552B7F">
      <w:r>
        <w:t>Please provide the:</w:t>
      </w:r>
    </w:p>
    <w:p w14:paraId="58C2FB1D" w14:textId="57CE38C3" w:rsidR="00552B7F" w:rsidRDefault="00552B7F" w:rsidP="00883516">
      <w:pPr>
        <w:pStyle w:val="List-Bullet"/>
        <w:ind w:left="567" w:hanging="567"/>
      </w:pPr>
      <w:r>
        <w:t xml:space="preserve">farmer’s name and IRD </w:t>
      </w:r>
      <w:proofErr w:type="gramStart"/>
      <w:r>
        <w:t>number</w:t>
      </w:r>
      <w:r w:rsidR="000434BF">
        <w:t>;</w:t>
      </w:r>
      <w:proofErr w:type="gramEnd"/>
    </w:p>
    <w:p w14:paraId="4B286DA9" w14:textId="322C3210" w:rsidR="00552B7F" w:rsidRDefault="00552B7F" w:rsidP="00883516">
      <w:pPr>
        <w:pStyle w:val="List-Bullet"/>
        <w:ind w:left="567" w:hanging="567"/>
      </w:pPr>
      <w:r>
        <w:t xml:space="preserve">agent’s contact </w:t>
      </w:r>
      <w:proofErr w:type="gramStart"/>
      <w:r>
        <w:t>details</w:t>
      </w:r>
      <w:r w:rsidR="000434BF">
        <w:t>;</w:t>
      </w:r>
      <w:proofErr w:type="gramEnd"/>
    </w:p>
    <w:p w14:paraId="6903DC56" w14:textId="3399235C" w:rsidR="00552B7F" w:rsidRDefault="00552B7F" w:rsidP="00883516">
      <w:pPr>
        <w:pStyle w:val="List-Bullet"/>
        <w:ind w:left="567" w:hanging="567"/>
      </w:pPr>
      <w:r>
        <w:t>confirmation that livestock meeting the above criteria were culled and compensation from the Ministry of Primary Industries was received</w:t>
      </w:r>
      <w:r w:rsidR="000434BF">
        <w:t>; and</w:t>
      </w:r>
    </w:p>
    <w:p w14:paraId="5428B751" w14:textId="111FF265" w:rsidR="00552B7F" w:rsidRDefault="00552B7F" w:rsidP="00883516">
      <w:pPr>
        <w:pStyle w:val="List-Bullet"/>
        <w:ind w:left="567" w:hanging="567"/>
      </w:pPr>
      <w:r>
        <w:t>the amount considered allowable to be spread over the next six years if legislation passes as proposed</w:t>
      </w:r>
      <w:r w:rsidR="003F145A">
        <w:t>, that is,</w:t>
      </w:r>
      <w:r>
        <w:t xml:space="preserve"> the market value received for culled breeding stock (slaughter proceeds plus compensation payments that bring the total received up to market value). Other income would not qualify for the spread and would be payable on the due date.</w:t>
      </w:r>
    </w:p>
    <w:p w14:paraId="04840B13" w14:textId="718DA775" w:rsidR="00E56571" w:rsidRPr="00E56571" w:rsidRDefault="00E56571" w:rsidP="00E56571">
      <w:pPr>
        <w:pStyle w:val="Heading2"/>
        <w:rPr>
          <w:color w:val="auto"/>
        </w:rPr>
      </w:pPr>
      <w:r w:rsidRPr="00E56571">
        <w:rPr>
          <w:color w:val="auto"/>
        </w:rPr>
        <w:t>Income equalisation scheme class of case</w:t>
      </w:r>
    </w:p>
    <w:p w14:paraId="56836696" w14:textId="3331472B" w:rsidR="00552B7F" w:rsidRDefault="00552B7F" w:rsidP="00552B7F">
      <w:r>
        <w:t>For non-breeding livestock (</w:t>
      </w:r>
      <w:r w:rsidR="003F145A">
        <w:t>that is,</w:t>
      </w:r>
      <w:r>
        <w:t xml:space="preserve"> fattening stock) valued under the national standard cost scheme or self-assessed cost scheme, or for stock valued under the herd scheme, the normal tax rules would apply, and the proposed spreading rules would not apply. The income equalisation scheme should provide sufficient flexibility to manage any tax issues in such cases.</w:t>
      </w:r>
    </w:p>
    <w:p w14:paraId="33F51A4B" w14:textId="1FCDB2BB" w:rsidR="003532D5" w:rsidRPr="003532D5" w:rsidRDefault="00390152" w:rsidP="003532D5">
      <w:r w:rsidRPr="00390152">
        <w:t xml:space="preserve">To assist farmers wishing to use the income equalisation scheme, a class of case has been approved for those who were instructed by Biosecurity New Zealand to cull livestock because of Mycoplasma </w:t>
      </w:r>
      <w:proofErr w:type="spellStart"/>
      <w:r w:rsidRPr="00390152">
        <w:t>bovis</w:t>
      </w:r>
      <w:proofErr w:type="spellEnd"/>
      <w:r w:rsidRPr="00390152">
        <w:t>. This allows for late deposits up to 30 April 2020 and for early refunds.</w:t>
      </w:r>
      <w:r w:rsidR="003532D5" w:rsidRPr="003532D5">
        <w:br w:type="page"/>
      </w:r>
    </w:p>
    <w:p w14:paraId="2AD365B3" w14:textId="5FD2C5A4" w:rsidR="0060047B" w:rsidRDefault="0060047B" w:rsidP="0060047B">
      <w:pPr>
        <w:pStyle w:val="Heading1"/>
      </w:pPr>
      <w:r>
        <w:t>Questions and Answers</w:t>
      </w:r>
    </w:p>
    <w:p w14:paraId="65580599" w14:textId="77777777" w:rsidR="0060047B" w:rsidRPr="005545D1" w:rsidRDefault="0060047B" w:rsidP="0060047B">
      <w:pPr>
        <w:pStyle w:val="Heading2"/>
        <w:rPr>
          <w:color w:val="000000" w:themeColor="text1"/>
        </w:rPr>
      </w:pPr>
      <w:r w:rsidRPr="005545D1">
        <w:rPr>
          <w:color w:val="000000" w:themeColor="text1"/>
        </w:rPr>
        <w:t>What’s the issue?</w:t>
      </w:r>
    </w:p>
    <w:p w14:paraId="13F6C4EC" w14:textId="151E553E" w:rsidR="0060047B" w:rsidRDefault="0060047B" w:rsidP="0060047B">
      <w:r>
        <w:t>The Government</w:t>
      </w:r>
      <w:r w:rsidR="005545D1">
        <w:t xml:space="preserve"> and </w:t>
      </w:r>
      <w:r>
        <w:t xml:space="preserve">primary sector has decided to eradicate Mycoplasma </w:t>
      </w:r>
      <w:proofErr w:type="spellStart"/>
      <w:r>
        <w:t>bovis</w:t>
      </w:r>
      <w:proofErr w:type="spellEnd"/>
      <w:r>
        <w:t xml:space="preserve"> in New Zealand. This decision has meant some farmers’ herds have needed to be culled, leading to a sizeable unexpected income tax liability for those farmers who have been valuing their breeding stock at cost, which can impede the ability of those farmers to restock their herds.</w:t>
      </w:r>
    </w:p>
    <w:p w14:paraId="34658739" w14:textId="77777777" w:rsidR="0060047B" w:rsidRPr="005545D1" w:rsidRDefault="0060047B" w:rsidP="0060047B">
      <w:pPr>
        <w:pStyle w:val="Heading2"/>
        <w:rPr>
          <w:color w:val="000000" w:themeColor="text1"/>
        </w:rPr>
      </w:pPr>
      <w:r w:rsidRPr="005545D1">
        <w:rPr>
          <w:color w:val="000000" w:themeColor="text1"/>
        </w:rPr>
        <w:t>What’s being proposed?</w:t>
      </w:r>
    </w:p>
    <w:p w14:paraId="6E9A311E" w14:textId="77777777" w:rsidR="0060047B" w:rsidRDefault="0060047B" w:rsidP="0060047B">
      <w:r>
        <w:t>The additional income could be evenly spread over the six income years after the year of the cull:</w:t>
      </w:r>
    </w:p>
    <w:p w14:paraId="43332DD5" w14:textId="77777777" w:rsidR="0060047B" w:rsidRPr="00883516" w:rsidRDefault="0060047B" w:rsidP="00883516">
      <w:pPr>
        <w:pStyle w:val="List-Bullet"/>
        <w:ind w:left="567" w:hanging="567"/>
      </w:pPr>
      <w:r w:rsidRPr="00883516">
        <w:t>if the culled livestock were substantially replaced within twelve months; and</w:t>
      </w:r>
    </w:p>
    <w:p w14:paraId="3FB5E83B" w14:textId="6E47637C" w:rsidR="0060047B" w:rsidRPr="00883516" w:rsidRDefault="0060047B" w:rsidP="00883516">
      <w:pPr>
        <w:pStyle w:val="List-Bullet"/>
        <w:ind w:left="567" w:hanging="567"/>
      </w:pPr>
      <w:r w:rsidRPr="00883516">
        <w:t>to the extent the income was derived from the culling of breeding stock (including their growing replacements) that have been valued under either the national standard cost scheme or the self-assessed cost scheme.</w:t>
      </w:r>
    </w:p>
    <w:p w14:paraId="11C781B8" w14:textId="77777777" w:rsidR="0060047B" w:rsidRPr="005545D1" w:rsidRDefault="0060047B" w:rsidP="0060047B">
      <w:pPr>
        <w:pStyle w:val="Heading2"/>
        <w:rPr>
          <w:color w:val="000000" w:themeColor="text1"/>
        </w:rPr>
      </w:pPr>
      <w:r w:rsidRPr="005545D1">
        <w:rPr>
          <w:color w:val="000000" w:themeColor="text1"/>
        </w:rPr>
        <w:t>Why allow a spread?</w:t>
      </w:r>
    </w:p>
    <w:p w14:paraId="75610B88" w14:textId="20D5704B" w:rsidR="0060047B" w:rsidRDefault="0060047B" w:rsidP="0060047B">
      <w:r>
        <w:t>This is unexpected taxable income which farmers have received because of the cull. A core principle of the Biosecurity Act 1993 is that no person should be any better or worse off because of the Crown’s use of its powers under that Act. A spread of the additional income will effectively negate that income as farmers with breeding livestock should, under the national standard cost or self-assessed cost schemes, have offsetting additional deductions over that period.</w:t>
      </w:r>
    </w:p>
    <w:p w14:paraId="6BFE4962" w14:textId="04698888" w:rsidR="0060047B" w:rsidRPr="005545D1" w:rsidRDefault="0060047B" w:rsidP="0060047B">
      <w:pPr>
        <w:pStyle w:val="Heading2"/>
        <w:rPr>
          <w:color w:val="000000" w:themeColor="text1"/>
        </w:rPr>
      </w:pPr>
      <w:r w:rsidRPr="005545D1">
        <w:rPr>
          <w:color w:val="000000" w:themeColor="text1"/>
        </w:rPr>
        <w:t>Who will be eligible for the spread?</w:t>
      </w:r>
    </w:p>
    <w:p w14:paraId="0A1A5EB1" w14:textId="610EFB43" w:rsidR="0060047B" w:rsidRDefault="0060047B" w:rsidP="0060047B">
      <w:r>
        <w:t>Only farmers who have derived additional income as a result of the culling of their breeding stock that has been valued under either the national standard cost scheme or the self-assessed cost scheme, and who substantially replace that culled livestock within twelve months and continue to value that stock under the same valuation scheme.</w:t>
      </w:r>
    </w:p>
    <w:p w14:paraId="547E3581" w14:textId="77777777" w:rsidR="0060047B" w:rsidRPr="005545D1" w:rsidRDefault="0060047B" w:rsidP="0060047B">
      <w:pPr>
        <w:pStyle w:val="Heading2"/>
        <w:rPr>
          <w:color w:val="000000" w:themeColor="text1"/>
        </w:rPr>
      </w:pPr>
      <w:r w:rsidRPr="005545D1">
        <w:rPr>
          <w:color w:val="000000" w:themeColor="text1"/>
        </w:rPr>
        <w:t>When will it apply from?</w:t>
      </w:r>
    </w:p>
    <w:p w14:paraId="4EB0DDDC" w14:textId="16CA1BA6" w:rsidR="0060047B" w:rsidRDefault="0060047B" w:rsidP="0060047B">
      <w:r>
        <w:t>As the first culls began in late 2017, the proposed amendment would apply retrospectively, from the 2017/18 income year.</w:t>
      </w:r>
    </w:p>
    <w:p w14:paraId="083D0C9C" w14:textId="77777777" w:rsidR="0060047B" w:rsidRPr="005545D1" w:rsidRDefault="0060047B" w:rsidP="0060047B">
      <w:pPr>
        <w:pStyle w:val="Heading2"/>
        <w:rPr>
          <w:color w:val="000000" w:themeColor="text1"/>
        </w:rPr>
      </w:pPr>
      <w:r w:rsidRPr="005545D1">
        <w:rPr>
          <w:color w:val="000000" w:themeColor="text1"/>
        </w:rPr>
        <w:t>Will it be compulsory?</w:t>
      </w:r>
    </w:p>
    <w:p w14:paraId="4EA88238" w14:textId="08331932" w:rsidR="0060047B" w:rsidRDefault="0060047B" w:rsidP="0060047B">
      <w:r>
        <w:t>No. Spreading the income will be optional. Those wishing to use the option should advise Inland Revenue.</w:t>
      </w:r>
    </w:p>
    <w:p w14:paraId="42A0653A" w14:textId="77777777" w:rsidR="0060047B" w:rsidRPr="005545D1" w:rsidRDefault="0060047B" w:rsidP="0060047B">
      <w:pPr>
        <w:pStyle w:val="Heading2"/>
        <w:rPr>
          <w:color w:val="000000" w:themeColor="text1"/>
        </w:rPr>
      </w:pPr>
      <w:r w:rsidRPr="005545D1">
        <w:rPr>
          <w:color w:val="000000" w:themeColor="text1"/>
        </w:rPr>
        <w:t>Will there be a fiscal cost?</w:t>
      </w:r>
    </w:p>
    <w:p w14:paraId="3A8EE4DA" w14:textId="2B5A467E" w:rsidR="0060047B" w:rsidRDefault="0060047B" w:rsidP="0060047B">
      <w:r>
        <w:t>As the proposal just alters the timing of tax payments over the forecast period, it has minimal fiscal implications – an upfront fiscal cost of $1.5 million with a balancing fiscal gain over the following five years.</w:t>
      </w:r>
    </w:p>
    <w:p w14:paraId="0039C4AE" w14:textId="414F1382" w:rsidR="0060047B" w:rsidRDefault="0060047B" w:rsidP="0060047B">
      <w:pPr>
        <w:pStyle w:val="Heading2"/>
      </w:pPr>
      <w:r w:rsidRPr="005545D1">
        <w:rPr>
          <w:color w:val="000000" w:themeColor="text1"/>
        </w:rPr>
        <w:t xml:space="preserve">What should </w:t>
      </w:r>
      <w:proofErr w:type="gramStart"/>
      <w:r w:rsidRPr="005545D1">
        <w:rPr>
          <w:color w:val="000000" w:themeColor="text1"/>
        </w:rPr>
        <w:t>affected</w:t>
      </w:r>
      <w:proofErr w:type="gramEnd"/>
      <w:r w:rsidRPr="005545D1">
        <w:rPr>
          <w:color w:val="000000" w:themeColor="text1"/>
        </w:rPr>
        <w:t xml:space="preserve"> farmers do in the meantime before legislation is passed?</w:t>
      </w:r>
    </w:p>
    <w:p w14:paraId="4676DD38" w14:textId="627B4505" w:rsidR="0060047B" w:rsidRDefault="0060047B" w:rsidP="0060047B">
      <w:r>
        <w:t>Affected farmers need to file their tax returns as normal but can seek an instalment arrangement with Inland Revenue. They, or their tax agents, should contact Inland Revenue to discuss the options. There will be a specific contact person and email box.</w:t>
      </w:r>
    </w:p>
    <w:p w14:paraId="0E5F8010" w14:textId="77777777" w:rsidR="0060047B" w:rsidRPr="005545D1" w:rsidRDefault="0060047B" w:rsidP="0060047B">
      <w:pPr>
        <w:pStyle w:val="Heading2"/>
        <w:rPr>
          <w:color w:val="000000" w:themeColor="text1"/>
        </w:rPr>
      </w:pPr>
      <w:r w:rsidRPr="005545D1">
        <w:rPr>
          <w:color w:val="000000" w:themeColor="text1"/>
        </w:rPr>
        <w:t>What about other farmers who have had their herds culled?</w:t>
      </w:r>
    </w:p>
    <w:p w14:paraId="78D3B165" w14:textId="337899CE" w:rsidR="0060047B" w:rsidRDefault="0060047B" w:rsidP="0060047B">
      <w:r>
        <w:t>Other farmers will be less affected and can use the existing income equalisation scheme to offset any additional income that arises from their herds being culled. For example, a beef fattening operation that uses the national standard cost scheme will under normal circumstances be regularly turning over a significant portion of its stock annually which will generate annual income. Any additional income, therefore, should not be sufficient to warrant spreading, and the income equalisation scheme can be used instead.</w:t>
      </w:r>
    </w:p>
    <w:p w14:paraId="57B588B8" w14:textId="7078CF49" w:rsidR="0060047B" w:rsidRDefault="0060047B" w:rsidP="0060047B">
      <w:r>
        <w:t xml:space="preserve">The Commissioner has exercised her discretion to treat farmers who were instructed to cull livestock </w:t>
      </w:r>
      <w:r w:rsidR="007E3DCA">
        <w:t xml:space="preserve">because of </w:t>
      </w:r>
      <w:r>
        <w:t xml:space="preserve">Mycoplasma </w:t>
      </w:r>
      <w:proofErr w:type="spellStart"/>
      <w:r>
        <w:t>bovis</w:t>
      </w:r>
      <w:proofErr w:type="spellEnd"/>
      <w:r>
        <w:t xml:space="preserve"> as a class of case for income equalisation scheme purposes. This gives assurance to farmers that late deposits up to 30 April 2020 and early refunds will be approved.</w:t>
      </w:r>
    </w:p>
    <w:sectPr w:rsidR="0060047B" w:rsidSect="00E56571">
      <w:footerReference w:type="default" r:id="rId9"/>
      <w:pgSz w:w="11906" w:h="16838"/>
      <w:pgMar w:top="851" w:right="1134"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F1D21" w14:textId="77777777" w:rsidR="00D954C9" w:rsidRDefault="00D954C9" w:rsidP="00DE5454">
      <w:r>
        <w:separator/>
      </w:r>
    </w:p>
  </w:endnote>
  <w:endnote w:type="continuationSeparator" w:id="0">
    <w:p w14:paraId="736AA9E0" w14:textId="77777777" w:rsidR="00D954C9" w:rsidRDefault="00D954C9" w:rsidP="00DE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83C94" w14:textId="2C9E9815" w:rsidR="00413BC4" w:rsidRPr="00984A50" w:rsidRDefault="00E32A35" w:rsidP="00984A50">
    <w:pPr>
      <w:pStyle w:val="Footer"/>
      <w:jc w:val="center"/>
      <w:rPr>
        <w:sz w:val="22"/>
      </w:rPr>
    </w:pPr>
    <w:sdt>
      <w:sdtPr>
        <w:id w:val="342359102"/>
        <w:docPartObj>
          <w:docPartGallery w:val="Page Numbers (Bottom of Page)"/>
          <w:docPartUnique/>
        </w:docPartObj>
      </w:sdtPr>
      <w:sdtEndPr>
        <w:rPr>
          <w:noProof/>
          <w:sz w:val="22"/>
        </w:rPr>
      </w:sdtEndPr>
      <w:sdtContent>
        <w:r w:rsidR="00413BC4" w:rsidRPr="00984A50">
          <w:rPr>
            <w:sz w:val="22"/>
          </w:rPr>
          <w:fldChar w:fldCharType="begin"/>
        </w:r>
        <w:r w:rsidR="00413BC4" w:rsidRPr="00984A50">
          <w:rPr>
            <w:sz w:val="22"/>
          </w:rPr>
          <w:instrText xml:space="preserve"> PAGE   \* MERGEFORMAT </w:instrText>
        </w:r>
        <w:r w:rsidR="00413BC4" w:rsidRPr="00984A50">
          <w:rPr>
            <w:sz w:val="22"/>
          </w:rPr>
          <w:fldChar w:fldCharType="separate"/>
        </w:r>
        <w:r w:rsidR="00D77E26">
          <w:rPr>
            <w:noProof/>
            <w:sz w:val="22"/>
          </w:rPr>
          <w:t>1</w:t>
        </w:r>
        <w:r w:rsidR="00413BC4" w:rsidRPr="00984A50">
          <w:rPr>
            <w:noProof/>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976D5" w14:textId="77777777" w:rsidR="00D954C9" w:rsidRDefault="00D954C9" w:rsidP="00DE5454">
      <w:r>
        <w:separator/>
      </w:r>
    </w:p>
  </w:footnote>
  <w:footnote w:type="continuationSeparator" w:id="0">
    <w:p w14:paraId="20A9A1E5" w14:textId="77777777" w:rsidR="00D954C9" w:rsidRDefault="00D954C9" w:rsidP="00DE5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6519"/>
    <w:multiLevelType w:val="hybridMultilevel"/>
    <w:tmpl w:val="A1EEAA08"/>
    <w:lvl w:ilvl="0" w:tplc="825C818A">
      <w:start w:val="1"/>
      <w:numFmt w:val="bullet"/>
      <w:pStyle w:val="List-Bullet"/>
      <w:lvlText w:val=""/>
      <w:lvlJc w:val="left"/>
      <w:pPr>
        <w:ind w:left="927" w:hanging="360"/>
      </w:pPr>
      <w:rPr>
        <w:rFonts w:ascii="Symbol" w:hAnsi="Symbol" w:hint="default"/>
      </w:rPr>
    </w:lvl>
    <w:lvl w:ilvl="1" w:tplc="14090003">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 w15:restartNumberingAfterBreak="0">
    <w:nsid w:val="0AC028CE"/>
    <w:multiLevelType w:val="multilevel"/>
    <w:tmpl w:val="3BF4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1F016E"/>
    <w:multiLevelType w:val="hybridMultilevel"/>
    <w:tmpl w:val="10E09D46"/>
    <w:lvl w:ilvl="0" w:tplc="14090001">
      <w:start w:val="1"/>
      <w:numFmt w:val="bullet"/>
      <w:lvlText w:val=""/>
      <w:lvlJc w:val="left"/>
      <w:pPr>
        <w:ind w:left="270" w:hanging="360"/>
      </w:pPr>
      <w:rPr>
        <w:rFonts w:ascii="Symbol" w:hAnsi="Symbol" w:hint="default"/>
      </w:rPr>
    </w:lvl>
    <w:lvl w:ilvl="1" w:tplc="14090003" w:tentative="1">
      <w:start w:val="1"/>
      <w:numFmt w:val="bullet"/>
      <w:lvlText w:val="o"/>
      <w:lvlJc w:val="left"/>
      <w:pPr>
        <w:ind w:left="990" w:hanging="360"/>
      </w:pPr>
      <w:rPr>
        <w:rFonts w:ascii="Courier New" w:hAnsi="Courier New" w:cs="Courier New" w:hint="default"/>
      </w:rPr>
    </w:lvl>
    <w:lvl w:ilvl="2" w:tplc="14090005" w:tentative="1">
      <w:start w:val="1"/>
      <w:numFmt w:val="bullet"/>
      <w:lvlText w:val=""/>
      <w:lvlJc w:val="left"/>
      <w:pPr>
        <w:ind w:left="1710" w:hanging="360"/>
      </w:pPr>
      <w:rPr>
        <w:rFonts w:ascii="Wingdings" w:hAnsi="Wingdings" w:hint="default"/>
      </w:rPr>
    </w:lvl>
    <w:lvl w:ilvl="3" w:tplc="14090001" w:tentative="1">
      <w:start w:val="1"/>
      <w:numFmt w:val="bullet"/>
      <w:lvlText w:val=""/>
      <w:lvlJc w:val="left"/>
      <w:pPr>
        <w:ind w:left="2430" w:hanging="360"/>
      </w:pPr>
      <w:rPr>
        <w:rFonts w:ascii="Symbol" w:hAnsi="Symbol" w:hint="default"/>
      </w:rPr>
    </w:lvl>
    <w:lvl w:ilvl="4" w:tplc="14090003" w:tentative="1">
      <w:start w:val="1"/>
      <w:numFmt w:val="bullet"/>
      <w:lvlText w:val="o"/>
      <w:lvlJc w:val="left"/>
      <w:pPr>
        <w:ind w:left="3150" w:hanging="360"/>
      </w:pPr>
      <w:rPr>
        <w:rFonts w:ascii="Courier New" w:hAnsi="Courier New" w:cs="Courier New" w:hint="default"/>
      </w:rPr>
    </w:lvl>
    <w:lvl w:ilvl="5" w:tplc="14090005" w:tentative="1">
      <w:start w:val="1"/>
      <w:numFmt w:val="bullet"/>
      <w:lvlText w:val=""/>
      <w:lvlJc w:val="left"/>
      <w:pPr>
        <w:ind w:left="3870" w:hanging="360"/>
      </w:pPr>
      <w:rPr>
        <w:rFonts w:ascii="Wingdings" w:hAnsi="Wingdings" w:hint="default"/>
      </w:rPr>
    </w:lvl>
    <w:lvl w:ilvl="6" w:tplc="14090001" w:tentative="1">
      <w:start w:val="1"/>
      <w:numFmt w:val="bullet"/>
      <w:lvlText w:val=""/>
      <w:lvlJc w:val="left"/>
      <w:pPr>
        <w:ind w:left="4590" w:hanging="360"/>
      </w:pPr>
      <w:rPr>
        <w:rFonts w:ascii="Symbol" w:hAnsi="Symbol" w:hint="default"/>
      </w:rPr>
    </w:lvl>
    <w:lvl w:ilvl="7" w:tplc="14090003" w:tentative="1">
      <w:start w:val="1"/>
      <w:numFmt w:val="bullet"/>
      <w:lvlText w:val="o"/>
      <w:lvlJc w:val="left"/>
      <w:pPr>
        <w:ind w:left="5310" w:hanging="360"/>
      </w:pPr>
      <w:rPr>
        <w:rFonts w:ascii="Courier New" w:hAnsi="Courier New" w:cs="Courier New" w:hint="default"/>
      </w:rPr>
    </w:lvl>
    <w:lvl w:ilvl="8" w:tplc="14090005" w:tentative="1">
      <w:start w:val="1"/>
      <w:numFmt w:val="bullet"/>
      <w:lvlText w:val=""/>
      <w:lvlJc w:val="left"/>
      <w:pPr>
        <w:ind w:left="6030" w:hanging="360"/>
      </w:pPr>
      <w:rPr>
        <w:rFonts w:ascii="Wingdings" w:hAnsi="Wingdings" w:hint="default"/>
      </w:rPr>
    </w:lvl>
  </w:abstractNum>
  <w:abstractNum w:abstractNumId="3" w15:restartNumberingAfterBreak="0">
    <w:nsid w:val="124E6CC1"/>
    <w:multiLevelType w:val="hybridMultilevel"/>
    <w:tmpl w:val="6114AE74"/>
    <w:lvl w:ilvl="0" w:tplc="74E623D8">
      <w:numFmt w:val="bullet"/>
      <w:lvlText w:val="-"/>
      <w:lvlJc w:val="left"/>
      <w:pPr>
        <w:ind w:left="135" w:hanging="585"/>
      </w:pPr>
      <w:rPr>
        <w:rFonts w:ascii="Verdana" w:eastAsia="Times New Roman" w:hAnsi="Verdana" w:cs="Times New Roman" w:hint="default"/>
      </w:rPr>
    </w:lvl>
    <w:lvl w:ilvl="1" w:tplc="14090003" w:tentative="1">
      <w:start w:val="1"/>
      <w:numFmt w:val="bullet"/>
      <w:lvlText w:val="o"/>
      <w:lvlJc w:val="left"/>
      <w:pPr>
        <w:ind w:left="630" w:hanging="360"/>
      </w:pPr>
      <w:rPr>
        <w:rFonts w:ascii="Courier New" w:hAnsi="Courier New" w:cs="Courier New" w:hint="default"/>
      </w:rPr>
    </w:lvl>
    <w:lvl w:ilvl="2" w:tplc="14090005" w:tentative="1">
      <w:start w:val="1"/>
      <w:numFmt w:val="bullet"/>
      <w:lvlText w:val=""/>
      <w:lvlJc w:val="left"/>
      <w:pPr>
        <w:ind w:left="1350" w:hanging="360"/>
      </w:pPr>
      <w:rPr>
        <w:rFonts w:ascii="Wingdings" w:hAnsi="Wingdings" w:hint="default"/>
      </w:rPr>
    </w:lvl>
    <w:lvl w:ilvl="3" w:tplc="14090001" w:tentative="1">
      <w:start w:val="1"/>
      <w:numFmt w:val="bullet"/>
      <w:lvlText w:val=""/>
      <w:lvlJc w:val="left"/>
      <w:pPr>
        <w:ind w:left="2070" w:hanging="360"/>
      </w:pPr>
      <w:rPr>
        <w:rFonts w:ascii="Symbol" w:hAnsi="Symbol" w:hint="default"/>
      </w:rPr>
    </w:lvl>
    <w:lvl w:ilvl="4" w:tplc="14090003" w:tentative="1">
      <w:start w:val="1"/>
      <w:numFmt w:val="bullet"/>
      <w:lvlText w:val="o"/>
      <w:lvlJc w:val="left"/>
      <w:pPr>
        <w:ind w:left="2790" w:hanging="360"/>
      </w:pPr>
      <w:rPr>
        <w:rFonts w:ascii="Courier New" w:hAnsi="Courier New" w:cs="Courier New" w:hint="default"/>
      </w:rPr>
    </w:lvl>
    <w:lvl w:ilvl="5" w:tplc="14090005" w:tentative="1">
      <w:start w:val="1"/>
      <w:numFmt w:val="bullet"/>
      <w:lvlText w:val=""/>
      <w:lvlJc w:val="left"/>
      <w:pPr>
        <w:ind w:left="3510" w:hanging="360"/>
      </w:pPr>
      <w:rPr>
        <w:rFonts w:ascii="Wingdings" w:hAnsi="Wingdings" w:hint="default"/>
      </w:rPr>
    </w:lvl>
    <w:lvl w:ilvl="6" w:tplc="14090001" w:tentative="1">
      <w:start w:val="1"/>
      <w:numFmt w:val="bullet"/>
      <w:lvlText w:val=""/>
      <w:lvlJc w:val="left"/>
      <w:pPr>
        <w:ind w:left="4230" w:hanging="360"/>
      </w:pPr>
      <w:rPr>
        <w:rFonts w:ascii="Symbol" w:hAnsi="Symbol" w:hint="default"/>
      </w:rPr>
    </w:lvl>
    <w:lvl w:ilvl="7" w:tplc="14090003" w:tentative="1">
      <w:start w:val="1"/>
      <w:numFmt w:val="bullet"/>
      <w:lvlText w:val="o"/>
      <w:lvlJc w:val="left"/>
      <w:pPr>
        <w:ind w:left="4950" w:hanging="360"/>
      </w:pPr>
      <w:rPr>
        <w:rFonts w:ascii="Courier New" w:hAnsi="Courier New" w:cs="Courier New" w:hint="default"/>
      </w:rPr>
    </w:lvl>
    <w:lvl w:ilvl="8" w:tplc="14090005" w:tentative="1">
      <w:start w:val="1"/>
      <w:numFmt w:val="bullet"/>
      <w:lvlText w:val=""/>
      <w:lvlJc w:val="left"/>
      <w:pPr>
        <w:ind w:left="5670" w:hanging="360"/>
      </w:pPr>
      <w:rPr>
        <w:rFonts w:ascii="Wingdings" w:hAnsi="Wingdings" w:hint="default"/>
      </w:rPr>
    </w:lvl>
  </w:abstractNum>
  <w:abstractNum w:abstractNumId="4" w15:restartNumberingAfterBreak="0">
    <w:nsid w:val="17A84E67"/>
    <w:multiLevelType w:val="multilevel"/>
    <w:tmpl w:val="F614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A7509E"/>
    <w:multiLevelType w:val="hybridMultilevel"/>
    <w:tmpl w:val="E9BEC7FC"/>
    <w:lvl w:ilvl="0" w:tplc="1876BB9C">
      <w:start w:val="1"/>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3F11DAE"/>
    <w:multiLevelType w:val="multilevel"/>
    <w:tmpl w:val="907E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63DB6"/>
    <w:multiLevelType w:val="hybridMultilevel"/>
    <w:tmpl w:val="EEC2104E"/>
    <w:lvl w:ilvl="0" w:tplc="C0365B8E">
      <w:start w:val="1"/>
      <w:numFmt w:val="decimal"/>
      <w:lvlText w:val="%1."/>
      <w:lvlJc w:val="left"/>
      <w:pPr>
        <w:ind w:left="-88" w:hanging="360"/>
      </w:pPr>
      <w:rPr>
        <w:rFonts w:hint="default"/>
      </w:rPr>
    </w:lvl>
    <w:lvl w:ilvl="1" w:tplc="14090019" w:tentative="1">
      <w:start w:val="1"/>
      <w:numFmt w:val="lowerLetter"/>
      <w:lvlText w:val="%2."/>
      <w:lvlJc w:val="left"/>
      <w:pPr>
        <w:ind w:left="632" w:hanging="360"/>
      </w:pPr>
    </w:lvl>
    <w:lvl w:ilvl="2" w:tplc="1409001B" w:tentative="1">
      <w:start w:val="1"/>
      <w:numFmt w:val="lowerRoman"/>
      <w:lvlText w:val="%3."/>
      <w:lvlJc w:val="right"/>
      <w:pPr>
        <w:ind w:left="1352" w:hanging="180"/>
      </w:pPr>
    </w:lvl>
    <w:lvl w:ilvl="3" w:tplc="1409000F" w:tentative="1">
      <w:start w:val="1"/>
      <w:numFmt w:val="decimal"/>
      <w:lvlText w:val="%4."/>
      <w:lvlJc w:val="left"/>
      <w:pPr>
        <w:ind w:left="2072" w:hanging="360"/>
      </w:pPr>
    </w:lvl>
    <w:lvl w:ilvl="4" w:tplc="14090019" w:tentative="1">
      <w:start w:val="1"/>
      <w:numFmt w:val="lowerLetter"/>
      <w:lvlText w:val="%5."/>
      <w:lvlJc w:val="left"/>
      <w:pPr>
        <w:ind w:left="2792" w:hanging="360"/>
      </w:pPr>
    </w:lvl>
    <w:lvl w:ilvl="5" w:tplc="1409001B" w:tentative="1">
      <w:start w:val="1"/>
      <w:numFmt w:val="lowerRoman"/>
      <w:lvlText w:val="%6."/>
      <w:lvlJc w:val="right"/>
      <w:pPr>
        <w:ind w:left="3512" w:hanging="180"/>
      </w:pPr>
    </w:lvl>
    <w:lvl w:ilvl="6" w:tplc="1409000F" w:tentative="1">
      <w:start w:val="1"/>
      <w:numFmt w:val="decimal"/>
      <w:lvlText w:val="%7."/>
      <w:lvlJc w:val="left"/>
      <w:pPr>
        <w:ind w:left="4232" w:hanging="360"/>
      </w:pPr>
    </w:lvl>
    <w:lvl w:ilvl="7" w:tplc="14090019" w:tentative="1">
      <w:start w:val="1"/>
      <w:numFmt w:val="lowerLetter"/>
      <w:lvlText w:val="%8."/>
      <w:lvlJc w:val="left"/>
      <w:pPr>
        <w:ind w:left="4952" w:hanging="360"/>
      </w:pPr>
    </w:lvl>
    <w:lvl w:ilvl="8" w:tplc="1409001B" w:tentative="1">
      <w:start w:val="1"/>
      <w:numFmt w:val="lowerRoman"/>
      <w:lvlText w:val="%9."/>
      <w:lvlJc w:val="right"/>
      <w:pPr>
        <w:ind w:left="5672" w:hanging="180"/>
      </w:pPr>
    </w:lvl>
  </w:abstractNum>
  <w:abstractNum w:abstractNumId="8" w15:restartNumberingAfterBreak="0">
    <w:nsid w:val="2AC04AA9"/>
    <w:multiLevelType w:val="multilevel"/>
    <w:tmpl w:val="1762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3E5373"/>
    <w:multiLevelType w:val="hybridMultilevel"/>
    <w:tmpl w:val="60A2B422"/>
    <w:lvl w:ilvl="0" w:tplc="34981EF6">
      <w:start w:val="1"/>
      <w:numFmt w:val="decimal"/>
      <w:pStyle w:val="List-Numbered"/>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2E6212F7"/>
    <w:multiLevelType w:val="hybridMultilevel"/>
    <w:tmpl w:val="8B62D5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09F7EFF"/>
    <w:multiLevelType w:val="multilevel"/>
    <w:tmpl w:val="83E2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D21FE3"/>
    <w:multiLevelType w:val="hybridMultilevel"/>
    <w:tmpl w:val="4B52E23E"/>
    <w:lvl w:ilvl="0" w:tplc="C11602C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4E16C0C"/>
    <w:multiLevelType w:val="hybridMultilevel"/>
    <w:tmpl w:val="C58C25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4F30F2B"/>
    <w:multiLevelType w:val="hybridMultilevel"/>
    <w:tmpl w:val="45BEFE74"/>
    <w:lvl w:ilvl="0" w:tplc="311EAD32">
      <w:start w:val="1"/>
      <w:numFmt w:val="bullet"/>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0D277A1"/>
    <w:multiLevelType w:val="hybridMultilevel"/>
    <w:tmpl w:val="72688B92"/>
    <w:lvl w:ilvl="0" w:tplc="4378E7BA">
      <w:start w:val="1"/>
      <w:numFmt w:val="bullet"/>
      <w:lvlText w:val=""/>
      <w:lvlJc w:val="left"/>
      <w:pPr>
        <w:ind w:left="135" w:hanging="585"/>
      </w:pPr>
      <w:rPr>
        <w:rFonts w:ascii="Symbol" w:hAnsi="Symbol" w:hint="default"/>
        <w:b/>
        <w:i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27421B8"/>
    <w:multiLevelType w:val="hybridMultilevel"/>
    <w:tmpl w:val="96C45C90"/>
    <w:lvl w:ilvl="0" w:tplc="74E623D8">
      <w:numFmt w:val="bullet"/>
      <w:lvlText w:val="-"/>
      <w:lvlJc w:val="left"/>
      <w:pPr>
        <w:ind w:left="135" w:hanging="585"/>
      </w:pPr>
      <w:rPr>
        <w:rFonts w:ascii="Verdana" w:eastAsia="Times New Roman"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C423DC7"/>
    <w:multiLevelType w:val="hybridMultilevel"/>
    <w:tmpl w:val="96281EDE"/>
    <w:lvl w:ilvl="0" w:tplc="14090005">
      <w:start w:val="1"/>
      <w:numFmt w:val="bullet"/>
      <w:lvlText w:val=""/>
      <w:lvlJc w:val="left"/>
      <w:pPr>
        <w:ind w:left="-90" w:hanging="360"/>
      </w:pPr>
      <w:rPr>
        <w:rFonts w:ascii="Wingdings" w:hAnsi="Wingdings" w:hint="default"/>
      </w:rPr>
    </w:lvl>
    <w:lvl w:ilvl="1" w:tplc="14090003" w:tentative="1">
      <w:start w:val="1"/>
      <w:numFmt w:val="bullet"/>
      <w:lvlText w:val="o"/>
      <w:lvlJc w:val="left"/>
      <w:pPr>
        <w:ind w:left="630" w:hanging="360"/>
      </w:pPr>
      <w:rPr>
        <w:rFonts w:ascii="Courier New" w:hAnsi="Courier New" w:cs="Courier New" w:hint="default"/>
      </w:rPr>
    </w:lvl>
    <w:lvl w:ilvl="2" w:tplc="14090005" w:tentative="1">
      <w:start w:val="1"/>
      <w:numFmt w:val="bullet"/>
      <w:lvlText w:val=""/>
      <w:lvlJc w:val="left"/>
      <w:pPr>
        <w:ind w:left="1350" w:hanging="360"/>
      </w:pPr>
      <w:rPr>
        <w:rFonts w:ascii="Wingdings" w:hAnsi="Wingdings" w:hint="default"/>
      </w:rPr>
    </w:lvl>
    <w:lvl w:ilvl="3" w:tplc="14090001" w:tentative="1">
      <w:start w:val="1"/>
      <w:numFmt w:val="bullet"/>
      <w:lvlText w:val=""/>
      <w:lvlJc w:val="left"/>
      <w:pPr>
        <w:ind w:left="2070" w:hanging="360"/>
      </w:pPr>
      <w:rPr>
        <w:rFonts w:ascii="Symbol" w:hAnsi="Symbol" w:hint="default"/>
      </w:rPr>
    </w:lvl>
    <w:lvl w:ilvl="4" w:tplc="14090003" w:tentative="1">
      <w:start w:val="1"/>
      <w:numFmt w:val="bullet"/>
      <w:lvlText w:val="o"/>
      <w:lvlJc w:val="left"/>
      <w:pPr>
        <w:ind w:left="2790" w:hanging="360"/>
      </w:pPr>
      <w:rPr>
        <w:rFonts w:ascii="Courier New" w:hAnsi="Courier New" w:cs="Courier New" w:hint="default"/>
      </w:rPr>
    </w:lvl>
    <w:lvl w:ilvl="5" w:tplc="14090005" w:tentative="1">
      <w:start w:val="1"/>
      <w:numFmt w:val="bullet"/>
      <w:lvlText w:val=""/>
      <w:lvlJc w:val="left"/>
      <w:pPr>
        <w:ind w:left="3510" w:hanging="360"/>
      </w:pPr>
      <w:rPr>
        <w:rFonts w:ascii="Wingdings" w:hAnsi="Wingdings" w:hint="default"/>
      </w:rPr>
    </w:lvl>
    <w:lvl w:ilvl="6" w:tplc="14090001" w:tentative="1">
      <w:start w:val="1"/>
      <w:numFmt w:val="bullet"/>
      <w:lvlText w:val=""/>
      <w:lvlJc w:val="left"/>
      <w:pPr>
        <w:ind w:left="4230" w:hanging="360"/>
      </w:pPr>
      <w:rPr>
        <w:rFonts w:ascii="Symbol" w:hAnsi="Symbol" w:hint="default"/>
      </w:rPr>
    </w:lvl>
    <w:lvl w:ilvl="7" w:tplc="14090003" w:tentative="1">
      <w:start w:val="1"/>
      <w:numFmt w:val="bullet"/>
      <w:lvlText w:val="o"/>
      <w:lvlJc w:val="left"/>
      <w:pPr>
        <w:ind w:left="4950" w:hanging="360"/>
      </w:pPr>
      <w:rPr>
        <w:rFonts w:ascii="Courier New" w:hAnsi="Courier New" w:cs="Courier New" w:hint="default"/>
      </w:rPr>
    </w:lvl>
    <w:lvl w:ilvl="8" w:tplc="14090005" w:tentative="1">
      <w:start w:val="1"/>
      <w:numFmt w:val="bullet"/>
      <w:lvlText w:val=""/>
      <w:lvlJc w:val="left"/>
      <w:pPr>
        <w:ind w:left="5670" w:hanging="360"/>
      </w:pPr>
      <w:rPr>
        <w:rFonts w:ascii="Wingdings" w:hAnsi="Wingdings" w:hint="default"/>
      </w:rPr>
    </w:lvl>
  </w:abstractNum>
  <w:abstractNum w:abstractNumId="18" w15:restartNumberingAfterBreak="0">
    <w:nsid w:val="57C14008"/>
    <w:multiLevelType w:val="multilevel"/>
    <w:tmpl w:val="8348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190B92"/>
    <w:multiLevelType w:val="hybridMultilevel"/>
    <w:tmpl w:val="1BF28D2E"/>
    <w:lvl w:ilvl="0" w:tplc="1409000F">
      <w:start w:val="1"/>
      <w:numFmt w:val="decimal"/>
      <w:lvlText w:val="%1."/>
      <w:lvlJc w:val="left"/>
      <w:pPr>
        <w:ind w:left="644"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C087A91"/>
    <w:multiLevelType w:val="multilevel"/>
    <w:tmpl w:val="DB26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EC1B01"/>
    <w:multiLevelType w:val="hybridMultilevel"/>
    <w:tmpl w:val="58AC148C"/>
    <w:lvl w:ilvl="0" w:tplc="311EAD32">
      <w:start w:val="1"/>
      <w:numFmt w:val="bullet"/>
      <w:lvlText w:val="–"/>
      <w:lvlJc w:val="left"/>
      <w:pPr>
        <w:ind w:left="927" w:hanging="360"/>
      </w:pPr>
      <w:rPr>
        <w:rFonts w:ascii="Times New Roman" w:hAnsi="Times New Roman" w:cs="Times New Roman" w:hint="default"/>
      </w:rPr>
    </w:lvl>
    <w:lvl w:ilvl="1" w:tplc="14090003">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2" w15:restartNumberingAfterBreak="0">
    <w:nsid w:val="636E39D7"/>
    <w:multiLevelType w:val="hybridMultilevel"/>
    <w:tmpl w:val="50E4BAA2"/>
    <w:lvl w:ilvl="0" w:tplc="6CD0EBE4">
      <w:numFmt w:val="bullet"/>
      <w:lvlText w:val=""/>
      <w:lvlJc w:val="left"/>
      <w:pPr>
        <w:ind w:left="-90" w:hanging="360"/>
      </w:pPr>
      <w:rPr>
        <w:rFonts w:ascii="Symbol" w:eastAsia="Times New Roman" w:hAnsi="Symbol" w:cs="Times New Roman" w:hint="default"/>
      </w:rPr>
    </w:lvl>
    <w:lvl w:ilvl="1" w:tplc="14090003" w:tentative="1">
      <w:start w:val="1"/>
      <w:numFmt w:val="bullet"/>
      <w:lvlText w:val="o"/>
      <w:lvlJc w:val="left"/>
      <w:pPr>
        <w:ind w:left="630" w:hanging="360"/>
      </w:pPr>
      <w:rPr>
        <w:rFonts w:ascii="Courier New" w:hAnsi="Courier New" w:cs="Courier New" w:hint="default"/>
      </w:rPr>
    </w:lvl>
    <w:lvl w:ilvl="2" w:tplc="14090005" w:tentative="1">
      <w:start w:val="1"/>
      <w:numFmt w:val="bullet"/>
      <w:lvlText w:val=""/>
      <w:lvlJc w:val="left"/>
      <w:pPr>
        <w:ind w:left="1350" w:hanging="360"/>
      </w:pPr>
      <w:rPr>
        <w:rFonts w:ascii="Wingdings" w:hAnsi="Wingdings" w:hint="default"/>
      </w:rPr>
    </w:lvl>
    <w:lvl w:ilvl="3" w:tplc="14090001" w:tentative="1">
      <w:start w:val="1"/>
      <w:numFmt w:val="bullet"/>
      <w:lvlText w:val=""/>
      <w:lvlJc w:val="left"/>
      <w:pPr>
        <w:ind w:left="2070" w:hanging="360"/>
      </w:pPr>
      <w:rPr>
        <w:rFonts w:ascii="Symbol" w:hAnsi="Symbol" w:hint="default"/>
      </w:rPr>
    </w:lvl>
    <w:lvl w:ilvl="4" w:tplc="14090003" w:tentative="1">
      <w:start w:val="1"/>
      <w:numFmt w:val="bullet"/>
      <w:lvlText w:val="o"/>
      <w:lvlJc w:val="left"/>
      <w:pPr>
        <w:ind w:left="2790" w:hanging="360"/>
      </w:pPr>
      <w:rPr>
        <w:rFonts w:ascii="Courier New" w:hAnsi="Courier New" w:cs="Courier New" w:hint="default"/>
      </w:rPr>
    </w:lvl>
    <w:lvl w:ilvl="5" w:tplc="14090005" w:tentative="1">
      <w:start w:val="1"/>
      <w:numFmt w:val="bullet"/>
      <w:lvlText w:val=""/>
      <w:lvlJc w:val="left"/>
      <w:pPr>
        <w:ind w:left="3510" w:hanging="360"/>
      </w:pPr>
      <w:rPr>
        <w:rFonts w:ascii="Wingdings" w:hAnsi="Wingdings" w:hint="default"/>
      </w:rPr>
    </w:lvl>
    <w:lvl w:ilvl="6" w:tplc="14090001" w:tentative="1">
      <w:start w:val="1"/>
      <w:numFmt w:val="bullet"/>
      <w:lvlText w:val=""/>
      <w:lvlJc w:val="left"/>
      <w:pPr>
        <w:ind w:left="4230" w:hanging="360"/>
      </w:pPr>
      <w:rPr>
        <w:rFonts w:ascii="Symbol" w:hAnsi="Symbol" w:hint="default"/>
      </w:rPr>
    </w:lvl>
    <w:lvl w:ilvl="7" w:tplc="14090003" w:tentative="1">
      <w:start w:val="1"/>
      <w:numFmt w:val="bullet"/>
      <w:lvlText w:val="o"/>
      <w:lvlJc w:val="left"/>
      <w:pPr>
        <w:ind w:left="4950" w:hanging="360"/>
      </w:pPr>
      <w:rPr>
        <w:rFonts w:ascii="Courier New" w:hAnsi="Courier New" w:cs="Courier New" w:hint="default"/>
      </w:rPr>
    </w:lvl>
    <w:lvl w:ilvl="8" w:tplc="14090005" w:tentative="1">
      <w:start w:val="1"/>
      <w:numFmt w:val="bullet"/>
      <w:lvlText w:val=""/>
      <w:lvlJc w:val="left"/>
      <w:pPr>
        <w:ind w:left="5670" w:hanging="360"/>
      </w:pPr>
      <w:rPr>
        <w:rFonts w:ascii="Wingdings" w:hAnsi="Wingdings" w:hint="default"/>
      </w:rPr>
    </w:lvl>
  </w:abstractNum>
  <w:abstractNum w:abstractNumId="23" w15:restartNumberingAfterBreak="0">
    <w:nsid w:val="63993153"/>
    <w:multiLevelType w:val="multilevel"/>
    <w:tmpl w:val="76E4737A"/>
    <w:lvl w:ilvl="0">
      <w:start w:val="1"/>
      <w:numFmt w:val="decimal"/>
      <w:pStyle w:val="NumberedParagraph"/>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sz w:val="24"/>
      </w:rPr>
    </w:lvl>
    <w:lvl w:ilvl="4">
      <w:start w:val="1"/>
      <w:numFmt w:val="lowerLetter"/>
      <w:lvlText w:val="(%5)"/>
      <w:lvlJc w:val="left"/>
      <w:pPr>
        <w:tabs>
          <w:tab w:val="num" w:pos="3545"/>
        </w:tabs>
        <w:ind w:left="3545" w:hanging="709"/>
      </w:pPr>
    </w:lvl>
    <w:lvl w:ilvl="5">
      <w:start w:val="1"/>
      <w:numFmt w:val="lowerRoman"/>
      <w:lvlText w:val="(%6)"/>
      <w:lvlJc w:val="left"/>
      <w:pPr>
        <w:tabs>
          <w:tab w:val="num" w:pos="4254"/>
        </w:tabs>
        <w:ind w:left="4254" w:hanging="709"/>
      </w:pPr>
    </w:lvl>
    <w:lvl w:ilvl="6">
      <w:start w:val="1"/>
      <w:numFmt w:val="decimal"/>
      <w:lvlText w:val="%7."/>
      <w:lvlJc w:val="left"/>
      <w:pPr>
        <w:tabs>
          <w:tab w:val="num" w:pos="4963"/>
        </w:tabs>
        <w:ind w:left="4963" w:hanging="709"/>
      </w:pPr>
    </w:lvl>
    <w:lvl w:ilvl="7">
      <w:start w:val="1"/>
      <w:numFmt w:val="lowerLetter"/>
      <w:lvlText w:val="%8."/>
      <w:lvlJc w:val="left"/>
      <w:pPr>
        <w:tabs>
          <w:tab w:val="num" w:pos="5672"/>
        </w:tabs>
        <w:ind w:left="5672" w:hanging="709"/>
      </w:pPr>
    </w:lvl>
    <w:lvl w:ilvl="8">
      <w:start w:val="1"/>
      <w:numFmt w:val="lowerRoman"/>
      <w:lvlText w:val="%9."/>
      <w:lvlJc w:val="left"/>
      <w:pPr>
        <w:tabs>
          <w:tab w:val="num" w:pos="6381"/>
        </w:tabs>
        <w:ind w:left="6381" w:hanging="709"/>
      </w:pPr>
    </w:lvl>
  </w:abstractNum>
  <w:abstractNum w:abstractNumId="24" w15:restartNumberingAfterBreak="0">
    <w:nsid w:val="6587428D"/>
    <w:multiLevelType w:val="hybridMultilevel"/>
    <w:tmpl w:val="CFF233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0"/>
  </w:num>
  <w:num w:numId="4">
    <w:abstractNumId w:val="18"/>
  </w:num>
  <w:num w:numId="5">
    <w:abstractNumId w:val="11"/>
  </w:num>
  <w:num w:numId="6">
    <w:abstractNumId w:val="8"/>
  </w:num>
  <w:num w:numId="7">
    <w:abstractNumId w:val="1"/>
  </w:num>
  <w:num w:numId="8">
    <w:abstractNumId w:val="10"/>
  </w:num>
  <w:num w:numId="9">
    <w:abstractNumId w:val="5"/>
  </w:num>
  <w:num w:numId="10">
    <w:abstractNumId w:val="2"/>
  </w:num>
  <w:num w:numId="11">
    <w:abstractNumId w:val="22"/>
  </w:num>
  <w:num w:numId="12">
    <w:abstractNumId w:val="17"/>
  </w:num>
  <w:num w:numId="13">
    <w:abstractNumId w:val="19"/>
  </w:num>
  <w:num w:numId="14">
    <w:abstractNumId w:val="3"/>
  </w:num>
  <w:num w:numId="15">
    <w:abstractNumId w:val="16"/>
  </w:num>
  <w:num w:numId="16">
    <w:abstractNumId w:val="15"/>
  </w:num>
  <w:num w:numId="17">
    <w:abstractNumId w:val="7"/>
  </w:num>
  <w:num w:numId="18">
    <w:abstractNumId w:val="0"/>
  </w:num>
  <w:num w:numId="19">
    <w:abstractNumId w:val="9"/>
  </w:num>
  <w:num w:numId="20">
    <w:abstractNumId w:val="0"/>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4"/>
  </w:num>
  <w:num w:numId="24">
    <w:abstractNumId w:val="13"/>
  </w:num>
  <w:num w:numId="25">
    <w:abstractNumId w:val="0"/>
  </w:num>
  <w:num w:numId="26">
    <w:abstractNumId w:val="21"/>
  </w:num>
  <w:num w:numId="27">
    <w:abstractNumId w:val="1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D64"/>
    <w:rsid w:val="00002079"/>
    <w:rsid w:val="000035B8"/>
    <w:rsid w:val="00006191"/>
    <w:rsid w:val="0001280B"/>
    <w:rsid w:val="00013177"/>
    <w:rsid w:val="00015940"/>
    <w:rsid w:val="00016356"/>
    <w:rsid w:val="00022AF1"/>
    <w:rsid w:val="00027780"/>
    <w:rsid w:val="00030175"/>
    <w:rsid w:val="00033206"/>
    <w:rsid w:val="00035741"/>
    <w:rsid w:val="00036F33"/>
    <w:rsid w:val="000376CF"/>
    <w:rsid w:val="00040E91"/>
    <w:rsid w:val="000434BF"/>
    <w:rsid w:val="00050953"/>
    <w:rsid w:val="000528E7"/>
    <w:rsid w:val="00054D27"/>
    <w:rsid w:val="00057993"/>
    <w:rsid w:val="00060748"/>
    <w:rsid w:val="00074C85"/>
    <w:rsid w:val="000763E4"/>
    <w:rsid w:val="00080FD4"/>
    <w:rsid w:val="00086E10"/>
    <w:rsid w:val="00087D2D"/>
    <w:rsid w:val="00092E76"/>
    <w:rsid w:val="0009575F"/>
    <w:rsid w:val="00096503"/>
    <w:rsid w:val="000A4C61"/>
    <w:rsid w:val="000B3705"/>
    <w:rsid w:val="000C2270"/>
    <w:rsid w:val="000C40D6"/>
    <w:rsid w:val="000D34C4"/>
    <w:rsid w:val="000D58A6"/>
    <w:rsid w:val="000D6405"/>
    <w:rsid w:val="000E0D64"/>
    <w:rsid w:val="000E502B"/>
    <w:rsid w:val="000E7654"/>
    <w:rsid w:val="000F21A4"/>
    <w:rsid w:val="000F65D5"/>
    <w:rsid w:val="000F6742"/>
    <w:rsid w:val="000F6A34"/>
    <w:rsid w:val="00100EE1"/>
    <w:rsid w:val="001077D3"/>
    <w:rsid w:val="0011124E"/>
    <w:rsid w:val="00113F43"/>
    <w:rsid w:val="00114BC1"/>
    <w:rsid w:val="00121D85"/>
    <w:rsid w:val="00124B7B"/>
    <w:rsid w:val="00142313"/>
    <w:rsid w:val="00143855"/>
    <w:rsid w:val="001614EC"/>
    <w:rsid w:val="00161D0E"/>
    <w:rsid w:val="0016213B"/>
    <w:rsid w:val="00165A55"/>
    <w:rsid w:val="00177C8D"/>
    <w:rsid w:val="00181CF4"/>
    <w:rsid w:val="00182AAB"/>
    <w:rsid w:val="001837F8"/>
    <w:rsid w:val="00187ADC"/>
    <w:rsid w:val="00192B82"/>
    <w:rsid w:val="001A0B89"/>
    <w:rsid w:val="001A2332"/>
    <w:rsid w:val="001B05D5"/>
    <w:rsid w:val="001B459A"/>
    <w:rsid w:val="001C08DF"/>
    <w:rsid w:val="001C3B96"/>
    <w:rsid w:val="001C55B7"/>
    <w:rsid w:val="001C6FE7"/>
    <w:rsid w:val="001D23B2"/>
    <w:rsid w:val="001E0E24"/>
    <w:rsid w:val="001E2E4B"/>
    <w:rsid w:val="001E38A6"/>
    <w:rsid w:val="001E64F7"/>
    <w:rsid w:val="001E6676"/>
    <w:rsid w:val="001E6677"/>
    <w:rsid w:val="001F40E4"/>
    <w:rsid w:val="00202EF8"/>
    <w:rsid w:val="00206CBF"/>
    <w:rsid w:val="0021248F"/>
    <w:rsid w:val="00220606"/>
    <w:rsid w:val="00241556"/>
    <w:rsid w:val="002425EF"/>
    <w:rsid w:val="00255AA9"/>
    <w:rsid w:val="00262330"/>
    <w:rsid w:val="0026598F"/>
    <w:rsid w:val="00285609"/>
    <w:rsid w:val="002878FE"/>
    <w:rsid w:val="00292F10"/>
    <w:rsid w:val="002A5ACD"/>
    <w:rsid w:val="002A5C9E"/>
    <w:rsid w:val="002B5BC2"/>
    <w:rsid w:val="002C6A49"/>
    <w:rsid w:val="002C6FE8"/>
    <w:rsid w:val="002C7D72"/>
    <w:rsid w:val="002D2655"/>
    <w:rsid w:val="002D4514"/>
    <w:rsid w:val="002E00E3"/>
    <w:rsid w:val="002F145B"/>
    <w:rsid w:val="002F68F7"/>
    <w:rsid w:val="00300092"/>
    <w:rsid w:val="00301D4E"/>
    <w:rsid w:val="003032DC"/>
    <w:rsid w:val="00304541"/>
    <w:rsid w:val="003058D6"/>
    <w:rsid w:val="00311093"/>
    <w:rsid w:val="00312578"/>
    <w:rsid w:val="00321880"/>
    <w:rsid w:val="00321A32"/>
    <w:rsid w:val="00322169"/>
    <w:rsid w:val="00332C80"/>
    <w:rsid w:val="00335CCA"/>
    <w:rsid w:val="00341003"/>
    <w:rsid w:val="00341F31"/>
    <w:rsid w:val="003532D5"/>
    <w:rsid w:val="003579EC"/>
    <w:rsid w:val="00360ECD"/>
    <w:rsid w:val="003614D4"/>
    <w:rsid w:val="00365971"/>
    <w:rsid w:val="0036729B"/>
    <w:rsid w:val="00372588"/>
    <w:rsid w:val="0037398D"/>
    <w:rsid w:val="0037484F"/>
    <w:rsid w:val="003834B3"/>
    <w:rsid w:val="003834CD"/>
    <w:rsid w:val="00383ABC"/>
    <w:rsid w:val="0038477F"/>
    <w:rsid w:val="003865F7"/>
    <w:rsid w:val="00390152"/>
    <w:rsid w:val="003910FD"/>
    <w:rsid w:val="00391EBC"/>
    <w:rsid w:val="00395981"/>
    <w:rsid w:val="003B286B"/>
    <w:rsid w:val="003B3058"/>
    <w:rsid w:val="003B6D42"/>
    <w:rsid w:val="003C160B"/>
    <w:rsid w:val="003C2144"/>
    <w:rsid w:val="003C60AF"/>
    <w:rsid w:val="003C732A"/>
    <w:rsid w:val="003D277A"/>
    <w:rsid w:val="003D356A"/>
    <w:rsid w:val="003D3FB2"/>
    <w:rsid w:val="003D5A89"/>
    <w:rsid w:val="003E21AE"/>
    <w:rsid w:val="003E2A82"/>
    <w:rsid w:val="003E5D03"/>
    <w:rsid w:val="003E6B37"/>
    <w:rsid w:val="003F145A"/>
    <w:rsid w:val="003F30C4"/>
    <w:rsid w:val="003F337F"/>
    <w:rsid w:val="003F6FA5"/>
    <w:rsid w:val="0040742D"/>
    <w:rsid w:val="00413BC4"/>
    <w:rsid w:val="00415445"/>
    <w:rsid w:val="00417D2C"/>
    <w:rsid w:val="0043583A"/>
    <w:rsid w:val="00442BD6"/>
    <w:rsid w:val="00444100"/>
    <w:rsid w:val="004537E4"/>
    <w:rsid w:val="0045723C"/>
    <w:rsid w:val="004622D6"/>
    <w:rsid w:val="00465D8A"/>
    <w:rsid w:val="0046627B"/>
    <w:rsid w:val="00467300"/>
    <w:rsid w:val="00472A3A"/>
    <w:rsid w:val="00475918"/>
    <w:rsid w:val="00480BC9"/>
    <w:rsid w:val="00487397"/>
    <w:rsid w:val="00491114"/>
    <w:rsid w:val="004A271F"/>
    <w:rsid w:val="004A2E00"/>
    <w:rsid w:val="004A3628"/>
    <w:rsid w:val="004A456E"/>
    <w:rsid w:val="004B469A"/>
    <w:rsid w:val="004B4A12"/>
    <w:rsid w:val="004B5EF7"/>
    <w:rsid w:val="004C69A4"/>
    <w:rsid w:val="004D3D47"/>
    <w:rsid w:val="004E5620"/>
    <w:rsid w:val="004F66FE"/>
    <w:rsid w:val="005010D3"/>
    <w:rsid w:val="00502201"/>
    <w:rsid w:val="00502706"/>
    <w:rsid w:val="0050338F"/>
    <w:rsid w:val="005150B8"/>
    <w:rsid w:val="00516EF9"/>
    <w:rsid w:val="00525A43"/>
    <w:rsid w:val="00527AAC"/>
    <w:rsid w:val="005313CC"/>
    <w:rsid w:val="005352EF"/>
    <w:rsid w:val="00536C26"/>
    <w:rsid w:val="005517F7"/>
    <w:rsid w:val="00552B7F"/>
    <w:rsid w:val="005545D1"/>
    <w:rsid w:val="005548B3"/>
    <w:rsid w:val="005623B1"/>
    <w:rsid w:val="00570515"/>
    <w:rsid w:val="00576E43"/>
    <w:rsid w:val="005A08EF"/>
    <w:rsid w:val="005A2397"/>
    <w:rsid w:val="005A2CEC"/>
    <w:rsid w:val="005A467B"/>
    <w:rsid w:val="005A7BE5"/>
    <w:rsid w:val="005B52C3"/>
    <w:rsid w:val="005B5E58"/>
    <w:rsid w:val="005C471C"/>
    <w:rsid w:val="005D3EAE"/>
    <w:rsid w:val="005E5CA0"/>
    <w:rsid w:val="005E6253"/>
    <w:rsid w:val="005E6340"/>
    <w:rsid w:val="005F4F76"/>
    <w:rsid w:val="005F69B8"/>
    <w:rsid w:val="0060047B"/>
    <w:rsid w:val="006012D8"/>
    <w:rsid w:val="00602E87"/>
    <w:rsid w:val="00616A8B"/>
    <w:rsid w:val="0062112A"/>
    <w:rsid w:val="00626055"/>
    <w:rsid w:val="0064163B"/>
    <w:rsid w:val="00643756"/>
    <w:rsid w:val="00651FF1"/>
    <w:rsid w:val="00652401"/>
    <w:rsid w:val="00661255"/>
    <w:rsid w:val="00661E3A"/>
    <w:rsid w:val="00674B2F"/>
    <w:rsid w:val="006805C6"/>
    <w:rsid w:val="00680D52"/>
    <w:rsid w:val="00681F68"/>
    <w:rsid w:val="00685B1F"/>
    <w:rsid w:val="0069022E"/>
    <w:rsid w:val="00692CD2"/>
    <w:rsid w:val="00695E5D"/>
    <w:rsid w:val="006A1097"/>
    <w:rsid w:val="006A31BE"/>
    <w:rsid w:val="006A6F84"/>
    <w:rsid w:val="006A725C"/>
    <w:rsid w:val="006B01B5"/>
    <w:rsid w:val="006C0967"/>
    <w:rsid w:val="006C1B27"/>
    <w:rsid w:val="006C2AAB"/>
    <w:rsid w:val="006C72EE"/>
    <w:rsid w:val="006D5663"/>
    <w:rsid w:val="006D651E"/>
    <w:rsid w:val="006E4A97"/>
    <w:rsid w:val="006E7DB6"/>
    <w:rsid w:val="006F1355"/>
    <w:rsid w:val="006F22B0"/>
    <w:rsid w:val="006F55A6"/>
    <w:rsid w:val="00722171"/>
    <w:rsid w:val="00735D05"/>
    <w:rsid w:val="0073730A"/>
    <w:rsid w:val="00753448"/>
    <w:rsid w:val="007537DE"/>
    <w:rsid w:val="00763F88"/>
    <w:rsid w:val="00767C45"/>
    <w:rsid w:val="00770CA9"/>
    <w:rsid w:val="007755AC"/>
    <w:rsid w:val="00775EFE"/>
    <w:rsid w:val="007822BA"/>
    <w:rsid w:val="00793C11"/>
    <w:rsid w:val="00794D1A"/>
    <w:rsid w:val="00795E88"/>
    <w:rsid w:val="007A04BC"/>
    <w:rsid w:val="007A2D42"/>
    <w:rsid w:val="007A41E9"/>
    <w:rsid w:val="007A6CC2"/>
    <w:rsid w:val="007A7D8A"/>
    <w:rsid w:val="007B1DE9"/>
    <w:rsid w:val="007B632C"/>
    <w:rsid w:val="007D26BD"/>
    <w:rsid w:val="007D429F"/>
    <w:rsid w:val="007E3DCA"/>
    <w:rsid w:val="007E56B5"/>
    <w:rsid w:val="007F2F36"/>
    <w:rsid w:val="007F7301"/>
    <w:rsid w:val="007F7B44"/>
    <w:rsid w:val="00805A6F"/>
    <w:rsid w:val="00813B92"/>
    <w:rsid w:val="00814D68"/>
    <w:rsid w:val="00817DEB"/>
    <w:rsid w:val="00827A88"/>
    <w:rsid w:val="00830B04"/>
    <w:rsid w:val="00832A9E"/>
    <w:rsid w:val="008378FA"/>
    <w:rsid w:val="00842F43"/>
    <w:rsid w:val="00844789"/>
    <w:rsid w:val="00846723"/>
    <w:rsid w:val="00850CF3"/>
    <w:rsid w:val="008523B3"/>
    <w:rsid w:val="0085595B"/>
    <w:rsid w:val="00856366"/>
    <w:rsid w:val="0085671A"/>
    <w:rsid w:val="00856E9F"/>
    <w:rsid w:val="008579E8"/>
    <w:rsid w:val="00872C25"/>
    <w:rsid w:val="0087339C"/>
    <w:rsid w:val="00883516"/>
    <w:rsid w:val="00890BE1"/>
    <w:rsid w:val="00891253"/>
    <w:rsid w:val="00896BD0"/>
    <w:rsid w:val="008A1E32"/>
    <w:rsid w:val="008A2922"/>
    <w:rsid w:val="008A70B1"/>
    <w:rsid w:val="008A7DE5"/>
    <w:rsid w:val="008B033F"/>
    <w:rsid w:val="008B6717"/>
    <w:rsid w:val="008C194A"/>
    <w:rsid w:val="008C1EB7"/>
    <w:rsid w:val="008D0610"/>
    <w:rsid w:val="008D1873"/>
    <w:rsid w:val="008D4A59"/>
    <w:rsid w:val="008E256C"/>
    <w:rsid w:val="008E613C"/>
    <w:rsid w:val="008F4A3E"/>
    <w:rsid w:val="00901D62"/>
    <w:rsid w:val="00906F60"/>
    <w:rsid w:val="00907D3D"/>
    <w:rsid w:val="00923A7C"/>
    <w:rsid w:val="00940050"/>
    <w:rsid w:val="009420DC"/>
    <w:rsid w:val="0094210B"/>
    <w:rsid w:val="00946D8B"/>
    <w:rsid w:val="00950842"/>
    <w:rsid w:val="009650EF"/>
    <w:rsid w:val="0096691A"/>
    <w:rsid w:val="00966933"/>
    <w:rsid w:val="0097037A"/>
    <w:rsid w:val="00974DB1"/>
    <w:rsid w:val="00977C16"/>
    <w:rsid w:val="00981B46"/>
    <w:rsid w:val="0098452E"/>
    <w:rsid w:val="00984A50"/>
    <w:rsid w:val="0099635E"/>
    <w:rsid w:val="00996526"/>
    <w:rsid w:val="00996606"/>
    <w:rsid w:val="009A1A35"/>
    <w:rsid w:val="009A4D68"/>
    <w:rsid w:val="009A4DDE"/>
    <w:rsid w:val="009A5020"/>
    <w:rsid w:val="009A75EE"/>
    <w:rsid w:val="009A79A5"/>
    <w:rsid w:val="009A7DFC"/>
    <w:rsid w:val="009B7341"/>
    <w:rsid w:val="009C3FDA"/>
    <w:rsid w:val="009C60A5"/>
    <w:rsid w:val="009C73EF"/>
    <w:rsid w:val="009C7BAC"/>
    <w:rsid w:val="009D0A43"/>
    <w:rsid w:val="009D1008"/>
    <w:rsid w:val="009D27A0"/>
    <w:rsid w:val="009D315F"/>
    <w:rsid w:val="009D5C0D"/>
    <w:rsid w:val="009E2847"/>
    <w:rsid w:val="009E2F8F"/>
    <w:rsid w:val="009F351A"/>
    <w:rsid w:val="00A00113"/>
    <w:rsid w:val="00A12572"/>
    <w:rsid w:val="00A14944"/>
    <w:rsid w:val="00A14F5D"/>
    <w:rsid w:val="00A16E25"/>
    <w:rsid w:val="00A2278C"/>
    <w:rsid w:val="00A245E5"/>
    <w:rsid w:val="00A2711D"/>
    <w:rsid w:val="00A52041"/>
    <w:rsid w:val="00A53077"/>
    <w:rsid w:val="00A53F73"/>
    <w:rsid w:val="00A564A2"/>
    <w:rsid w:val="00A65AE9"/>
    <w:rsid w:val="00A722F1"/>
    <w:rsid w:val="00A76692"/>
    <w:rsid w:val="00A807D8"/>
    <w:rsid w:val="00A81BB8"/>
    <w:rsid w:val="00A82635"/>
    <w:rsid w:val="00A85141"/>
    <w:rsid w:val="00A85827"/>
    <w:rsid w:val="00A904E6"/>
    <w:rsid w:val="00A96F43"/>
    <w:rsid w:val="00A97E7B"/>
    <w:rsid w:val="00AB0EBA"/>
    <w:rsid w:val="00AB108F"/>
    <w:rsid w:val="00AB2F1E"/>
    <w:rsid w:val="00AB30F1"/>
    <w:rsid w:val="00AB6982"/>
    <w:rsid w:val="00AC005F"/>
    <w:rsid w:val="00AC0CE8"/>
    <w:rsid w:val="00AC25C9"/>
    <w:rsid w:val="00AD0DBA"/>
    <w:rsid w:val="00AE06DF"/>
    <w:rsid w:val="00AE1E12"/>
    <w:rsid w:val="00AE39A7"/>
    <w:rsid w:val="00AE62C1"/>
    <w:rsid w:val="00AE65C1"/>
    <w:rsid w:val="00AF232F"/>
    <w:rsid w:val="00B00C58"/>
    <w:rsid w:val="00B00E5E"/>
    <w:rsid w:val="00B10A07"/>
    <w:rsid w:val="00B12BEF"/>
    <w:rsid w:val="00B17548"/>
    <w:rsid w:val="00B21A25"/>
    <w:rsid w:val="00B3081B"/>
    <w:rsid w:val="00B335BF"/>
    <w:rsid w:val="00B376E5"/>
    <w:rsid w:val="00B45501"/>
    <w:rsid w:val="00B4665F"/>
    <w:rsid w:val="00B50EA2"/>
    <w:rsid w:val="00B5187C"/>
    <w:rsid w:val="00B5535A"/>
    <w:rsid w:val="00B63DD9"/>
    <w:rsid w:val="00B73352"/>
    <w:rsid w:val="00B74BDF"/>
    <w:rsid w:val="00B77449"/>
    <w:rsid w:val="00B84084"/>
    <w:rsid w:val="00B85565"/>
    <w:rsid w:val="00B85D42"/>
    <w:rsid w:val="00B93331"/>
    <w:rsid w:val="00B97279"/>
    <w:rsid w:val="00BA0940"/>
    <w:rsid w:val="00BA1D49"/>
    <w:rsid w:val="00BA44C3"/>
    <w:rsid w:val="00BA7F57"/>
    <w:rsid w:val="00BB4C63"/>
    <w:rsid w:val="00BD1E70"/>
    <w:rsid w:val="00BD2AB8"/>
    <w:rsid w:val="00BE1291"/>
    <w:rsid w:val="00BF360F"/>
    <w:rsid w:val="00BF38BC"/>
    <w:rsid w:val="00C11261"/>
    <w:rsid w:val="00C13F9F"/>
    <w:rsid w:val="00C26AAC"/>
    <w:rsid w:val="00C400F8"/>
    <w:rsid w:val="00C4443F"/>
    <w:rsid w:val="00C45880"/>
    <w:rsid w:val="00C460CA"/>
    <w:rsid w:val="00C46814"/>
    <w:rsid w:val="00C55F6F"/>
    <w:rsid w:val="00C578AD"/>
    <w:rsid w:val="00C61440"/>
    <w:rsid w:val="00C633B8"/>
    <w:rsid w:val="00C640CF"/>
    <w:rsid w:val="00C72997"/>
    <w:rsid w:val="00C7378C"/>
    <w:rsid w:val="00C77057"/>
    <w:rsid w:val="00C82E37"/>
    <w:rsid w:val="00C85F69"/>
    <w:rsid w:val="00C86311"/>
    <w:rsid w:val="00C97E3C"/>
    <w:rsid w:val="00CA0847"/>
    <w:rsid w:val="00CA62BB"/>
    <w:rsid w:val="00CA6BED"/>
    <w:rsid w:val="00CA6DCC"/>
    <w:rsid w:val="00CB1DB0"/>
    <w:rsid w:val="00CC2BD6"/>
    <w:rsid w:val="00CC4C50"/>
    <w:rsid w:val="00CC64BF"/>
    <w:rsid w:val="00CC735A"/>
    <w:rsid w:val="00CD2F9F"/>
    <w:rsid w:val="00CE2DA8"/>
    <w:rsid w:val="00CE5DA5"/>
    <w:rsid w:val="00CF4A6F"/>
    <w:rsid w:val="00D036F0"/>
    <w:rsid w:val="00D163A2"/>
    <w:rsid w:val="00D17E5A"/>
    <w:rsid w:val="00D36B68"/>
    <w:rsid w:val="00D454E1"/>
    <w:rsid w:val="00D60FE1"/>
    <w:rsid w:val="00D62F43"/>
    <w:rsid w:val="00D66354"/>
    <w:rsid w:val="00D66749"/>
    <w:rsid w:val="00D73442"/>
    <w:rsid w:val="00D77E26"/>
    <w:rsid w:val="00D83534"/>
    <w:rsid w:val="00D865BF"/>
    <w:rsid w:val="00D90B2A"/>
    <w:rsid w:val="00D94D97"/>
    <w:rsid w:val="00D954C9"/>
    <w:rsid w:val="00DA68C6"/>
    <w:rsid w:val="00DB1DC8"/>
    <w:rsid w:val="00DB2A69"/>
    <w:rsid w:val="00DB3159"/>
    <w:rsid w:val="00DB640D"/>
    <w:rsid w:val="00DC22B6"/>
    <w:rsid w:val="00DC6F08"/>
    <w:rsid w:val="00DD370B"/>
    <w:rsid w:val="00DE0BBC"/>
    <w:rsid w:val="00DE282E"/>
    <w:rsid w:val="00DE2D26"/>
    <w:rsid w:val="00DE39E0"/>
    <w:rsid w:val="00DE5454"/>
    <w:rsid w:val="00DF19B0"/>
    <w:rsid w:val="00DF21C9"/>
    <w:rsid w:val="00DF7895"/>
    <w:rsid w:val="00E00A20"/>
    <w:rsid w:val="00E03B22"/>
    <w:rsid w:val="00E14C1D"/>
    <w:rsid w:val="00E14DAC"/>
    <w:rsid w:val="00E20DC6"/>
    <w:rsid w:val="00E228E8"/>
    <w:rsid w:val="00E234DE"/>
    <w:rsid w:val="00E313F6"/>
    <w:rsid w:val="00E315C2"/>
    <w:rsid w:val="00E325DD"/>
    <w:rsid w:val="00E32A35"/>
    <w:rsid w:val="00E32D0E"/>
    <w:rsid w:val="00E32EED"/>
    <w:rsid w:val="00E369B0"/>
    <w:rsid w:val="00E36F33"/>
    <w:rsid w:val="00E54147"/>
    <w:rsid w:val="00E56571"/>
    <w:rsid w:val="00E61F79"/>
    <w:rsid w:val="00E65F60"/>
    <w:rsid w:val="00E775CB"/>
    <w:rsid w:val="00E84B04"/>
    <w:rsid w:val="00E85304"/>
    <w:rsid w:val="00E9152D"/>
    <w:rsid w:val="00E9164F"/>
    <w:rsid w:val="00E9257E"/>
    <w:rsid w:val="00E96AFC"/>
    <w:rsid w:val="00EA1BCC"/>
    <w:rsid w:val="00EA31C4"/>
    <w:rsid w:val="00EC3CAC"/>
    <w:rsid w:val="00EC461B"/>
    <w:rsid w:val="00EC6B63"/>
    <w:rsid w:val="00ED14A1"/>
    <w:rsid w:val="00ED1784"/>
    <w:rsid w:val="00ED209B"/>
    <w:rsid w:val="00EE3ECC"/>
    <w:rsid w:val="00EF1367"/>
    <w:rsid w:val="00EF1F34"/>
    <w:rsid w:val="00EF67BE"/>
    <w:rsid w:val="00F04E12"/>
    <w:rsid w:val="00F10896"/>
    <w:rsid w:val="00F10F5A"/>
    <w:rsid w:val="00F14A59"/>
    <w:rsid w:val="00F165F7"/>
    <w:rsid w:val="00F24A25"/>
    <w:rsid w:val="00F307C5"/>
    <w:rsid w:val="00F355F1"/>
    <w:rsid w:val="00F379F2"/>
    <w:rsid w:val="00F41643"/>
    <w:rsid w:val="00F436AE"/>
    <w:rsid w:val="00F5336F"/>
    <w:rsid w:val="00F6031F"/>
    <w:rsid w:val="00F624AD"/>
    <w:rsid w:val="00F64628"/>
    <w:rsid w:val="00F670FE"/>
    <w:rsid w:val="00F76CBC"/>
    <w:rsid w:val="00F93A36"/>
    <w:rsid w:val="00FA026E"/>
    <w:rsid w:val="00FB1125"/>
    <w:rsid w:val="00FB16D3"/>
    <w:rsid w:val="00FB3B49"/>
    <w:rsid w:val="00FB4161"/>
    <w:rsid w:val="00FC3FD5"/>
    <w:rsid w:val="00FD152E"/>
    <w:rsid w:val="00FD2431"/>
    <w:rsid w:val="00FD4B03"/>
    <w:rsid w:val="00FD6C31"/>
    <w:rsid w:val="00FE0137"/>
    <w:rsid w:val="00FF58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C0C76A"/>
  <w15:docId w15:val="{FFAF9390-38A2-4E4B-BD35-85F4566B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B92"/>
    <w:pPr>
      <w:spacing w:before="240"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813B92"/>
    <w:pPr>
      <w:spacing w:before="480" w:after="240"/>
      <w:outlineLvl w:val="0"/>
    </w:pPr>
    <w:rPr>
      <w:b/>
      <w:color w:val="336600"/>
      <w:sz w:val="28"/>
    </w:rPr>
  </w:style>
  <w:style w:type="paragraph" w:styleId="Heading2">
    <w:name w:val="heading 2"/>
    <w:basedOn w:val="Normal"/>
    <w:next w:val="Normal"/>
    <w:link w:val="Heading2Char"/>
    <w:uiPriority w:val="9"/>
    <w:qFormat/>
    <w:rsid w:val="00813B92"/>
    <w:pPr>
      <w:keepNext/>
      <w:outlineLvl w:val="1"/>
    </w:pPr>
    <w:rPr>
      <w:b/>
      <w:color w:val="009900"/>
    </w:rPr>
  </w:style>
  <w:style w:type="paragraph" w:styleId="Heading3">
    <w:name w:val="heading 3"/>
    <w:basedOn w:val="Normal"/>
    <w:next w:val="Normal"/>
    <w:link w:val="Heading3Char"/>
    <w:uiPriority w:val="9"/>
    <w:unhideWhenUsed/>
    <w:qFormat/>
    <w:rsid w:val="00813B92"/>
    <w:pPr>
      <w:keepNext/>
      <w:outlineLvl w:val="2"/>
    </w:pPr>
    <w:rPr>
      <w:b/>
      <w:i/>
      <w:color w:val="009900"/>
    </w:rPr>
  </w:style>
  <w:style w:type="paragraph" w:styleId="Heading4">
    <w:name w:val="heading 4"/>
    <w:basedOn w:val="Normal"/>
    <w:next w:val="Normal"/>
    <w:link w:val="Heading4Char"/>
    <w:uiPriority w:val="9"/>
    <w:unhideWhenUsed/>
    <w:qFormat/>
    <w:rsid w:val="006D5663"/>
    <w:pPr>
      <w:keepNext/>
      <w:keepLines/>
      <w:outlineLvl w:val="3"/>
    </w:pPr>
    <w:rPr>
      <w:rFonts w:eastAsiaTheme="majorEastAsia" w:cstheme="majorBidi"/>
      <w:i/>
      <w:iCs/>
      <w:color w:val="00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2F43"/>
    <w:pPr>
      <w:spacing w:before="100" w:beforeAutospacing="1" w:after="100" w:afterAutospacing="1"/>
    </w:pPr>
    <w:rPr>
      <w:rFonts w:eastAsia="Times New Roman" w:cs="Times New Roman"/>
      <w:szCs w:val="24"/>
      <w:lang w:eastAsia="en-NZ"/>
    </w:rPr>
  </w:style>
  <w:style w:type="paragraph" w:customStyle="1" w:styleId="Default">
    <w:name w:val="Default"/>
    <w:rsid w:val="00516EF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096503"/>
    <w:pPr>
      <w:spacing w:after="140"/>
      <w:ind w:left="567" w:hanging="567"/>
    </w:pPr>
  </w:style>
  <w:style w:type="paragraph" w:styleId="BalloonText">
    <w:name w:val="Balloon Text"/>
    <w:basedOn w:val="Normal"/>
    <w:link w:val="BalloonTextChar"/>
    <w:uiPriority w:val="99"/>
    <w:semiHidden/>
    <w:unhideWhenUsed/>
    <w:rsid w:val="003614D4"/>
    <w:rPr>
      <w:rFonts w:ascii="Tahoma" w:hAnsi="Tahoma" w:cs="Tahoma"/>
      <w:sz w:val="16"/>
      <w:szCs w:val="16"/>
    </w:rPr>
  </w:style>
  <w:style w:type="character" w:customStyle="1" w:styleId="BalloonTextChar">
    <w:name w:val="Balloon Text Char"/>
    <w:basedOn w:val="DefaultParagraphFont"/>
    <w:link w:val="BalloonText"/>
    <w:uiPriority w:val="99"/>
    <w:semiHidden/>
    <w:rsid w:val="003614D4"/>
    <w:rPr>
      <w:rFonts w:ascii="Tahoma" w:hAnsi="Tahoma" w:cs="Tahoma"/>
      <w:sz w:val="16"/>
      <w:szCs w:val="16"/>
    </w:rPr>
  </w:style>
  <w:style w:type="character" w:styleId="CommentReference">
    <w:name w:val="annotation reference"/>
    <w:basedOn w:val="DefaultParagraphFont"/>
    <w:uiPriority w:val="99"/>
    <w:semiHidden/>
    <w:unhideWhenUsed/>
    <w:rsid w:val="00890BE1"/>
    <w:rPr>
      <w:sz w:val="16"/>
      <w:szCs w:val="16"/>
    </w:rPr>
  </w:style>
  <w:style w:type="paragraph" w:styleId="CommentText">
    <w:name w:val="annotation text"/>
    <w:basedOn w:val="Normal"/>
    <w:link w:val="CommentTextChar"/>
    <w:uiPriority w:val="99"/>
    <w:semiHidden/>
    <w:unhideWhenUsed/>
    <w:rsid w:val="00890BE1"/>
    <w:rPr>
      <w:sz w:val="20"/>
      <w:szCs w:val="20"/>
    </w:rPr>
  </w:style>
  <w:style w:type="character" w:customStyle="1" w:styleId="CommentTextChar">
    <w:name w:val="Comment Text Char"/>
    <w:basedOn w:val="DefaultParagraphFont"/>
    <w:link w:val="CommentText"/>
    <w:uiPriority w:val="99"/>
    <w:semiHidden/>
    <w:rsid w:val="00890BE1"/>
    <w:rPr>
      <w:sz w:val="20"/>
      <w:szCs w:val="20"/>
    </w:rPr>
  </w:style>
  <w:style w:type="paragraph" w:styleId="CommentSubject">
    <w:name w:val="annotation subject"/>
    <w:basedOn w:val="CommentText"/>
    <w:next w:val="CommentText"/>
    <w:link w:val="CommentSubjectChar"/>
    <w:uiPriority w:val="99"/>
    <w:semiHidden/>
    <w:unhideWhenUsed/>
    <w:rsid w:val="00890BE1"/>
    <w:rPr>
      <w:b/>
      <w:bCs/>
    </w:rPr>
  </w:style>
  <w:style w:type="character" w:customStyle="1" w:styleId="CommentSubjectChar">
    <w:name w:val="Comment Subject Char"/>
    <w:basedOn w:val="CommentTextChar"/>
    <w:link w:val="CommentSubject"/>
    <w:uiPriority w:val="99"/>
    <w:semiHidden/>
    <w:rsid w:val="00890BE1"/>
    <w:rPr>
      <w:b/>
      <w:bCs/>
      <w:sz w:val="20"/>
      <w:szCs w:val="20"/>
    </w:rPr>
  </w:style>
  <w:style w:type="character" w:styleId="Hyperlink">
    <w:name w:val="Hyperlink"/>
    <w:basedOn w:val="DefaultParagraphFont"/>
    <w:uiPriority w:val="99"/>
    <w:unhideWhenUsed/>
    <w:rsid w:val="00124B7B"/>
    <w:rPr>
      <w:color w:val="0000FF" w:themeColor="hyperlink"/>
      <w:u w:val="single"/>
    </w:rPr>
  </w:style>
  <w:style w:type="character" w:styleId="FollowedHyperlink">
    <w:name w:val="FollowedHyperlink"/>
    <w:basedOn w:val="DefaultParagraphFont"/>
    <w:uiPriority w:val="99"/>
    <w:semiHidden/>
    <w:unhideWhenUsed/>
    <w:rsid w:val="009D5C0D"/>
    <w:rPr>
      <w:color w:val="800080" w:themeColor="followedHyperlink"/>
      <w:u w:val="single"/>
    </w:rPr>
  </w:style>
  <w:style w:type="paragraph" w:styleId="Header">
    <w:name w:val="header"/>
    <w:basedOn w:val="Normal"/>
    <w:link w:val="HeaderChar"/>
    <w:uiPriority w:val="99"/>
    <w:unhideWhenUsed/>
    <w:rsid w:val="00DE5454"/>
    <w:pPr>
      <w:tabs>
        <w:tab w:val="center" w:pos="4513"/>
        <w:tab w:val="right" w:pos="9026"/>
      </w:tabs>
    </w:pPr>
  </w:style>
  <w:style w:type="character" w:customStyle="1" w:styleId="HeaderChar">
    <w:name w:val="Header Char"/>
    <w:basedOn w:val="DefaultParagraphFont"/>
    <w:link w:val="Header"/>
    <w:uiPriority w:val="99"/>
    <w:rsid w:val="00DE5454"/>
  </w:style>
  <w:style w:type="paragraph" w:styleId="Footer">
    <w:name w:val="footer"/>
    <w:basedOn w:val="Normal"/>
    <w:link w:val="FooterChar"/>
    <w:uiPriority w:val="99"/>
    <w:unhideWhenUsed/>
    <w:rsid w:val="00DE5454"/>
    <w:pPr>
      <w:tabs>
        <w:tab w:val="center" w:pos="4513"/>
        <w:tab w:val="right" w:pos="9026"/>
      </w:tabs>
    </w:pPr>
  </w:style>
  <w:style w:type="character" w:customStyle="1" w:styleId="FooterChar">
    <w:name w:val="Footer Char"/>
    <w:basedOn w:val="DefaultParagraphFont"/>
    <w:link w:val="Footer"/>
    <w:uiPriority w:val="99"/>
    <w:rsid w:val="00DE5454"/>
  </w:style>
  <w:style w:type="paragraph" w:styleId="FootnoteText">
    <w:name w:val="footnote text"/>
    <w:basedOn w:val="Normal"/>
    <w:link w:val="FootnoteTextChar"/>
    <w:uiPriority w:val="99"/>
    <w:semiHidden/>
    <w:unhideWhenUsed/>
    <w:rsid w:val="00A14944"/>
    <w:rPr>
      <w:sz w:val="20"/>
      <w:szCs w:val="20"/>
    </w:rPr>
  </w:style>
  <w:style w:type="character" w:customStyle="1" w:styleId="FootnoteTextChar">
    <w:name w:val="Footnote Text Char"/>
    <w:basedOn w:val="DefaultParagraphFont"/>
    <w:link w:val="FootnoteText"/>
    <w:uiPriority w:val="99"/>
    <w:semiHidden/>
    <w:rsid w:val="00A14944"/>
    <w:rPr>
      <w:sz w:val="20"/>
      <w:szCs w:val="20"/>
    </w:rPr>
  </w:style>
  <w:style w:type="character" w:styleId="FootnoteReference">
    <w:name w:val="footnote reference"/>
    <w:basedOn w:val="DefaultParagraphFont"/>
    <w:uiPriority w:val="99"/>
    <w:semiHidden/>
    <w:unhideWhenUsed/>
    <w:rsid w:val="00A14944"/>
    <w:rPr>
      <w:vertAlign w:val="superscript"/>
    </w:rPr>
  </w:style>
  <w:style w:type="character" w:customStyle="1" w:styleId="Heading2Char">
    <w:name w:val="Heading 2 Char"/>
    <w:basedOn w:val="DefaultParagraphFont"/>
    <w:link w:val="Heading2"/>
    <w:uiPriority w:val="9"/>
    <w:rsid w:val="00813B92"/>
    <w:rPr>
      <w:rFonts w:ascii="Times New Roman" w:hAnsi="Times New Roman"/>
      <w:b/>
      <w:color w:val="009900"/>
      <w:sz w:val="24"/>
    </w:rPr>
  </w:style>
  <w:style w:type="paragraph" w:styleId="Title">
    <w:name w:val="Title"/>
    <w:basedOn w:val="Normal"/>
    <w:next w:val="Normal"/>
    <w:link w:val="TitleChar"/>
    <w:uiPriority w:val="10"/>
    <w:qFormat/>
    <w:rsid w:val="007A7D8A"/>
    <w:pPr>
      <w:jc w:val="center"/>
    </w:pPr>
    <w:rPr>
      <w:b/>
      <w:sz w:val="36"/>
      <w:szCs w:val="36"/>
    </w:rPr>
  </w:style>
  <w:style w:type="character" w:customStyle="1" w:styleId="TitleChar">
    <w:name w:val="Title Char"/>
    <w:basedOn w:val="DefaultParagraphFont"/>
    <w:link w:val="Title"/>
    <w:uiPriority w:val="10"/>
    <w:rsid w:val="007A7D8A"/>
    <w:rPr>
      <w:rFonts w:ascii="Times New Roman" w:hAnsi="Times New Roman"/>
      <w:b/>
      <w:sz w:val="36"/>
      <w:szCs w:val="36"/>
    </w:rPr>
  </w:style>
  <w:style w:type="character" w:customStyle="1" w:styleId="Heading1Char">
    <w:name w:val="Heading 1 Char"/>
    <w:basedOn w:val="DefaultParagraphFont"/>
    <w:link w:val="Heading1"/>
    <w:uiPriority w:val="9"/>
    <w:rsid w:val="00813B92"/>
    <w:rPr>
      <w:rFonts w:ascii="Times New Roman" w:hAnsi="Times New Roman"/>
      <w:b/>
      <w:color w:val="336600"/>
      <w:sz w:val="28"/>
    </w:rPr>
  </w:style>
  <w:style w:type="character" w:customStyle="1" w:styleId="Heading3Char">
    <w:name w:val="Heading 3 Char"/>
    <w:basedOn w:val="DefaultParagraphFont"/>
    <w:link w:val="Heading3"/>
    <w:uiPriority w:val="9"/>
    <w:rsid w:val="00813B92"/>
    <w:rPr>
      <w:rFonts w:ascii="Times New Roman" w:hAnsi="Times New Roman"/>
      <w:b/>
      <w:i/>
      <w:color w:val="009900"/>
      <w:sz w:val="24"/>
    </w:rPr>
  </w:style>
  <w:style w:type="paragraph" w:customStyle="1" w:styleId="List-Numbered">
    <w:name w:val="List - Numbered"/>
    <w:basedOn w:val="Normal"/>
    <w:qFormat/>
    <w:rsid w:val="00CE5DA5"/>
    <w:pPr>
      <w:numPr>
        <w:numId w:val="19"/>
      </w:numPr>
      <w:ind w:left="567" w:hanging="567"/>
    </w:pPr>
  </w:style>
  <w:style w:type="paragraph" w:customStyle="1" w:styleId="List-Bullet">
    <w:name w:val="List - Bullet"/>
    <w:basedOn w:val="Normal"/>
    <w:qFormat/>
    <w:rsid w:val="00813B92"/>
    <w:pPr>
      <w:numPr>
        <w:numId w:val="18"/>
      </w:numPr>
      <w:spacing w:before="120"/>
    </w:pPr>
  </w:style>
  <w:style w:type="table" w:styleId="TableGrid">
    <w:name w:val="Table Grid"/>
    <w:basedOn w:val="TableNormal"/>
    <w:uiPriority w:val="59"/>
    <w:rsid w:val="00CE5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D2655"/>
    <w:rPr>
      <w:i/>
      <w:iCs/>
    </w:rPr>
  </w:style>
  <w:style w:type="paragraph" w:customStyle="1" w:styleId="Caption-Table">
    <w:name w:val="Caption - Table"/>
    <w:basedOn w:val="Normal"/>
    <w:qFormat/>
    <w:rsid w:val="00DD370B"/>
    <w:pPr>
      <w:keepNext/>
      <w:spacing w:after="120"/>
    </w:pPr>
    <w:rPr>
      <w:b/>
      <w:sz w:val="22"/>
    </w:rPr>
  </w:style>
  <w:style w:type="character" w:styleId="Strong">
    <w:name w:val="Strong"/>
    <w:basedOn w:val="DefaultParagraphFont"/>
    <w:uiPriority w:val="22"/>
    <w:qFormat/>
    <w:rsid w:val="002D2655"/>
    <w:rPr>
      <w:b/>
      <w:bCs/>
    </w:rPr>
  </w:style>
  <w:style w:type="paragraph" w:customStyle="1" w:styleId="NumberedParagraph">
    <w:name w:val="Numbered Paragraph"/>
    <w:basedOn w:val="Normal"/>
    <w:qFormat/>
    <w:rsid w:val="002A5ACD"/>
    <w:pPr>
      <w:numPr>
        <w:numId w:val="21"/>
      </w:numPr>
      <w:spacing w:after="200"/>
    </w:pPr>
    <w:rPr>
      <w:rFonts w:ascii="Verdana" w:hAnsi="Verdana"/>
      <w:sz w:val="20"/>
      <w:szCs w:val="23"/>
      <w:lang w:eastAsia="en-NZ"/>
    </w:rPr>
  </w:style>
  <w:style w:type="character" w:customStyle="1" w:styleId="Heading4Char">
    <w:name w:val="Heading 4 Char"/>
    <w:basedOn w:val="DefaultParagraphFont"/>
    <w:link w:val="Heading4"/>
    <w:uiPriority w:val="9"/>
    <w:rsid w:val="006D5663"/>
    <w:rPr>
      <w:rFonts w:ascii="Times New Roman" w:eastAsiaTheme="majorEastAsia" w:hAnsi="Times New Roman" w:cstheme="majorBidi"/>
      <w:i/>
      <w:iCs/>
      <w:color w:val="009900"/>
      <w:sz w:val="24"/>
    </w:rPr>
  </w:style>
  <w:style w:type="paragraph" w:styleId="Revision">
    <w:name w:val="Revision"/>
    <w:hidden/>
    <w:uiPriority w:val="99"/>
    <w:semiHidden/>
    <w:rsid w:val="00D90B2A"/>
    <w:pPr>
      <w:spacing w:after="0" w:line="240" w:lineRule="auto"/>
    </w:pPr>
    <w:rPr>
      <w:rFonts w:ascii="Times New Roman" w:hAnsi="Times New Roman"/>
      <w:sz w:val="24"/>
    </w:rPr>
  </w:style>
  <w:style w:type="paragraph" w:customStyle="1" w:styleId="Example-Text">
    <w:name w:val="Example - Text"/>
    <w:basedOn w:val="Normal"/>
    <w:rsid w:val="00552B7F"/>
    <w:pPr>
      <w:pBdr>
        <w:top w:val="single" w:sz="4" w:space="10" w:color="auto"/>
        <w:left w:val="single" w:sz="4" w:space="10" w:color="auto"/>
        <w:bottom w:val="single" w:sz="4" w:space="10" w:color="auto"/>
        <w:right w:val="single" w:sz="4" w:space="10" w:color="auto"/>
      </w:pBdr>
      <w:ind w:left="284" w:right="282"/>
    </w:pPr>
  </w:style>
  <w:style w:type="paragraph" w:customStyle="1" w:styleId="Example-Heading1">
    <w:name w:val="Example - Heading 1"/>
    <w:basedOn w:val="Normal"/>
    <w:rsid w:val="00552B7F"/>
    <w:pPr>
      <w:pBdr>
        <w:top w:val="single" w:sz="4" w:space="10" w:color="auto"/>
        <w:left w:val="single" w:sz="4" w:space="10" w:color="auto"/>
        <w:bottom w:val="single" w:sz="4" w:space="10" w:color="auto"/>
        <w:right w:val="single" w:sz="4" w:space="10" w:color="auto"/>
      </w:pBdr>
      <w:ind w:left="284" w:right="282"/>
    </w:pPr>
  </w:style>
  <w:style w:type="character" w:styleId="UnresolvedMention">
    <w:name w:val="Unresolved Mention"/>
    <w:basedOn w:val="DefaultParagraphFont"/>
    <w:uiPriority w:val="99"/>
    <w:semiHidden/>
    <w:unhideWhenUsed/>
    <w:rsid w:val="003F1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03494">
      <w:bodyDiv w:val="1"/>
      <w:marLeft w:val="0"/>
      <w:marRight w:val="0"/>
      <w:marTop w:val="0"/>
      <w:marBottom w:val="0"/>
      <w:divBdr>
        <w:top w:val="none" w:sz="0" w:space="0" w:color="auto"/>
        <w:left w:val="none" w:sz="0" w:space="0" w:color="auto"/>
        <w:bottom w:val="none" w:sz="0" w:space="0" w:color="auto"/>
        <w:right w:val="none" w:sz="0" w:space="0" w:color="auto"/>
      </w:divBdr>
    </w:div>
    <w:div w:id="343939925">
      <w:bodyDiv w:val="1"/>
      <w:marLeft w:val="0"/>
      <w:marRight w:val="0"/>
      <w:marTop w:val="0"/>
      <w:marBottom w:val="0"/>
      <w:divBdr>
        <w:top w:val="none" w:sz="0" w:space="0" w:color="auto"/>
        <w:left w:val="none" w:sz="0" w:space="0" w:color="auto"/>
        <w:bottom w:val="none" w:sz="0" w:space="0" w:color="auto"/>
        <w:right w:val="none" w:sz="0" w:space="0" w:color="auto"/>
      </w:divBdr>
    </w:div>
    <w:div w:id="676427384">
      <w:bodyDiv w:val="1"/>
      <w:marLeft w:val="0"/>
      <w:marRight w:val="0"/>
      <w:marTop w:val="0"/>
      <w:marBottom w:val="0"/>
      <w:divBdr>
        <w:top w:val="none" w:sz="0" w:space="0" w:color="auto"/>
        <w:left w:val="none" w:sz="0" w:space="0" w:color="auto"/>
        <w:bottom w:val="none" w:sz="0" w:space="0" w:color="auto"/>
        <w:right w:val="none" w:sz="0" w:space="0" w:color="auto"/>
      </w:divBdr>
      <w:divsChild>
        <w:div w:id="1345670152">
          <w:marLeft w:val="0"/>
          <w:marRight w:val="0"/>
          <w:marTop w:val="0"/>
          <w:marBottom w:val="0"/>
          <w:divBdr>
            <w:top w:val="none" w:sz="0" w:space="0" w:color="auto"/>
            <w:left w:val="none" w:sz="0" w:space="0" w:color="auto"/>
            <w:bottom w:val="none" w:sz="0" w:space="0" w:color="auto"/>
            <w:right w:val="none" w:sz="0" w:space="0" w:color="auto"/>
          </w:divBdr>
          <w:divsChild>
            <w:div w:id="374308094">
              <w:marLeft w:val="0"/>
              <w:marRight w:val="0"/>
              <w:marTop w:val="0"/>
              <w:marBottom w:val="0"/>
              <w:divBdr>
                <w:top w:val="none" w:sz="0" w:space="0" w:color="auto"/>
                <w:left w:val="none" w:sz="0" w:space="0" w:color="auto"/>
                <w:bottom w:val="none" w:sz="0" w:space="0" w:color="auto"/>
                <w:right w:val="none" w:sz="0" w:space="0" w:color="auto"/>
              </w:divBdr>
              <w:divsChild>
                <w:div w:id="1095322373">
                  <w:marLeft w:val="0"/>
                  <w:marRight w:val="0"/>
                  <w:marTop w:val="0"/>
                  <w:marBottom w:val="0"/>
                  <w:divBdr>
                    <w:top w:val="none" w:sz="0" w:space="0" w:color="auto"/>
                    <w:left w:val="none" w:sz="0" w:space="0" w:color="auto"/>
                    <w:bottom w:val="none" w:sz="0" w:space="0" w:color="auto"/>
                    <w:right w:val="none" w:sz="0" w:space="0" w:color="auto"/>
                  </w:divBdr>
                  <w:divsChild>
                    <w:div w:id="20383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02422">
      <w:bodyDiv w:val="1"/>
      <w:marLeft w:val="0"/>
      <w:marRight w:val="0"/>
      <w:marTop w:val="0"/>
      <w:marBottom w:val="0"/>
      <w:divBdr>
        <w:top w:val="none" w:sz="0" w:space="0" w:color="auto"/>
        <w:left w:val="none" w:sz="0" w:space="0" w:color="auto"/>
        <w:bottom w:val="none" w:sz="0" w:space="0" w:color="auto"/>
        <w:right w:val="none" w:sz="0" w:space="0" w:color="auto"/>
      </w:divBdr>
      <w:divsChild>
        <w:div w:id="1357274389">
          <w:marLeft w:val="0"/>
          <w:marRight w:val="0"/>
          <w:marTop w:val="0"/>
          <w:marBottom w:val="0"/>
          <w:divBdr>
            <w:top w:val="none" w:sz="0" w:space="0" w:color="auto"/>
            <w:left w:val="none" w:sz="0" w:space="0" w:color="auto"/>
            <w:bottom w:val="none" w:sz="0" w:space="0" w:color="auto"/>
            <w:right w:val="none" w:sz="0" w:space="0" w:color="auto"/>
          </w:divBdr>
          <w:divsChild>
            <w:div w:id="167260899">
              <w:marLeft w:val="0"/>
              <w:marRight w:val="0"/>
              <w:marTop w:val="0"/>
              <w:marBottom w:val="0"/>
              <w:divBdr>
                <w:top w:val="none" w:sz="0" w:space="0" w:color="auto"/>
                <w:left w:val="none" w:sz="0" w:space="0" w:color="auto"/>
                <w:bottom w:val="none" w:sz="0" w:space="0" w:color="auto"/>
                <w:right w:val="none" w:sz="0" w:space="0" w:color="auto"/>
              </w:divBdr>
              <w:divsChild>
                <w:div w:id="126896427">
                  <w:marLeft w:val="0"/>
                  <w:marRight w:val="0"/>
                  <w:marTop w:val="0"/>
                  <w:marBottom w:val="0"/>
                  <w:divBdr>
                    <w:top w:val="none" w:sz="0" w:space="0" w:color="auto"/>
                    <w:left w:val="none" w:sz="0" w:space="0" w:color="auto"/>
                    <w:bottom w:val="none" w:sz="0" w:space="0" w:color="auto"/>
                    <w:right w:val="none" w:sz="0" w:space="0" w:color="auto"/>
                  </w:divBdr>
                  <w:divsChild>
                    <w:div w:id="10023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53928">
      <w:bodyDiv w:val="1"/>
      <w:marLeft w:val="0"/>
      <w:marRight w:val="0"/>
      <w:marTop w:val="0"/>
      <w:marBottom w:val="0"/>
      <w:divBdr>
        <w:top w:val="none" w:sz="0" w:space="0" w:color="auto"/>
        <w:left w:val="none" w:sz="0" w:space="0" w:color="auto"/>
        <w:bottom w:val="none" w:sz="0" w:space="0" w:color="auto"/>
        <w:right w:val="none" w:sz="0" w:space="0" w:color="auto"/>
      </w:divBdr>
    </w:div>
    <w:div w:id="977566165">
      <w:bodyDiv w:val="1"/>
      <w:marLeft w:val="0"/>
      <w:marRight w:val="0"/>
      <w:marTop w:val="0"/>
      <w:marBottom w:val="0"/>
      <w:divBdr>
        <w:top w:val="none" w:sz="0" w:space="0" w:color="auto"/>
        <w:left w:val="none" w:sz="0" w:space="0" w:color="auto"/>
        <w:bottom w:val="none" w:sz="0" w:space="0" w:color="auto"/>
        <w:right w:val="none" w:sz="0" w:space="0" w:color="auto"/>
      </w:divBdr>
    </w:div>
    <w:div w:id="1655447199">
      <w:bodyDiv w:val="1"/>
      <w:marLeft w:val="0"/>
      <w:marRight w:val="0"/>
      <w:marTop w:val="0"/>
      <w:marBottom w:val="0"/>
      <w:divBdr>
        <w:top w:val="none" w:sz="0" w:space="0" w:color="auto"/>
        <w:left w:val="none" w:sz="0" w:space="0" w:color="auto"/>
        <w:bottom w:val="none" w:sz="0" w:space="0" w:color="auto"/>
        <w:right w:val="none" w:sz="0" w:space="0" w:color="auto"/>
      </w:divBdr>
      <w:divsChild>
        <w:div w:id="518979690">
          <w:marLeft w:val="0"/>
          <w:marRight w:val="0"/>
          <w:marTop w:val="0"/>
          <w:marBottom w:val="0"/>
          <w:divBdr>
            <w:top w:val="none" w:sz="0" w:space="0" w:color="auto"/>
            <w:left w:val="none" w:sz="0" w:space="0" w:color="auto"/>
            <w:bottom w:val="none" w:sz="0" w:space="0" w:color="auto"/>
            <w:right w:val="none" w:sz="0" w:space="0" w:color="auto"/>
          </w:divBdr>
          <w:divsChild>
            <w:div w:id="1038623517">
              <w:marLeft w:val="0"/>
              <w:marRight w:val="0"/>
              <w:marTop w:val="0"/>
              <w:marBottom w:val="0"/>
              <w:divBdr>
                <w:top w:val="none" w:sz="0" w:space="0" w:color="auto"/>
                <w:left w:val="none" w:sz="0" w:space="0" w:color="auto"/>
                <w:bottom w:val="none" w:sz="0" w:space="0" w:color="auto"/>
                <w:right w:val="none" w:sz="0" w:space="0" w:color="auto"/>
              </w:divBdr>
              <w:divsChild>
                <w:div w:id="528883892">
                  <w:marLeft w:val="0"/>
                  <w:marRight w:val="0"/>
                  <w:marTop w:val="0"/>
                  <w:marBottom w:val="0"/>
                  <w:divBdr>
                    <w:top w:val="none" w:sz="0" w:space="0" w:color="auto"/>
                    <w:left w:val="none" w:sz="0" w:space="0" w:color="auto"/>
                    <w:bottom w:val="none" w:sz="0" w:space="0" w:color="auto"/>
                    <w:right w:val="none" w:sz="0" w:space="0" w:color="auto"/>
                  </w:divBdr>
                  <w:divsChild>
                    <w:div w:id="117980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88009">
      <w:bodyDiv w:val="1"/>
      <w:marLeft w:val="0"/>
      <w:marRight w:val="0"/>
      <w:marTop w:val="0"/>
      <w:marBottom w:val="0"/>
      <w:divBdr>
        <w:top w:val="none" w:sz="0" w:space="0" w:color="auto"/>
        <w:left w:val="none" w:sz="0" w:space="0" w:color="auto"/>
        <w:bottom w:val="none" w:sz="0" w:space="0" w:color="auto"/>
        <w:right w:val="none" w:sz="0" w:space="0" w:color="auto"/>
      </w:divBdr>
    </w:div>
    <w:div w:id="208333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ovis@ird.govt.n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6213</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Proposed amendments for Mycoplasma bovis</vt:lpstr>
      <vt:lpstr>Background</vt:lpstr>
      <vt:lpstr>Summary of the proposed change</vt:lpstr>
      <vt:lpstr>Application date</vt:lpstr>
      <vt:lpstr>Additional information</vt:lpstr>
      <vt:lpstr>    Example</vt:lpstr>
      <vt:lpstr>    Income tax returns for 2019</vt:lpstr>
      <vt:lpstr>    Income equalisation scheme class of case</vt:lpstr>
      <vt:lpstr>Questions and Answers</vt:lpstr>
      <vt:lpstr>    What’s the issue?</vt:lpstr>
      <vt:lpstr>    What’s being proposed?</vt:lpstr>
      <vt:lpstr>    Why allow a spread?</vt:lpstr>
      <vt:lpstr>    Who will be eligible for the spread?</vt:lpstr>
      <vt:lpstr>    When will it apply from?</vt:lpstr>
      <vt:lpstr>    Will it be compulsory?</vt:lpstr>
      <vt:lpstr>    Will there be a fiscal cost?</vt:lpstr>
      <vt:lpstr>    What should affected farmers do in the meantime before legislation is passed?</vt:lpstr>
      <vt:lpstr>    What about other farmers who have had their herds culled?</vt:lpstr>
    </vt:vector>
  </TitlesOfParts>
  <Company>Inland Revenue</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for Mycoplasma bovis</dc:title>
  <dc:creator>Policy and Strategy</dc:creator>
  <dc:description/>
  <cp:lastModifiedBy>David Nind</cp:lastModifiedBy>
  <cp:revision>2</cp:revision>
  <dcterms:created xsi:type="dcterms:W3CDTF">2020-03-26T21:07:00Z</dcterms:created>
  <dcterms:modified xsi:type="dcterms:W3CDTF">2020-03-26T21:07:00Z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