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BB6C" w14:textId="4A8F87E5" w:rsidR="004B41C4" w:rsidRDefault="00C50328" w:rsidP="00DD623A">
      <w:pPr>
        <w:jc w:val="center"/>
      </w:pPr>
      <w:bookmarkStart w:id="0" w:name="_GoBack"/>
      <w:bookmarkEnd w:id="0"/>
      <w:r w:rsidRPr="00A768F4">
        <w:rPr>
          <w:noProof/>
        </w:rPr>
        <w:drawing>
          <wp:anchor distT="0" distB="0" distL="114300" distR="114300" simplePos="0" relativeHeight="251658240" behindDoc="0" locked="0" layoutInCell="1" allowOverlap="1" wp14:anchorId="091C15F8" wp14:editId="60A35F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1250" cy="666750"/>
            <wp:effectExtent l="0" t="0" r="0" b="0"/>
            <wp:wrapSquare wrapText="bothSides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mal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7D36" w14:textId="6BD18A28" w:rsidR="00C50328" w:rsidRDefault="00C50328" w:rsidP="001D0013">
      <w:pPr>
        <w:pStyle w:val="ReportCover-Title"/>
      </w:pPr>
    </w:p>
    <w:p w14:paraId="2DC39A27" w14:textId="77777777" w:rsidR="00C50328" w:rsidRDefault="00C50328" w:rsidP="001D0013">
      <w:pPr>
        <w:pStyle w:val="ReportCover-Title"/>
      </w:pPr>
    </w:p>
    <w:p w14:paraId="261D6433" w14:textId="55108010" w:rsidR="00DD623A" w:rsidRPr="001D0013" w:rsidRDefault="00DA2B1E" w:rsidP="001D0013">
      <w:pPr>
        <w:pStyle w:val="ReportCover-Title"/>
      </w:pPr>
      <w:bookmarkStart w:id="1" w:name="Subject"/>
      <w:bookmarkEnd w:id="1"/>
      <w:r>
        <w:t>Student Loan Scheme (Repayment Threshold) Regulations 20</w:t>
      </w:r>
      <w:r w:rsidR="005A63C1">
        <w:t>19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69469C" w14:paraId="09086C20" w14:textId="77777777" w:rsidTr="000B2ED1">
        <w:tc>
          <w:tcPr>
            <w:tcW w:w="2689" w:type="dxa"/>
          </w:tcPr>
          <w:p w14:paraId="5099CF38" w14:textId="77777777" w:rsidR="00DD623A" w:rsidRPr="0069469C" w:rsidRDefault="00DD623A" w:rsidP="000B2ED1">
            <w:pPr>
              <w:pStyle w:val="Table-Heading"/>
            </w:pPr>
            <w:r w:rsidRPr="0069469C">
              <w:t>Date:</w:t>
            </w:r>
          </w:p>
        </w:tc>
        <w:tc>
          <w:tcPr>
            <w:tcW w:w="2551" w:type="dxa"/>
          </w:tcPr>
          <w:p w14:paraId="37AF82C1" w14:textId="0758C18F" w:rsidR="00DD623A" w:rsidRPr="0069469C" w:rsidRDefault="00DA2B1E" w:rsidP="00705DC2">
            <w:pPr>
              <w:pStyle w:val="Table-Text"/>
            </w:pPr>
            <w:bookmarkStart w:id="2" w:name="Date"/>
            <w:bookmarkEnd w:id="2"/>
            <w:r w:rsidRPr="0069469C">
              <w:t>24</w:t>
            </w:r>
            <w:r w:rsidR="00705DC2" w:rsidRPr="0069469C">
              <w:t xml:space="preserve"> </w:t>
            </w:r>
            <w:r w:rsidRPr="0069469C">
              <w:t>October</w:t>
            </w:r>
            <w:r w:rsidR="00705DC2" w:rsidRPr="0069469C">
              <w:t xml:space="preserve"> 20</w:t>
            </w:r>
            <w:r w:rsidRPr="0069469C">
              <w:t>19</w:t>
            </w:r>
          </w:p>
        </w:tc>
        <w:tc>
          <w:tcPr>
            <w:tcW w:w="1985" w:type="dxa"/>
          </w:tcPr>
          <w:p w14:paraId="6337FB61" w14:textId="77777777" w:rsidR="00DD623A" w:rsidRPr="0069469C" w:rsidRDefault="00DD623A" w:rsidP="000B2ED1">
            <w:pPr>
              <w:pStyle w:val="Table-Heading"/>
            </w:pPr>
            <w:r w:rsidRPr="0069469C">
              <w:t>Priority:</w:t>
            </w:r>
          </w:p>
        </w:tc>
        <w:tc>
          <w:tcPr>
            <w:tcW w:w="2485" w:type="dxa"/>
          </w:tcPr>
          <w:bookmarkStart w:id="3" w:name="Priority" w:displacedByCustomXml="next"/>
          <w:bookmarkEnd w:id="3" w:displacedByCustomXml="next"/>
          <w:sdt>
            <w:sdtPr>
              <w:alias w:val="Report Priority"/>
              <w:tag w:val="Report Priority"/>
              <w:id w:val="-277869482"/>
              <w:placeholder>
                <w:docPart w:val="9DA00C8D20F741238F1D3A0D0A3EDFA6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75B3AD33" w14:textId="40407F5E" w:rsidR="00DD623A" w:rsidRPr="0069469C" w:rsidRDefault="00FA519D" w:rsidP="00C44EDE">
                <w:pPr>
                  <w:pStyle w:val="Table-Text"/>
                </w:pPr>
                <w:r>
                  <w:t>High</w:t>
                </w:r>
              </w:p>
            </w:sdtContent>
          </w:sdt>
        </w:tc>
      </w:tr>
      <w:tr w:rsidR="00DD623A" w:rsidRPr="0069469C" w14:paraId="70CB23FB" w14:textId="77777777" w:rsidTr="000B2ED1">
        <w:tc>
          <w:tcPr>
            <w:tcW w:w="2689" w:type="dxa"/>
          </w:tcPr>
          <w:p w14:paraId="2328BF00" w14:textId="77777777" w:rsidR="00DD623A" w:rsidRPr="0069469C" w:rsidRDefault="00DD623A" w:rsidP="000B2ED1">
            <w:pPr>
              <w:pStyle w:val="Table-Heading"/>
            </w:pPr>
            <w:r w:rsidRPr="0069469C">
              <w:t>Security level:</w:t>
            </w:r>
          </w:p>
        </w:tc>
        <w:bookmarkStart w:id="4" w:name="Security"/>
        <w:bookmarkEnd w:id="4"/>
        <w:tc>
          <w:tcPr>
            <w:tcW w:w="2551" w:type="dxa"/>
          </w:tcPr>
          <w:p w14:paraId="6D341F64" w14:textId="447B8BE7" w:rsidR="009B5A86" w:rsidRPr="0069469C" w:rsidRDefault="0069627C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55A84CF52EA64E55A77A4735ADB8E03B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FA519D">
                  <w:t>In Confidence</w:t>
                </w:r>
              </w:sdtContent>
            </w:sdt>
            <w:r w:rsidR="00196CEB" w:rsidRPr="0069469C">
              <w:t xml:space="preserve"> </w:t>
            </w:r>
          </w:p>
        </w:tc>
        <w:tc>
          <w:tcPr>
            <w:tcW w:w="1985" w:type="dxa"/>
          </w:tcPr>
          <w:p w14:paraId="03A5289B" w14:textId="77777777" w:rsidR="00DD623A" w:rsidRPr="0069469C" w:rsidRDefault="00DD623A" w:rsidP="000B2ED1">
            <w:pPr>
              <w:pStyle w:val="Table-Heading"/>
            </w:pPr>
            <w:r w:rsidRPr="0069469C">
              <w:t>Report number:</w:t>
            </w:r>
          </w:p>
        </w:tc>
        <w:tc>
          <w:tcPr>
            <w:tcW w:w="2485" w:type="dxa"/>
          </w:tcPr>
          <w:p w14:paraId="72137DB9" w14:textId="3CBE02DA" w:rsidR="00B3357D" w:rsidRPr="0069469C" w:rsidRDefault="00DD623A" w:rsidP="00705DC2">
            <w:pPr>
              <w:pStyle w:val="Table-Text"/>
            </w:pPr>
            <w:bookmarkStart w:id="5" w:name="ReportPad"/>
            <w:bookmarkEnd w:id="5"/>
            <w:r w:rsidRPr="0069469C">
              <w:t>IR20</w:t>
            </w:r>
            <w:r w:rsidR="00DA2B1E" w:rsidRPr="0069469C">
              <w:t>19</w:t>
            </w:r>
            <w:r w:rsidRPr="0069469C">
              <w:t>/</w:t>
            </w:r>
            <w:r w:rsidR="00DA2B1E" w:rsidRPr="0069469C">
              <w:t>577</w:t>
            </w:r>
          </w:p>
        </w:tc>
      </w:tr>
    </w:tbl>
    <w:p w14:paraId="3C30451A" w14:textId="77777777" w:rsidR="00DD623A" w:rsidRPr="0069469C" w:rsidRDefault="00DD623A" w:rsidP="00A364AA">
      <w:pPr>
        <w:pStyle w:val="ReportCover-Heading"/>
        <w:rPr>
          <w:lang w:eastAsia="en-AU"/>
        </w:rPr>
      </w:pPr>
      <w:r w:rsidRPr="0069469C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69469C" w14:paraId="76BDB972" w14:textId="77777777" w:rsidTr="000B2ED1">
        <w:tc>
          <w:tcPr>
            <w:tcW w:w="2694" w:type="dxa"/>
          </w:tcPr>
          <w:p w14:paraId="22D7C619" w14:textId="77777777" w:rsidR="00DD623A" w:rsidRPr="0069469C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4AD763C8" w14:textId="77777777" w:rsidR="00DD623A" w:rsidRPr="0069469C" w:rsidRDefault="00DD623A" w:rsidP="000B2ED1">
            <w:pPr>
              <w:pStyle w:val="Table-Heading"/>
            </w:pPr>
            <w:r w:rsidRPr="0069469C">
              <w:t>Action sought</w:t>
            </w:r>
          </w:p>
        </w:tc>
        <w:tc>
          <w:tcPr>
            <w:tcW w:w="2480" w:type="dxa"/>
          </w:tcPr>
          <w:p w14:paraId="441BBA0F" w14:textId="77777777" w:rsidR="00DD623A" w:rsidRPr="0069469C" w:rsidRDefault="00DD623A" w:rsidP="000B2ED1">
            <w:pPr>
              <w:pStyle w:val="Table-Heading"/>
            </w:pPr>
            <w:r w:rsidRPr="0069469C">
              <w:t>Deadline</w:t>
            </w:r>
          </w:p>
        </w:tc>
      </w:tr>
      <w:tr w:rsidR="00DD623A" w:rsidRPr="0069469C" w14:paraId="41D5961C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04F1C" w14:textId="77777777" w:rsidR="00DD623A" w:rsidRPr="0069469C" w:rsidRDefault="00DD623A" w:rsidP="00D6363A">
            <w:pPr>
              <w:pStyle w:val="Table-Text"/>
            </w:pPr>
            <w:r w:rsidRPr="0069469C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7D963" w14:textId="6C5E449A" w:rsidR="00705DC2" w:rsidRPr="0069469C" w:rsidRDefault="00705DC2" w:rsidP="00705DC2">
            <w:pPr>
              <w:pStyle w:val="Table-Text"/>
            </w:pPr>
            <w:r w:rsidRPr="0069469C">
              <w:rPr>
                <w:rStyle w:val="Strong"/>
              </w:rPr>
              <w:t>Agree</w:t>
            </w:r>
            <w:r w:rsidRPr="0069469C">
              <w:t xml:space="preserve"> to recommendations</w:t>
            </w:r>
            <w:r w:rsidR="006B61C7">
              <w:t xml:space="preserve"> </w:t>
            </w:r>
            <w:r w:rsidR="004F679B">
              <w:t xml:space="preserve">so </w:t>
            </w:r>
            <w:r w:rsidR="00EE47B7">
              <w:t>officials can instruct PCO to begin drafting the regulations</w:t>
            </w:r>
          </w:p>
          <w:p w14:paraId="6B0B7A3D" w14:textId="77777777" w:rsidR="00DD623A" w:rsidRPr="0069469C" w:rsidRDefault="00A368B4" w:rsidP="00D6363A">
            <w:pPr>
              <w:pStyle w:val="Table-Text"/>
            </w:pPr>
            <w:r w:rsidRPr="0069469C">
              <w:rPr>
                <w:rStyle w:val="Strong"/>
              </w:rPr>
              <w:t>Authorise</w:t>
            </w:r>
            <w:r w:rsidRPr="0069469C">
              <w:t xml:space="preserve"> the lodgement of the attached Cabinet paper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99D9B" w14:textId="77777777" w:rsidR="00722C84" w:rsidRDefault="00722C84" w:rsidP="00D6363A">
            <w:pPr>
              <w:pStyle w:val="Table-Text"/>
            </w:pPr>
          </w:p>
          <w:p w14:paraId="041B4913" w14:textId="227245B9" w:rsidR="00DD623A" w:rsidRDefault="00D65D2F" w:rsidP="00D6363A">
            <w:pPr>
              <w:pStyle w:val="Table-Text"/>
            </w:pPr>
            <w:r>
              <w:t>14</w:t>
            </w:r>
            <w:r w:rsidR="000817AB" w:rsidRPr="0069469C">
              <w:t xml:space="preserve"> November 2019</w:t>
            </w:r>
          </w:p>
          <w:p w14:paraId="69658B12" w14:textId="77777777" w:rsidR="00722C84" w:rsidRDefault="00722C84" w:rsidP="00D6363A">
            <w:pPr>
              <w:pStyle w:val="Table-Text"/>
            </w:pPr>
          </w:p>
          <w:p w14:paraId="325D56BE" w14:textId="3FD9C334" w:rsidR="00D65D2F" w:rsidRPr="0069469C" w:rsidRDefault="00A06BBB" w:rsidP="00D6363A">
            <w:pPr>
              <w:pStyle w:val="Table-Text"/>
            </w:pPr>
            <w:r>
              <w:t xml:space="preserve">Lodge by 10am, </w:t>
            </w:r>
            <w:r w:rsidR="00D65D2F">
              <w:t>28 November 2019</w:t>
            </w:r>
          </w:p>
        </w:tc>
      </w:tr>
    </w:tbl>
    <w:p w14:paraId="05A1A90F" w14:textId="77777777" w:rsidR="00DD623A" w:rsidRPr="0069469C" w:rsidRDefault="00DD623A" w:rsidP="00A364AA">
      <w:pPr>
        <w:pStyle w:val="ReportCover-Heading"/>
        <w:rPr>
          <w:lang w:eastAsia="en-AU"/>
        </w:rPr>
      </w:pPr>
      <w:r w:rsidRPr="0069469C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69469C" w14:paraId="03C231DF" w14:textId="77777777" w:rsidTr="000B2ED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DF48A4" w14:textId="77777777" w:rsidR="00DD623A" w:rsidRPr="0069469C" w:rsidRDefault="00DD623A" w:rsidP="000B2ED1">
            <w:pPr>
              <w:pStyle w:val="Table-Heading"/>
            </w:pPr>
            <w:r w:rsidRPr="0069469C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F28B28" w14:textId="77777777" w:rsidR="00DD623A" w:rsidRPr="0069469C" w:rsidRDefault="00DD623A" w:rsidP="000B2ED1">
            <w:pPr>
              <w:pStyle w:val="Table-Heading"/>
            </w:pPr>
            <w:r w:rsidRPr="0069469C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0D12D43" w14:textId="77777777" w:rsidR="00DD623A" w:rsidRPr="0069469C" w:rsidRDefault="00DD623A" w:rsidP="000B2ED1">
            <w:pPr>
              <w:pStyle w:val="Table-Heading"/>
            </w:pPr>
            <w:r w:rsidRPr="0069469C">
              <w:t>Telephone</w:t>
            </w:r>
          </w:p>
        </w:tc>
      </w:tr>
      <w:tr w:rsidR="00DD623A" w:rsidRPr="0069469C" w14:paraId="7EF12FFF" w14:textId="77777777" w:rsidTr="00F25F29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FE9EA" w14:textId="591491D3" w:rsidR="00DD623A" w:rsidRPr="0069469C" w:rsidRDefault="00DF7AB5" w:rsidP="009B5A86">
            <w:pPr>
              <w:pStyle w:val="Table-Text"/>
            </w:pPr>
            <w:bookmarkStart w:id="6" w:name="Name1"/>
            <w:bookmarkEnd w:id="6"/>
            <w:r>
              <w:t>Maraina Hak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D8ECD" w14:textId="223AB386" w:rsidR="00DD623A" w:rsidRPr="0069469C" w:rsidRDefault="00DF7AB5" w:rsidP="009B5A86">
            <w:pPr>
              <w:pStyle w:val="Table-Text"/>
            </w:pPr>
            <w:bookmarkStart w:id="7" w:name="Pos1"/>
            <w:bookmarkEnd w:id="7"/>
            <w:r>
              <w:t xml:space="preserve">Policy Lead 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1A1AC020" w14:textId="222C291D" w:rsidR="0097580A" w:rsidRPr="00F25F29" w:rsidRDefault="0045654D" w:rsidP="0097580A">
            <w:pPr>
              <w:pStyle w:val="Table-Text"/>
              <w:rPr>
                <w:color w:val="BFBFBF" w:themeColor="background1" w:themeShade="BF"/>
              </w:rPr>
            </w:pPr>
            <w:bookmarkStart w:id="8" w:name="Direct1"/>
            <w:bookmarkStart w:id="9" w:name="Mobile1"/>
            <w:bookmarkEnd w:id="8"/>
            <w:bookmarkEnd w:id="9"/>
            <w:r>
              <w:t>s.9</w:t>
            </w:r>
            <w:r w:rsidR="00F25F29">
              <w:t xml:space="preserve">(2)(a) </w:t>
            </w:r>
            <w:r w:rsidR="00AC1B7F" w:rsidRPr="00F25F29">
              <w:rPr>
                <w:color w:val="BFBFBF" w:themeColor="background1" w:themeShade="BF"/>
              </w:rPr>
              <w:t>….</w:t>
            </w:r>
          </w:p>
          <w:p w14:paraId="70EAE8C8" w14:textId="286CA3CA" w:rsidR="00DD623A" w:rsidRPr="0069469C" w:rsidRDefault="00AC1B7F" w:rsidP="0097580A">
            <w:pPr>
              <w:pStyle w:val="Table-Text"/>
            </w:pPr>
            <w:r w:rsidRPr="00F25F29">
              <w:rPr>
                <w:color w:val="BFBFBF" w:themeColor="background1" w:themeShade="BF"/>
              </w:rPr>
              <w:t>…………………..</w:t>
            </w:r>
          </w:p>
        </w:tc>
      </w:tr>
    </w:tbl>
    <w:p w14:paraId="0291982A" w14:textId="77777777" w:rsidR="00D6363A" w:rsidRPr="00891517" w:rsidRDefault="00D6363A" w:rsidP="00891517">
      <w:pPr>
        <w:sectPr w:rsidR="00D6363A" w:rsidRPr="00891517" w:rsidSect="00A364AA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0" w:name="Name2"/>
      <w:bookmarkEnd w:id="10"/>
    </w:p>
    <w:p w14:paraId="26872B0C" w14:textId="1C0CA0A4" w:rsidR="005B202F" w:rsidRDefault="00DA2B1E">
      <w:r>
        <w:lastRenderedPageBreak/>
        <w:t>24</w:t>
      </w:r>
      <w:r w:rsidR="00811AC6">
        <w:t xml:space="preserve"> </w:t>
      </w:r>
      <w:r>
        <w:t>October</w:t>
      </w:r>
      <w:r w:rsidR="00811AC6">
        <w:t xml:space="preserve"> 20</w:t>
      </w:r>
      <w:r>
        <w:t>19</w:t>
      </w:r>
    </w:p>
    <w:p w14:paraId="2A8B3026" w14:textId="77777777" w:rsidR="00811AC6" w:rsidRDefault="00811AC6"/>
    <w:p w14:paraId="2779C5F0" w14:textId="77777777" w:rsidR="00811AC6" w:rsidRDefault="00811AC6">
      <w:r>
        <w:t>Minister of Revenue</w:t>
      </w:r>
    </w:p>
    <w:p w14:paraId="05AB610E" w14:textId="50D225E6" w:rsidR="00DA2B1E" w:rsidRDefault="00DA2B1E" w:rsidP="00DA1B24">
      <w:pPr>
        <w:pStyle w:val="Report-Title"/>
      </w:pPr>
      <w:r>
        <w:t>Student Loan Scheme (Repayment Threshold) Regulations 20</w:t>
      </w:r>
      <w:r w:rsidR="005A63C1">
        <w:t>19</w:t>
      </w:r>
    </w:p>
    <w:p w14:paraId="784A9C06" w14:textId="6E2F54A3" w:rsidR="009A00B0" w:rsidRPr="000B42D2" w:rsidRDefault="009A00B0" w:rsidP="009A00B0">
      <w:pPr>
        <w:pStyle w:val="Heading1"/>
      </w:pPr>
      <w:r w:rsidRPr="000B42D2">
        <w:t>Executive summary</w:t>
      </w:r>
    </w:p>
    <w:p w14:paraId="34BD2CE3" w14:textId="539003FD" w:rsidR="0055085B" w:rsidRDefault="0055085B" w:rsidP="0055085B">
      <w:pPr>
        <w:pStyle w:val="NumberedParagraph"/>
        <w:numPr>
          <w:ilvl w:val="0"/>
          <w:numId w:val="17"/>
        </w:numPr>
      </w:pPr>
      <w:r>
        <w:t>This paper and the attached draft Cabinet paper seek approval to adjust the student loan repayment threshold</w:t>
      </w:r>
      <w:r w:rsidR="00CF495E">
        <w:t xml:space="preserve"> for New Zealand</w:t>
      </w:r>
      <w:r w:rsidR="00F84819">
        <w:t>-based borrowers</w:t>
      </w:r>
      <w:r>
        <w:t xml:space="preserve"> to apply for the 2020/21 tax year.</w:t>
      </w:r>
    </w:p>
    <w:p w14:paraId="60F17C89" w14:textId="2411E175" w:rsidR="00CD40D3" w:rsidRDefault="00C51ED1" w:rsidP="00CD40D3">
      <w:pPr>
        <w:pStyle w:val="NumberedParagraph"/>
        <w:numPr>
          <w:ilvl w:val="0"/>
          <w:numId w:val="17"/>
        </w:numPr>
      </w:pPr>
      <w:r>
        <w:t>The</w:t>
      </w:r>
      <w:r w:rsidR="004A57D5">
        <w:t xml:space="preserve"> annual</w:t>
      </w:r>
      <w:r>
        <w:t xml:space="preserve"> repayment threshold</w:t>
      </w:r>
      <w:r w:rsidR="004A57D5">
        <w:t xml:space="preserve"> adjustment</w:t>
      </w:r>
      <w:r>
        <w:t xml:space="preserve"> </w:t>
      </w:r>
      <w:r w:rsidR="00616F0A">
        <w:t>has</w:t>
      </w:r>
      <w:r w:rsidR="004A57D5">
        <w:t xml:space="preserve"> </w:t>
      </w:r>
      <w:r w:rsidR="00616F0A">
        <w:t>been</w:t>
      </w:r>
      <w:r>
        <w:t xml:space="preserve"> calculated</w:t>
      </w:r>
      <w:r w:rsidR="004A57D5">
        <w:t xml:space="preserve"> since 2016</w:t>
      </w:r>
      <w:r>
        <w:t xml:space="preserve"> with regards to the consumer price index-all </w:t>
      </w:r>
      <w:r w:rsidR="00E569A8">
        <w:t xml:space="preserve">groups excluding cigarettes and other tobacco products subgroup (CPI-ex tobacco) </w:t>
      </w:r>
      <w:r w:rsidR="00832C9F">
        <w:t xml:space="preserve">and rounded to the nearest $52 to provide a whole-dollar weekly amount. </w:t>
      </w:r>
    </w:p>
    <w:p w14:paraId="53ACAFD0" w14:textId="6E1C31E8" w:rsidR="0055085B" w:rsidRDefault="00CD40D3" w:rsidP="0055085B">
      <w:pPr>
        <w:pStyle w:val="NumberedParagraph"/>
        <w:numPr>
          <w:ilvl w:val="0"/>
          <w:numId w:val="17"/>
        </w:numPr>
      </w:pPr>
      <w:r>
        <w:t xml:space="preserve">The current repayment threshold is </w:t>
      </w:r>
      <w:r w:rsidR="00616F0A">
        <w:t>$19,760 ($380 per week) and t</w:t>
      </w:r>
      <w:r w:rsidR="00E629DE">
        <w:t xml:space="preserve">he proposed </w:t>
      </w:r>
      <w:r w:rsidR="0055085B">
        <w:t xml:space="preserve">new threshold for the 2020/21 tax year </w:t>
      </w:r>
      <w:r w:rsidR="00E629DE">
        <w:t xml:space="preserve">is </w:t>
      </w:r>
      <w:r w:rsidR="0055085B">
        <w:t xml:space="preserve">$20,020 ($385 per week). </w:t>
      </w:r>
    </w:p>
    <w:p w14:paraId="22E19BA0" w14:textId="77777777" w:rsidR="0055085B" w:rsidRDefault="0055085B" w:rsidP="0055085B">
      <w:pPr>
        <w:pStyle w:val="NumberedParagraph"/>
        <w:numPr>
          <w:ilvl w:val="0"/>
          <w:numId w:val="17"/>
        </w:numPr>
      </w:pPr>
      <w:r>
        <w:t xml:space="preserve">This proposed adjustment would allow New Zealand-based student loan borrowers to retain an additional $5 per week ($260 a year) of income before they must begin to make repayments.  </w:t>
      </w:r>
    </w:p>
    <w:p w14:paraId="441C1387" w14:textId="076E26E1" w:rsidR="0055085B" w:rsidRDefault="0055085B" w:rsidP="0055085B">
      <w:pPr>
        <w:pStyle w:val="NumberedParagraph"/>
        <w:numPr>
          <w:ilvl w:val="0"/>
          <w:numId w:val="17"/>
        </w:numPr>
      </w:pPr>
      <w:r>
        <w:t>There will be no funding implications associated with the change if you agree to the proposed new threshold as funding was agreed for 201</w:t>
      </w:r>
      <w:r w:rsidR="00BC00F0">
        <w:t>8</w:t>
      </w:r>
      <w:r>
        <w:t>/1</w:t>
      </w:r>
      <w:r w:rsidR="00BC00F0">
        <w:t>9</w:t>
      </w:r>
      <w:r>
        <w:t xml:space="preserve"> and out years on 5 December 2016. </w:t>
      </w:r>
    </w:p>
    <w:p w14:paraId="27D63A57" w14:textId="6BC4B190" w:rsidR="009273F7" w:rsidRDefault="009273F7" w:rsidP="009273F7">
      <w:pPr>
        <w:pStyle w:val="NumberedParagraph"/>
        <w:numPr>
          <w:ilvl w:val="0"/>
          <w:numId w:val="17"/>
        </w:numPr>
      </w:pPr>
      <w:r>
        <w:t>A draft Cabinet paper and associated speaking notes have been attached for you to take to the Cabinet Legislation Committee meeting on 3 December. If you agree with the proposed change, the Parliamentary Counsel Office will be instructed to draft the necessary regulations and officials will provide these to you before consideration by Cabinet.</w:t>
      </w:r>
    </w:p>
    <w:p w14:paraId="36E0AF9C" w14:textId="77777777" w:rsidR="00B2759F" w:rsidRDefault="00B2759F" w:rsidP="00B2759F">
      <w:pPr>
        <w:pStyle w:val="NumberedParagraph"/>
        <w:numPr>
          <w:ilvl w:val="0"/>
          <w:numId w:val="0"/>
        </w:numPr>
        <w:ind w:left="709"/>
      </w:pPr>
    </w:p>
    <w:p w14:paraId="3A562CCA" w14:textId="78521B4C" w:rsidR="00B507B3" w:rsidRDefault="00B507B3" w:rsidP="00B507B3">
      <w:pPr>
        <w:pStyle w:val="NumberedParagraph"/>
        <w:numPr>
          <w:ilvl w:val="0"/>
          <w:numId w:val="0"/>
        </w:numPr>
        <w:ind w:left="709" w:hanging="709"/>
      </w:pPr>
    </w:p>
    <w:p w14:paraId="6801457D" w14:textId="162650EB" w:rsidR="00B507B3" w:rsidRDefault="00B507B3" w:rsidP="00B507B3">
      <w:pPr>
        <w:pStyle w:val="NumberedParagraph"/>
        <w:numPr>
          <w:ilvl w:val="0"/>
          <w:numId w:val="0"/>
        </w:numPr>
        <w:ind w:left="709" w:hanging="709"/>
      </w:pPr>
    </w:p>
    <w:p w14:paraId="56FB1598" w14:textId="36CD4C32" w:rsidR="00B2759F" w:rsidRDefault="00B2759F" w:rsidP="00B507B3">
      <w:pPr>
        <w:pStyle w:val="NumberedParagraph"/>
        <w:numPr>
          <w:ilvl w:val="0"/>
          <w:numId w:val="0"/>
        </w:numPr>
        <w:ind w:left="709" w:hanging="709"/>
      </w:pPr>
    </w:p>
    <w:p w14:paraId="7CF0E95C" w14:textId="2EEB6689" w:rsidR="00B2759F" w:rsidRDefault="00B2759F" w:rsidP="00B507B3">
      <w:pPr>
        <w:pStyle w:val="NumberedParagraph"/>
        <w:numPr>
          <w:ilvl w:val="0"/>
          <w:numId w:val="0"/>
        </w:numPr>
        <w:ind w:left="709" w:hanging="709"/>
      </w:pPr>
    </w:p>
    <w:p w14:paraId="17C950AA" w14:textId="77123A7F" w:rsidR="00420C58" w:rsidRDefault="00420C58" w:rsidP="00B507B3">
      <w:pPr>
        <w:pStyle w:val="NumberedParagraph"/>
        <w:numPr>
          <w:ilvl w:val="0"/>
          <w:numId w:val="0"/>
        </w:numPr>
        <w:ind w:left="709" w:hanging="709"/>
      </w:pPr>
    </w:p>
    <w:p w14:paraId="115B220F" w14:textId="174DEFBE" w:rsidR="00420C58" w:rsidRDefault="00420C58" w:rsidP="00B507B3">
      <w:pPr>
        <w:pStyle w:val="NumberedParagraph"/>
        <w:numPr>
          <w:ilvl w:val="0"/>
          <w:numId w:val="0"/>
        </w:numPr>
        <w:ind w:left="709" w:hanging="709"/>
      </w:pPr>
    </w:p>
    <w:p w14:paraId="23F2F982" w14:textId="5EFAE1A4" w:rsidR="00420C58" w:rsidRDefault="00420C58" w:rsidP="00B507B3">
      <w:pPr>
        <w:pStyle w:val="NumberedParagraph"/>
        <w:numPr>
          <w:ilvl w:val="0"/>
          <w:numId w:val="0"/>
        </w:numPr>
        <w:ind w:left="709" w:hanging="709"/>
      </w:pPr>
    </w:p>
    <w:p w14:paraId="59AF4324" w14:textId="77777777" w:rsidR="00420C58" w:rsidRDefault="00420C58" w:rsidP="00B507B3">
      <w:pPr>
        <w:pStyle w:val="NumberedParagraph"/>
        <w:numPr>
          <w:ilvl w:val="0"/>
          <w:numId w:val="0"/>
        </w:numPr>
        <w:ind w:left="709" w:hanging="709"/>
      </w:pPr>
    </w:p>
    <w:p w14:paraId="1DC68D57" w14:textId="77777777" w:rsidR="00B2759F" w:rsidRDefault="00B2759F" w:rsidP="00B507B3">
      <w:pPr>
        <w:pStyle w:val="NumberedParagraph"/>
        <w:numPr>
          <w:ilvl w:val="0"/>
          <w:numId w:val="0"/>
        </w:numPr>
        <w:ind w:left="709" w:hanging="709"/>
      </w:pPr>
    </w:p>
    <w:p w14:paraId="440C3598" w14:textId="77777777" w:rsidR="00701B7F" w:rsidRDefault="00701B7F" w:rsidP="00B507B3">
      <w:pPr>
        <w:pStyle w:val="NumberedParagraph"/>
        <w:numPr>
          <w:ilvl w:val="0"/>
          <w:numId w:val="0"/>
        </w:numPr>
        <w:ind w:left="709" w:hanging="709"/>
      </w:pPr>
    </w:p>
    <w:p w14:paraId="2910F2D0" w14:textId="070F2431" w:rsidR="00811AC6" w:rsidRPr="00DA2B1E" w:rsidRDefault="00811AC6" w:rsidP="00A2547F">
      <w:pPr>
        <w:pStyle w:val="Heading1"/>
        <w:rPr>
          <w:sz w:val="22"/>
          <w:szCs w:val="22"/>
        </w:rPr>
      </w:pPr>
      <w:r w:rsidRPr="00DA2B1E">
        <w:rPr>
          <w:sz w:val="22"/>
          <w:szCs w:val="22"/>
        </w:rPr>
        <w:lastRenderedPageBreak/>
        <w:t>Recommended action</w:t>
      </w:r>
    </w:p>
    <w:p w14:paraId="0A3FE930" w14:textId="3D0749D7" w:rsidR="00811AC6" w:rsidRDefault="00811AC6" w:rsidP="005C6B70">
      <w:r>
        <w:t>We recommend that you:</w:t>
      </w:r>
    </w:p>
    <w:p w14:paraId="5BA88256" w14:textId="77777777" w:rsidR="00F8576F" w:rsidRDefault="00F8576F" w:rsidP="005C6B70"/>
    <w:p w14:paraId="528C1A8B" w14:textId="71435D80" w:rsidR="00AD63CD" w:rsidRDefault="007824AB" w:rsidP="003268FB">
      <w:pPr>
        <w:pStyle w:val="NumberedParagraph"/>
        <w:numPr>
          <w:ilvl w:val="0"/>
          <w:numId w:val="16"/>
        </w:numPr>
      </w:pPr>
      <w:r>
        <w:rPr>
          <w:b/>
        </w:rPr>
        <w:t>Agree</w:t>
      </w:r>
      <w:r>
        <w:t xml:space="preserve"> to an increase in the student loan repayment threshold to $20,</w:t>
      </w:r>
      <w:r w:rsidR="00B507B3">
        <w:t>020</w:t>
      </w:r>
      <w:r w:rsidR="00755A32">
        <w:t xml:space="preserve"> ($38</w:t>
      </w:r>
      <w:r w:rsidR="00B507B3">
        <w:t>5</w:t>
      </w:r>
      <w:r w:rsidR="00755A32">
        <w:t xml:space="preserve"> per week) for the 2020/21 tax year.</w:t>
      </w:r>
    </w:p>
    <w:p w14:paraId="4066F3E2" w14:textId="77777777" w:rsidR="00E6781B" w:rsidRDefault="00E6781B" w:rsidP="00E6781B">
      <w:pPr>
        <w:pStyle w:val="Numbered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505359" w:rsidRPr="00396919" w14:paraId="4EF8CD18" w14:textId="77777777" w:rsidTr="00505359">
        <w:tc>
          <w:tcPr>
            <w:tcW w:w="3022" w:type="dxa"/>
          </w:tcPr>
          <w:p w14:paraId="3DAC4327" w14:textId="2AE07806" w:rsidR="00505359" w:rsidRDefault="00505359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396919">
              <w:rPr>
                <w:rFonts w:ascii="Verdana" w:hAnsi="Verdana"/>
                <w:sz w:val="20"/>
              </w:rPr>
              <w:t>Agreed/Not agreed</w:t>
            </w:r>
          </w:p>
          <w:p w14:paraId="00695793" w14:textId="77777777" w:rsidR="009D53BA" w:rsidRDefault="009D53BA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  <w:p w14:paraId="1AE8D205" w14:textId="1B1632EC" w:rsidR="00505359" w:rsidRPr="00396919" w:rsidRDefault="00505359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</w:tc>
      </w:tr>
    </w:tbl>
    <w:p w14:paraId="08F1420B" w14:textId="4FA560EB" w:rsidR="00496E87" w:rsidRDefault="00496E87" w:rsidP="00925B6A">
      <w:pPr>
        <w:pStyle w:val="NumberedParagraph"/>
        <w:numPr>
          <w:ilvl w:val="0"/>
          <w:numId w:val="16"/>
        </w:numPr>
      </w:pPr>
      <w:r>
        <w:rPr>
          <w:b/>
        </w:rPr>
        <w:t xml:space="preserve">Authorise </w:t>
      </w:r>
      <w:r>
        <w:t xml:space="preserve">the lodgement of the Order in Council and draft Cabinet paper to the Cabinet Legislation Committee for its meeting on 3 December. </w:t>
      </w:r>
    </w:p>
    <w:p w14:paraId="1683E84C" w14:textId="77777777" w:rsidR="00E6781B" w:rsidRDefault="00E6781B" w:rsidP="00E6781B">
      <w:pPr>
        <w:pStyle w:val="Numbered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505359" w:rsidRPr="00396919" w14:paraId="1C670C25" w14:textId="77777777" w:rsidTr="00505359">
        <w:tc>
          <w:tcPr>
            <w:tcW w:w="3022" w:type="dxa"/>
          </w:tcPr>
          <w:p w14:paraId="43A1379D" w14:textId="77777777" w:rsidR="00505359" w:rsidRDefault="00505359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bookmarkStart w:id="11" w:name="_Hlk22203841"/>
            <w:r w:rsidRPr="00396919">
              <w:rPr>
                <w:rFonts w:ascii="Verdana" w:hAnsi="Verdana"/>
                <w:sz w:val="20"/>
              </w:rPr>
              <w:t>Noted</w:t>
            </w:r>
          </w:p>
          <w:p w14:paraId="7344D4C2" w14:textId="6487AA68" w:rsidR="009D53BA" w:rsidRPr="00396919" w:rsidRDefault="009D53BA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</w:tc>
      </w:tr>
      <w:bookmarkEnd w:id="11"/>
    </w:tbl>
    <w:p w14:paraId="744C65A1" w14:textId="77777777" w:rsidR="00E04C8A" w:rsidRDefault="00E04C8A" w:rsidP="00AC2A34">
      <w:pPr>
        <w:pStyle w:val="NumberedParagraph"/>
        <w:numPr>
          <w:ilvl w:val="0"/>
          <w:numId w:val="0"/>
        </w:numPr>
      </w:pPr>
    </w:p>
    <w:p w14:paraId="077F9BC0" w14:textId="5C9CAC98" w:rsidR="00925B6A" w:rsidRDefault="00925B6A" w:rsidP="00925B6A">
      <w:pPr>
        <w:pStyle w:val="NumberedParagraph"/>
        <w:numPr>
          <w:ilvl w:val="0"/>
          <w:numId w:val="16"/>
        </w:numPr>
      </w:pPr>
      <w:r w:rsidRPr="00396919">
        <w:rPr>
          <w:b/>
        </w:rPr>
        <w:t>Agree</w:t>
      </w:r>
      <w:r w:rsidRPr="00396919">
        <w:t xml:space="preserve"> that the Parliamentary Counsel Office be instructed to draft the necessary regulations to bring into effect the decision in recommendation (</w:t>
      </w:r>
      <w:r w:rsidR="009730B5">
        <w:t>a</w:t>
      </w:r>
      <w:r w:rsidRPr="00396919">
        <w:t>), for consideration by Cabinet.</w:t>
      </w:r>
    </w:p>
    <w:p w14:paraId="23762AE7" w14:textId="77777777" w:rsidR="00E6781B" w:rsidRDefault="00E6781B" w:rsidP="00E6781B">
      <w:pPr>
        <w:pStyle w:val="Numbered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505359" w:rsidRPr="00396919" w14:paraId="0C707063" w14:textId="77777777" w:rsidTr="00505359">
        <w:tc>
          <w:tcPr>
            <w:tcW w:w="3022" w:type="dxa"/>
          </w:tcPr>
          <w:p w14:paraId="3364E90E" w14:textId="6B588194" w:rsidR="00505359" w:rsidRDefault="00505359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396919">
              <w:rPr>
                <w:rFonts w:ascii="Verdana" w:hAnsi="Verdana"/>
                <w:sz w:val="20"/>
              </w:rPr>
              <w:t>Agreed/Not agreed</w:t>
            </w:r>
          </w:p>
          <w:p w14:paraId="3D6FF504" w14:textId="77777777" w:rsidR="009D53BA" w:rsidRDefault="009D53BA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  <w:p w14:paraId="0ECC1FF4" w14:textId="5464A042" w:rsidR="00505359" w:rsidRPr="00396919" w:rsidRDefault="00505359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</w:tc>
      </w:tr>
    </w:tbl>
    <w:p w14:paraId="7F31BEDC" w14:textId="5349E0F1" w:rsidR="006B1665" w:rsidRDefault="006B1665" w:rsidP="00925B6A">
      <w:pPr>
        <w:pStyle w:val="NumberedParagraph"/>
        <w:numPr>
          <w:ilvl w:val="0"/>
          <w:numId w:val="16"/>
        </w:numPr>
      </w:pPr>
      <w:r>
        <w:rPr>
          <w:b/>
        </w:rPr>
        <w:t xml:space="preserve">Note </w:t>
      </w:r>
      <w:r>
        <w:t xml:space="preserve">that if you agree </w:t>
      </w:r>
      <w:r w:rsidR="00683FC9">
        <w:t>to issuing drafting instructions</w:t>
      </w:r>
      <w:r w:rsidR="00321FFC">
        <w:t xml:space="preserve"> to the Parliamentary</w:t>
      </w:r>
      <w:r w:rsidR="0014092C">
        <w:t xml:space="preserve"> </w:t>
      </w:r>
      <w:r w:rsidR="00321FFC">
        <w:t xml:space="preserve">Counsel </w:t>
      </w:r>
      <w:r w:rsidR="00435A75">
        <w:t>Office,</w:t>
      </w:r>
      <w:r w:rsidR="00321FFC">
        <w:t xml:space="preserve"> </w:t>
      </w:r>
      <w:r w:rsidR="0091056F">
        <w:t xml:space="preserve">we will provide you with the </w:t>
      </w:r>
      <w:r w:rsidR="009C7F19">
        <w:t xml:space="preserve">Order in Council </w:t>
      </w:r>
      <w:r w:rsidR="008D17AB">
        <w:t xml:space="preserve">prior to the Cabinet Legislation Committee </w:t>
      </w:r>
      <w:r w:rsidR="005001A9">
        <w:t xml:space="preserve">meeting on 3 December. </w:t>
      </w:r>
    </w:p>
    <w:p w14:paraId="08794DA1" w14:textId="77777777" w:rsidR="00E6781B" w:rsidRDefault="00E6781B" w:rsidP="00E6781B">
      <w:pPr>
        <w:pStyle w:val="NumberedParagraph"/>
        <w:numPr>
          <w:ilvl w:val="0"/>
          <w:numId w:val="0"/>
        </w:numPr>
        <w:ind w:left="720"/>
      </w:pPr>
    </w:p>
    <w:p w14:paraId="577FEE3B" w14:textId="605D1B6E" w:rsidR="00F8576F" w:rsidRDefault="00E57EB1" w:rsidP="00B2759F">
      <w:pPr>
        <w:pStyle w:val="NumberedParagraph"/>
        <w:numPr>
          <w:ilvl w:val="0"/>
          <w:numId w:val="0"/>
        </w:numPr>
        <w:ind w:left="709" w:hanging="709"/>
      </w:pPr>
      <w:r>
        <w:t xml:space="preserve"> Note</w:t>
      </w:r>
      <w:r w:rsidR="0006508B">
        <w:t>d</w:t>
      </w:r>
    </w:p>
    <w:p w14:paraId="6EF23954" w14:textId="77777777" w:rsidR="0006508B" w:rsidRPr="00E57EB1" w:rsidRDefault="0006508B" w:rsidP="00B2759F">
      <w:pPr>
        <w:pStyle w:val="NumberedParagraph"/>
        <w:numPr>
          <w:ilvl w:val="0"/>
          <w:numId w:val="0"/>
        </w:numPr>
        <w:ind w:left="709" w:hanging="709"/>
      </w:pPr>
    </w:p>
    <w:p w14:paraId="0A1AD452" w14:textId="5D77593D" w:rsidR="00E75C6B" w:rsidRDefault="00E75C6B" w:rsidP="00925B6A">
      <w:pPr>
        <w:pStyle w:val="NumberedParagraph"/>
        <w:numPr>
          <w:ilvl w:val="0"/>
          <w:numId w:val="16"/>
        </w:numPr>
      </w:pPr>
      <w:r>
        <w:rPr>
          <w:b/>
        </w:rPr>
        <w:t xml:space="preserve">Note </w:t>
      </w:r>
      <w:r>
        <w:t>that speaking notes have been prepared and are attached for you to take to the Cabinet Legislation Committee meeting on 3 Decem</w:t>
      </w:r>
      <w:r w:rsidR="00E57EB1">
        <w:t>ber</w:t>
      </w:r>
    </w:p>
    <w:p w14:paraId="46A74F41" w14:textId="77777777" w:rsidR="00F8576F" w:rsidRDefault="00F8576F" w:rsidP="00F8576F">
      <w:pPr>
        <w:pStyle w:val="NumberedParagraph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</w:tblGrid>
      <w:tr w:rsidR="00505359" w:rsidRPr="00396919" w14:paraId="09857B84" w14:textId="77777777" w:rsidTr="00E57EB1">
        <w:trPr>
          <w:trHeight w:val="343"/>
        </w:trPr>
        <w:tc>
          <w:tcPr>
            <w:tcW w:w="1858" w:type="dxa"/>
          </w:tcPr>
          <w:p w14:paraId="0E6BAC96" w14:textId="41189C81" w:rsidR="009D53BA" w:rsidRPr="00396919" w:rsidRDefault="00505359" w:rsidP="00771171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396919">
              <w:rPr>
                <w:rFonts w:ascii="Verdana" w:hAnsi="Verdana"/>
                <w:sz w:val="20"/>
              </w:rPr>
              <w:t>Noted</w:t>
            </w:r>
          </w:p>
        </w:tc>
      </w:tr>
    </w:tbl>
    <w:p w14:paraId="55CA842D" w14:textId="77777777" w:rsidR="0006508B" w:rsidRDefault="0006508B" w:rsidP="00E57EB1">
      <w:pPr>
        <w:pStyle w:val="NumberedParagraphCabStandard"/>
        <w:tabs>
          <w:tab w:val="clear" w:pos="709"/>
        </w:tabs>
        <w:ind w:left="0" w:firstLine="0"/>
        <w:rPr>
          <w:rFonts w:ascii="Verdana" w:hAnsi="Verdana"/>
          <w:b/>
          <w:sz w:val="20"/>
          <w:szCs w:val="20"/>
        </w:rPr>
      </w:pPr>
    </w:p>
    <w:p w14:paraId="5C472628" w14:textId="05EF9F21" w:rsidR="005E2179" w:rsidRDefault="00EE56D8" w:rsidP="00E57EB1">
      <w:pPr>
        <w:pStyle w:val="NumberedParagraphCabStandard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B43AC0">
        <w:rPr>
          <w:rFonts w:ascii="Verdana" w:hAnsi="Verdana"/>
          <w:b/>
          <w:sz w:val="20"/>
          <w:szCs w:val="20"/>
        </w:rPr>
        <w:t xml:space="preserve">Agree </w:t>
      </w:r>
      <w:r w:rsidR="00936FBB" w:rsidRPr="00B43AC0">
        <w:rPr>
          <w:rFonts w:ascii="Verdana" w:hAnsi="Verdana"/>
          <w:sz w:val="20"/>
          <w:szCs w:val="20"/>
        </w:rPr>
        <w:t xml:space="preserve">to proactively release the </w:t>
      </w:r>
      <w:r w:rsidR="00B43AC0" w:rsidRPr="00B43AC0">
        <w:rPr>
          <w:rFonts w:ascii="Verdana" w:hAnsi="Verdana"/>
          <w:sz w:val="20"/>
          <w:szCs w:val="20"/>
        </w:rPr>
        <w:t>release th</w:t>
      </w:r>
      <w:r w:rsidR="009027E1">
        <w:rPr>
          <w:rFonts w:ascii="Verdana" w:hAnsi="Verdana"/>
          <w:sz w:val="20"/>
          <w:szCs w:val="20"/>
        </w:rPr>
        <w:t>e</w:t>
      </w:r>
      <w:r w:rsidR="00B43AC0" w:rsidRPr="00B43AC0">
        <w:rPr>
          <w:rFonts w:ascii="Verdana" w:hAnsi="Verdana"/>
          <w:sz w:val="20"/>
          <w:szCs w:val="20"/>
        </w:rPr>
        <w:t xml:space="preserve"> Cabinet paper, associated minutes, and key advice papers in </w:t>
      </w:r>
      <w:r w:rsidR="00701B7F">
        <w:rPr>
          <w:rFonts w:ascii="Verdana" w:hAnsi="Verdana"/>
          <w:sz w:val="20"/>
          <w:szCs w:val="20"/>
        </w:rPr>
        <w:t>full</w:t>
      </w:r>
      <w:r w:rsidR="00B43AC0" w:rsidRPr="00B43AC0">
        <w:rPr>
          <w:rFonts w:ascii="Verdana" w:hAnsi="Verdana"/>
          <w:sz w:val="20"/>
          <w:szCs w:val="20"/>
        </w:rPr>
        <w:t>, in line with the provisions of the Official Information Act 1982, within 30 working days of Cabinet making final decisions.</w:t>
      </w:r>
    </w:p>
    <w:p w14:paraId="54B8611F" w14:textId="77777777" w:rsidR="0048224C" w:rsidRPr="00585A00" w:rsidRDefault="0048224C" w:rsidP="0048224C">
      <w:pPr>
        <w:pStyle w:val="NumberedParagraphCabStandard"/>
        <w:tabs>
          <w:tab w:val="clear" w:pos="709"/>
        </w:tabs>
        <w:ind w:left="360" w:firstLine="0"/>
        <w:rPr>
          <w:rFonts w:ascii="Verdana" w:hAnsi="Verdana"/>
          <w:sz w:val="20"/>
          <w:szCs w:val="20"/>
        </w:rPr>
      </w:pPr>
    </w:p>
    <w:p w14:paraId="2851C171" w14:textId="5841BDCF" w:rsidR="00EE56D8" w:rsidRDefault="00A8238E" w:rsidP="008324E3">
      <w:pPr>
        <w:pStyle w:val="NumberedParagraphCabStandard"/>
        <w:tabs>
          <w:tab w:val="clear" w:pos="709"/>
        </w:tabs>
        <w:rPr>
          <w:rFonts w:ascii="Verdana" w:hAnsi="Verdana"/>
          <w:sz w:val="20"/>
          <w:szCs w:val="20"/>
        </w:rPr>
      </w:pPr>
      <w:r w:rsidRPr="00A8238E">
        <w:rPr>
          <w:rFonts w:ascii="Verdana" w:hAnsi="Verdana"/>
          <w:sz w:val="20"/>
          <w:szCs w:val="20"/>
        </w:rPr>
        <w:t>Agreed/Not agreed</w:t>
      </w:r>
    </w:p>
    <w:p w14:paraId="6D1B93A6" w14:textId="77777777" w:rsidR="009D53BA" w:rsidRPr="00B43AC0" w:rsidRDefault="009D53BA" w:rsidP="008324E3">
      <w:pPr>
        <w:pStyle w:val="NumberedParagraphCabStandard"/>
        <w:tabs>
          <w:tab w:val="clear" w:pos="709"/>
        </w:tabs>
        <w:rPr>
          <w:rFonts w:ascii="Verdana" w:hAnsi="Verdana"/>
          <w:sz w:val="20"/>
          <w:szCs w:val="20"/>
        </w:rPr>
      </w:pPr>
    </w:p>
    <w:p w14:paraId="2690925A" w14:textId="15BF786D" w:rsidR="00811AC6" w:rsidRDefault="0045750D" w:rsidP="00925B6A">
      <w:pPr>
        <w:pStyle w:val="NumberedParagraph"/>
        <w:numPr>
          <w:ilvl w:val="0"/>
          <w:numId w:val="16"/>
        </w:numPr>
      </w:pPr>
      <w:r>
        <w:rPr>
          <w:b/>
        </w:rPr>
        <w:lastRenderedPageBreak/>
        <w:t xml:space="preserve">Refer </w:t>
      </w:r>
      <w:r>
        <w:t xml:space="preserve">this report to the Minister of Education </w:t>
      </w:r>
      <w:r w:rsidR="00CD29EB">
        <w:t>for his information</w:t>
      </w:r>
      <w:r w:rsidR="003268FB">
        <w:t>.</w:t>
      </w:r>
    </w:p>
    <w:p w14:paraId="6D7B9887" w14:textId="77777777" w:rsidR="0048224C" w:rsidRDefault="0048224C" w:rsidP="0048224C">
      <w:pPr>
        <w:pStyle w:val="NumberedParagraph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</w:tblGrid>
      <w:tr w:rsidR="00CD29EB" w:rsidRPr="00396919" w14:paraId="1AE6DDDE" w14:textId="77777777" w:rsidTr="00CD29EB">
        <w:tc>
          <w:tcPr>
            <w:tcW w:w="3022" w:type="dxa"/>
          </w:tcPr>
          <w:p w14:paraId="5837FD11" w14:textId="56F74F48" w:rsidR="00CD29EB" w:rsidRDefault="00CD29EB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</w:t>
            </w:r>
            <w:r w:rsidR="009730B5">
              <w:rPr>
                <w:rFonts w:ascii="Verdana" w:hAnsi="Verdana"/>
                <w:sz w:val="20"/>
              </w:rPr>
              <w:t>red</w:t>
            </w:r>
          </w:p>
          <w:p w14:paraId="39FA4571" w14:textId="24E3F4ED" w:rsidR="009D53BA" w:rsidRPr="00396919" w:rsidRDefault="009D53BA" w:rsidP="00205AF6">
            <w:pPr>
              <w:pStyle w:val="TRBodyText"/>
              <w:tabs>
                <w:tab w:val="left" w:pos="567"/>
              </w:tabs>
              <w:rPr>
                <w:rFonts w:ascii="Verdana" w:hAnsi="Verdana"/>
                <w:sz w:val="20"/>
              </w:rPr>
            </w:pPr>
          </w:p>
        </w:tc>
      </w:tr>
    </w:tbl>
    <w:p w14:paraId="5DAA6303" w14:textId="1D72C4DF" w:rsidR="008331C2" w:rsidRDefault="008331C2" w:rsidP="008331C2"/>
    <w:p w14:paraId="56F754A9" w14:textId="4F5319D2" w:rsidR="00E6781B" w:rsidRDefault="00E6781B" w:rsidP="008331C2"/>
    <w:p w14:paraId="42126781" w14:textId="77777777" w:rsidR="00E6781B" w:rsidRPr="008331C2" w:rsidRDefault="00E6781B" w:rsidP="008331C2"/>
    <w:p w14:paraId="6CA5517D" w14:textId="0F6571E5" w:rsidR="00811AC6" w:rsidRDefault="00A05640" w:rsidP="006222B9">
      <w:pPr>
        <w:tabs>
          <w:tab w:val="left" w:pos="4536"/>
        </w:tabs>
      </w:pPr>
      <w:r>
        <w:rPr>
          <w:rStyle w:val="Strong"/>
        </w:rPr>
        <w:t>Maraina Hak</w:t>
      </w:r>
    </w:p>
    <w:p w14:paraId="1D341BBA" w14:textId="005D8421" w:rsidR="00811AC6" w:rsidRDefault="00A05640" w:rsidP="006222B9">
      <w:pPr>
        <w:tabs>
          <w:tab w:val="left" w:pos="4536"/>
        </w:tabs>
      </w:pPr>
      <w:r>
        <w:t>Policy Lead</w:t>
      </w:r>
    </w:p>
    <w:p w14:paraId="39895853" w14:textId="18C4AC32" w:rsidR="008331C2" w:rsidRDefault="00811AC6" w:rsidP="00A05640">
      <w:pPr>
        <w:tabs>
          <w:tab w:val="left" w:pos="4536"/>
        </w:tabs>
      </w:pPr>
      <w:r>
        <w:t>Policy and Strategy</w:t>
      </w:r>
    </w:p>
    <w:p w14:paraId="4C0EC58B" w14:textId="77777777" w:rsidR="00A05640" w:rsidRDefault="00A05640" w:rsidP="00A05640">
      <w:pPr>
        <w:tabs>
          <w:tab w:val="left" w:pos="4536"/>
        </w:tabs>
      </w:pPr>
    </w:p>
    <w:p w14:paraId="281DD637" w14:textId="1FD507E7" w:rsidR="007F1286" w:rsidRDefault="007F1286" w:rsidP="008331C2">
      <w:pPr>
        <w:tabs>
          <w:tab w:val="left" w:pos="4536"/>
        </w:tabs>
        <w:rPr>
          <w:rStyle w:val="Strong"/>
        </w:rPr>
      </w:pPr>
    </w:p>
    <w:p w14:paraId="42708BC5" w14:textId="4B090758" w:rsidR="00E6781B" w:rsidRDefault="00E6781B" w:rsidP="008331C2">
      <w:pPr>
        <w:tabs>
          <w:tab w:val="left" w:pos="4536"/>
        </w:tabs>
        <w:rPr>
          <w:rStyle w:val="Strong"/>
        </w:rPr>
      </w:pPr>
    </w:p>
    <w:p w14:paraId="346B9003" w14:textId="77777777" w:rsidR="00E6781B" w:rsidRDefault="00E6781B" w:rsidP="008331C2">
      <w:pPr>
        <w:tabs>
          <w:tab w:val="left" w:pos="4536"/>
        </w:tabs>
        <w:rPr>
          <w:rStyle w:val="Strong"/>
        </w:rPr>
      </w:pPr>
    </w:p>
    <w:p w14:paraId="650E3567" w14:textId="2F870A2C" w:rsidR="00811AC6" w:rsidRPr="007F1286" w:rsidRDefault="00811AC6" w:rsidP="008331C2">
      <w:pPr>
        <w:tabs>
          <w:tab w:val="left" w:pos="4536"/>
        </w:tabs>
        <w:rPr>
          <w:b/>
          <w:bCs/>
        </w:rPr>
      </w:pPr>
      <w:r w:rsidRPr="008331C2">
        <w:rPr>
          <w:rStyle w:val="Strong"/>
        </w:rPr>
        <w:t>Hon Stuart Nash</w:t>
      </w:r>
    </w:p>
    <w:p w14:paraId="6D2394AB" w14:textId="263E007E" w:rsidR="00811AC6" w:rsidRDefault="00811AC6" w:rsidP="008331C2">
      <w:pPr>
        <w:tabs>
          <w:tab w:val="left" w:pos="4536"/>
        </w:tabs>
      </w:pPr>
      <w:r>
        <w:t>Minister of Revenue</w:t>
      </w:r>
    </w:p>
    <w:p w14:paraId="608F966E" w14:textId="77777777" w:rsidR="009D53BA" w:rsidRDefault="00AC2A34" w:rsidP="008331C2">
      <w:pPr>
        <w:tabs>
          <w:tab w:val="left" w:pos="4536"/>
        </w:tabs>
      </w:pPr>
      <w:r>
        <w:t>24/10/2019</w:t>
      </w:r>
      <w:r w:rsidR="008331C2">
        <w:t xml:space="preserve">     </w:t>
      </w:r>
    </w:p>
    <w:p w14:paraId="04777209" w14:textId="77777777" w:rsidR="009D53BA" w:rsidRDefault="009D53BA" w:rsidP="008331C2">
      <w:pPr>
        <w:tabs>
          <w:tab w:val="left" w:pos="4536"/>
        </w:tabs>
      </w:pPr>
    </w:p>
    <w:p w14:paraId="41D7FE4F" w14:textId="77777777" w:rsidR="009D53BA" w:rsidRDefault="009D53BA" w:rsidP="008331C2">
      <w:pPr>
        <w:tabs>
          <w:tab w:val="left" w:pos="4536"/>
        </w:tabs>
      </w:pPr>
    </w:p>
    <w:p w14:paraId="5613C083" w14:textId="77777777" w:rsidR="009D53BA" w:rsidRDefault="009D53BA" w:rsidP="008331C2">
      <w:pPr>
        <w:tabs>
          <w:tab w:val="left" w:pos="4536"/>
        </w:tabs>
      </w:pPr>
    </w:p>
    <w:p w14:paraId="19449F92" w14:textId="77777777" w:rsidR="009D53BA" w:rsidRDefault="009D53BA" w:rsidP="008331C2">
      <w:pPr>
        <w:tabs>
          <w:tab w:val="left" w:pos="4536"/>
        </w:tabs>
      </w:pPr>
    </w:p>
    <w:p w14:paraId="200BDF85" w14:textId="77777777" w:rsidR="009D53BA" w:rsidRDefault="009D53BA" w:rsidP="008331C2">
      <w:pPr>
        <w:tabs>
          <w:tab w:val="left" w:pos="4536"/>
        </w:tabs>
      </w:pPr>
    </w:p>
    <w:p w14:paraId="64C8AA5E" w14:textId="77777777" w:rsidR="009D53BA" w:rsidRDefault="009D53BA" w:rsidP="008331C2">
      <w:pPr>
        <w:tabs>
          <w:tab w:val="left" w:pos="4536"/>
        </w:tabs>
      </w:pPr>
    </w:p>
    <w:p w14:paraId="44E1CFDC" w14:textId="5AA5166C" w:rsidR="009D53BA" w:rsidRDefault="009D53BA" w:rsidP="008331C2">
      <w:pPr>
        <w:tabs>
          <w:tab w:val="left" w:pos="4536"/>
        </w:tabs>
      </w:pPr>
    </w:p>
    <w:p w14:paraId="0A5A22A7" w14:textId="77777777" w:rsidR="0048224C" w:rsidRDefault="0048224C" w:rsidP="008331C2">
      <w:pPr>
        <w:tabs>
          <w:tab w:val="left" w:pos="4536"/>
        </w:tabs>
      </w:pPr>
    </w:p>
    <w:p w14:paraId="4599EBCA" w14:textId="01F6C991" w:rsidR="009D53BA" w:rsidRDefault="009D53BA" w:rsidP="008331C2">
      <w:pPr>
        <w:tabs>
          <w:tab w:val="left" w:pos="4536"/>
        </w:tabs>
      </w:pPr>
    </w:p>
    <w:p w14:paraId="739F5EB1" w14:textId="02F37238" w:rsidR="0006508B" w:rsidRDefault="0006508B" w:rsidP="008331C2">
      <w:pPr>
        <w:tabs>
          <w:tab w:val="left" w:pos="4536"/>
        </w:tabs>
      </w:pPr>
    </w:p>
    <w:p w14:paraId="5071844B" w14:textId="0A362A96" w:rsidR="0006508B" w:rsidRDefault="0006508B" w:rsidP="008331C2">
      <w:pPr>
        <w:tabs>
          <w:tab w:val="left" w:pos="4536"/>
        </w:tabs>
      </w:pPr>
    </w:p>
    <w:p w14:paraId="5B0C6121" w14:textId="2303401A" w:rsidR="0006508B" w:rsidRDefault="0006508B" w:rsidP="008331C2">
      <w:pPr>
        <w:tabs>
          <w:tab w:val="left" w:pos="4536"/>
        </w:tabs>
      </w:pPr>
    </w:p>
    <w:p w14:paraId="4EBEFC83" w14:textId="17547479" w:rsidR="0006508B" w:rsidRDefault="0006508B" w:rsidP="008331C2">
      <w:pPr>
        <w:tabs>
          <w:tab w:val="left" w:pos="4536"/>
        </w:tabs>
      </w:pPr>
    </w:p>
    <w:p w14:paraId="1E04F35E" w14:textId="1F3E1938" w:rsidR="0006508B" w:rsidRDefault="0006508B" w:rsidP="008331C2">
      <w:pPr>
        <w:tabs>
          <w:tab w:val="left" w:pos="4536"/>
        </w:tabs>
      </w:pPr>
    </w:p>
    <w:p w14:paraId="2C5A3177" w14:textId="622FFCCC" w:rsidR="0006508B" w:rsidRDefault="0006508B" w:rsidP="008331C2">
      <w:pPr>
        <w:tabs>
          <w:tab w:val="left" w:pos="4536"/>
        </w:tabs>
      </w:pPr>
    </w:p>
    <w:p w14:paraId="66021099" w14:textId="4E81526E" w:rsidR="0006508B" w:rsidRDefault="0006508B" w:rsidP="008331C2">
      <w:pPr>
        <w:tabs>
          <w:tab w:val="left" w:pos="4536"/>
        </w:tabs>
      </w:pPr>
    </w:p>
    <w:p w14:paraId="524423D8" w14:textId="27761F57" w:rsidR="0006508B" w:rsidRDefault="0006508B" w:rsidP="008331C2">
      <w:pPr>
        <w:tabs>
          <w:tab w:val="left" w:pos="4536"/>
        </w:tabs>
      </w:pPr>
    </w:p>
    <w:p w14:paraId="799D0373" w14:textId="766E7A26" w:rsidR="0006508B" w:rsidRDefault="0006508B" w:rsidP="008331C2">
      <w:pPr>
        <w:tabs>
          <w:tab w:val="left" w:pos="4536"/>
        </w:tabs>
      </w:pPr>
    </w:p>
    <w:p w14:paraId="0750EAAF" w14:textId="4D46A3D9" w:rsidR="0006508B" w:rsidRDefault="0006508B" w:rsidP="008331C2">
      <w:pPr>
        <w:tabs>
          <w:tab w:val="left" w:pos="4536"/>
        </w:tabs>
      </w:pPr>
    </w:p>
    <w:p w14:paraId="2A089B24" w14:textId="09A62C48" w:rsidR="0006508B" w:rsidRDefault="0006508B" w:rsidP="008331C2">
      <w:pPr>
        <w:tabs>
          <w:tab w:val="left" w:pos="4536"/>
        </w:tabs>
      </w:pPr>
    </w:p>
    <w:p w14:paraId="46FD7716" w14:textId="1972B052" w:rsidR="0006508B" w:rsidRDefault="0006508B" w:rsidP="008331C2">
      <w:pPr>
        <w:tabs>
          <w:tab w:val="left" w:pos="4536"/>
        </w:tabs>
      </w:pPr>
    </w:p>
    <w:p w14:paraId="5FE2F295" w14:textId="65441B50" w:rsidR="0006508B" w:rsidRDefault="0006508B" w:rsidP="008331C2">
      <w:pPr>
        <w:tabs>
          <w:tab w:val="left" w:pos="4536"/>
        </w:tabs>
      </w:pPr>
    </w:p>
    <w:p w14:paraId="00D8BEDB" w14:textId="23FE4116" w:rsidR="0006508B" w:rsidRDefault="0006508B" w:rsidP="008331C2">
      <w:pPr>
        <w:tabs>
          <w:tab w:val="left" w:pos="4536"/>
        </w:tabs>
      </w:pPr>
    </w:p>
    <w:p w14:paraId="6C139FAF" w14:textId="6AB0F0CA" w:rsidR="0006508B" w:rsidRDefault="0006508B" w:rsidP="008331C2">
      <w:pPr>
        <w:tabs>
          <w:tab w:val="left" w:pos="4536"/>
        </w:tabs>
      </w:pPr>
    </w:p>
    <w:p w14:paraId="2112555E" w14:textId="0E87F606" w:rsidR="0006508B" w:rsidRDefault="0006508B" w:rsidP="008331C2">
      <w:pPr>
        <w:tabs>
          <w:tab w:val="left" w:pos="4536"/>
        </w:tabs>
      </w:pPr>
    </w:p>
    <w:p w14:paraId="10F60632" w14:textId="77777777" w:rsidR="0006508B" w:rsidRDefault="0006508B" w:rsidP="008331C2">
      <w:pPr>
        <w:tabs>
          <w:tab w:val="left" w:pos="4536"/>
        </w:tabs>
      </w:pPr>
    </w:p>
    <w:p w14:paraId="54331938" w14:textId="77777777" w:rsidR="009D53BA" w:rsidRDefault="009D53BA" w:rsidP="008331C2">
      <w:pPr>
        <w:tabs>
          <w:tab w:val="left" w:pos="4536"/>
        </w:tabs>
      </w:pPr>
    </w:p>
    <w:p w14:paraId="12DE5EC7" w14:textId="77777777" w:rsidR="0048224C" w:rsidRDefault="0048224C" w:rsidP="008331C2">
      <w:pPr>
        <w:tabs>
          <w:tab w:val="left" w:pos="4536"/>
        </w:tabs>
      </w:pPr>
    </w:p>
    <w:p w14:paraId="2A4DB9E9" w14:textId="6BFAE2DE" w:rsidR="00DA2B1E" w:rsidRDefault="00A05640" w:rsidP="008331C2">
      <w:pPr>
        <w:tabs>
          <w:tab w:val="left" w:pos="4536"/>
        </w:tabs>
      </w:pPr>
      <w:r>
        <w:tab/>
      </w:r>
    </w:p>
    <w:p w14:paraId="79D46588" w14:textId="7C8AB200" w:rsidR="008D1BD5" w:rsidRPr="008D1BD5" w:rsidRDefault="00DA2B1E" w:rsidP="00E85AB3">
      <w:pPr>
        <w:pStyle w:val="Heading1"/>
      </w:pPr>
      <w:r w:rsidRPr="00DA2B1E">
        <w:t>Background</w:t>
      </w:r>
    </w:p>
    <w:p w14:paraId="638B3484" w14:textId="7699552E" w:rsidR="00DA2B1E" w:rsidRDefault="00E608BC" w:rsidP="00330DB5">
      <w:pPr>
        <w:pStyle w:val="NumberedParagraph"/>
      </w:pPr>
      <w:r>
        <w:t xml:space="preserve">The student loan repayment threshold </w:t>
      </w:r>
      <w:r w:rsidR="004B41CA">
        <w:t xml:space="preserve">determines the level of income at which a </w:t>
      </w:r>
      <w:r w:rsidR="00964CDE">
        <w:t xml:space="preserve">New Zealand-based </w:t>
      </w:r>
      <w:r w:rsidR="004B41CA">
        <w:t xml:space="preserve">borrower is required </w:t>
      </w:r>
      <w:r w:rsidR="00C20D36">
        <w:t xml:space="preserve">to begin making repayments towards their </w:t>
      </w:r>
      <w:r w:rsidR="00166873">
        <w:t xml:space="preserve">outstanding </w:t>
      </w:r>
      <w:r w:rsidR="00C20D36">
        <w:t>student loan</w:t>
      </w:r>
      <w:r w:rsidR="00166873">
        <w:t xml:space="preserve"> balance</w:t>
      </w:r>
      <w:r w:rsidR="00C20D36">
        <w:t>.</w:t>
      </w:r>
      <w:r w:rsidR="00A77FB3">
        <w:t xml:space="preserve"> </w:t>
      </w:r>
      <w:r w:rsidR="00AB3209">
        <w:t xml:space="preserve">The threshold is a mechanism </w:t>
      </w:r>
      <w:r w:rsidR="00542594">
        <w:t xml:space="preserve">to </w:t>
      </w:r>
      <w:r w:rsidR="003D2A9B">
        <w:t>limit the chance that</w:t>
      </w:r>
      <w:r w:rsidR="00542594">
        <w:t xml:space="preserve"> </w:t>
      </w:r>
      <w:r w:rsidR="003D2A9B">
        <w:t>a</w:t>
      </w:r>
      <w:r w:rsidR="00542594">
        <w:t xml:space="preserve"> </w:t>
      </w:r>
      <w:r w:rsidR="00970EF0">
        <w:t>low</w:t>
      </w:r>
      <w:r w:rsidR="007D5FFA">
        <w:t>-</w:t>
      </w:r>
      <w:r w:rsidR="00970EF0">
        <w:t xml:space="preserve">income </w:t>
      </w:r>
      <w:r w:rsidR="002E1003">
        <w:t>borrower is in financ</w:t>
      </w:r>
      <w:r w:rsidR="00A056B6">
        <w:t xml:space="preserve">ial hardship </w:t>
      </w:r>
      <w:proofErr w:type="gramStart"/>
      <w:r w:rsidR="00A056B6">
        <w:t>as a consequence of</w:t>
      </w:r>
      <w:proofErr w:type="gramEnd"/>
      <w:r w:rsidR="00A056B6">
        <w:t xml:space="preserve"> their student loan rep</w:t>
      </w:r>
      <w:r w:rsidR="007D5FFA">
        <w:t>a</w:t>
      </w:r>
      <w:r w:rsidR="00A056B6">
        <w:t xml:space="preserve">yment obligations. </w:t>
      </w:r>
    </w:p>
    <w:p w14:paraId="462E0DDA" w14:textId="65C4BBEE" w:rsidR="009975B8" w:rsidRDefault="00A0306F" w:rsidP="00DA2B1E">
      <w:pPr>
        <w:pStyle w:val="NumberedParagraph"/>
      </w:pPr>
      <w:r>
        <w:t>New Zealand-based borrowers are required t</w:t>
      </w:r>
      <w:r w:rsidR="00DC6CB5">
        <w:t>o</w:t>
      </w:r>
      <w:r w:rsidR="00B36717">
        <w:t xml:space="preserve"> repay 12 cents on each dollar earned above the prescribed repayment threshold and </w:t>
      </w:r>
      <w:r w:rsidR="00DC6CB5">
        <w:t>are no</w:t>
      </w:r>
      <w:r w:rsidR="00414792">
        <w:t>t</w:t>
      </w:r>
      <w:r w:rsidR="00DC6CB5">
        <w:t xml:space="preserve"> required to make repayments if their income is under the threshold. </w:t>
      </w:r>
    </w:p>
    <w:p w14:paraId="69195E33" w14:textId="7D8B70A2" w:rsidR="009975B8" w:rsidRDefault="00D40E66" w:rsidP="00DA2B1E">
      <w:pPr>
        <w:pStyle w:val="NumberedParagraph"/>
      </w:pPr>
      <w:r>
        <w:t>The repayment threshold is prescribed by regulation through Order in Council</w:t>
      </w:r>
      <w:r w:rsidR="00271015">
        <w:t xml:space="preserve"> and</w:t>
      </w:r>
      <w:r w:rsidR="00D13273">
        <w:t xml:space="preserve"> is</w:t>
      </w:r>
      <w:r w:rsidR="001A22EE">
        <w:t xml:space="preserve"> currently</w:t>
      </w:r>
      <w:r w:rsidR="00D13273">
        <w:t xml:space="preserve"> adjusted annually to ensure</w:t>
      </w:r>
      <w:r w:rsidR="00847F90">
        <w:t xml:space="preserve"> that price increases do not diminish the real value of income someone can earn before they are required to begin repaying their loan balance. </w:t>
      </w:r>
    </w:p>
    <w:p w14:paraId="769D161B" w14:textId="6041630D" w:rsidR="008D1BD5" w:rsidRDefault="00900034" w:rsidP="00EC4E7E">
      <w:pPr>
        <w:pStyle w:val="NumberedParagraph"/>
      </w:pPr>
      <w:r>
        <w:t xml:space="preserve">The Student Loan Scheme (Repayment Threshold) </w:t>
      </w:r>
      <w:r w:rsidR="009A1635">
        <w:t xml:space="preserve">Regulations 2018 prescribed the annual repayment threshold for the 2019/20 tax year </w:t>
      </w:r>
      <w:r w:rsidR="00EF069A">
        <w:t xml:space="preserve">at $19,760 </w:t>
      </w:r>
      <w:r w:rsidR="00BE3E5D">
        <w:t xml:space="preserve">($380 per week). This was an increase from </w:t>
      </w:r>
      <w:r w:rsidR="00A829E8">
        <w:t>$19,448 and</w:t>
      </w:r>
      <w:r w:rsidR="00951F79">
        <w:t xml:space="preserve"> </w:t>
      </w:r>
      <w:r w:rsidR="00951F79" w:rsidRPr="00724B68">
        <w:t>reflected a</w:t>
      </w:r>
      <w:r w:rsidR="005D63D3" w:rsidRPr="00724B68">
        <w:t xml:space="preserve"> </w:t>
      </w:r>
      <w:r w:rsidR="00425F4A" w:rsidRPr="00724B68">
        <w:t>1.</w:t>
      </w:r>
      <w:r w:rsidR="00E453A0">
        <w:t>59</w:t>
      </w:r>
      <w:r w:rsidR="005D63D3" w:rsidRPr="00724B68">
        <w:t>%</w:t>
      </w:r>
      <w:r w:rsidR="005D63D3">
        <w:t xml:space="preserve"> </w:t>
      </w:r>
      <w:r w:rsidR="0015549F">
        <w:t xml:space="preserve">movement in the CPI-ex tobacco </w:t>
      </w:r>
      <w:r w:rsidR="0073273C">
        <w:t xml:space="preserve">index for the year ended September 2018. </w:t>
      </w:r>
    </w:p>
    <w:p w14:paraId="5FCCDB2B" w14:textId="70FF5679" w:rsidR="008D1BD5" w:rsidRPr="008D1BD5" w:rsidRDefault="00DA2B1E" w:rsidP="00E85AB3">
      <w:pPr>
        <w:pStyle w:val="Heading1"/>
      </w:pPr>
      <w:r w:rsidRPr="00DA2B1E">
        <w:t>Process for calculating the threshold adjustment</w:t>
      </w:r>
    </w:p>
    <w:p w14:paraId="4DEDAA25" w14:textId="4515E56C" w:rsidR="00735A7D" w:rsidRDefault="00D931BF" w:rsidP="009F7ED8">
      <w:pPr>
        <w:pStyle w:val="NumberedParagraph"/>
      </w:pPr>
      <w:r>
        <w:t xml:space="preserve">In 2016 </w:t>
      </w:r>
      <w:r w:rsidR="00073B1C">
        <w:t>it was</w:t>
      </w:r>
      <w:r w:rsidR="00BE57F6">
        <w:t xml:space="preserve"> </w:t>
      </w:r>
      <w:r w:rsidR="00B815BC">
        <w:t xml:space="preserve">agreed that the </w:t>
      </w:r>
      <w:r w:rsidR="000E4EA0">
        <w:t xml:space="preserve">student loan repayment threshold for 2018/19 and subsequent years </w:t>
      </w:r>
      <w:r w:rsidR="004B54FA">
        <w:t>be calculated with regards to</w:t>
      </w:r>
      <w:r w:rsidR="00735A7D">
        <w:t xml:space="preserve"> </w:t>
      </w:r>
      <w:r w:rsidR="009F7ED8">
        <w:t>the c</w:t>
      </w:r>
      <w:r w:rsidR="00922E8C">
        <w:t>onsumer price index</w:t>
      </w:r>
      <w:r w:rsidR="00C11B0F">
        <w:t xml:space="preserve">-all groups excluding cigarettes and other tobacco products in the year to </w:t>
      </w:r>
      <w:r w:rsidR="009F7ED8">
        <w:t>30 September</w:t>
      </w:r>
      <w:r w:rsidR="00ED39C5">
        <w:t xml:space="preserve"> and rounded up to the next multiple of $52.00</w:t>
      </w:r>
      <w:r w:rsidR="006D3591">
        <w:t xml:space="preserve"> [CAB-16-MIN-0655 refers]</w:t>
      </w:r>
      <w:r w:rsidR="00ED39C5">
        <w:t xml:space="preserve">. </w:t>
      </w:r>
    </w:p>
    <w:p w14:paraId="079E6E4B" w14:textId="0CD2138B" w:rsidR="00DA2B1E" w:rsidRDefault="004D7E87" w:rsidP="00DA2B1E">
      <w:pPr>
        <w:pStyle w:val="NumberedParagraph"/>
      </w:pPr>
      <w:r>
        <w:t xml:space="preserve">Adjustments in line with the rate of </w:t>
      </w:r>
      <w:r w:rsidR="00BC27A8">
        <w:t>CPI-ex tobacco</w:t>
      </w:r>
      <w:r w:rsidR="000612C1">
        <w:t xml:space="preserve"> ensure that increases to prices do not </w:t>
      </w:r>
      <w:r w:rsidR="000A3617">
        <w:t xml:space="preserve">change the real value of the threshold. </w:t>
      </w:r>
      <w:r w:rsidR="00DC5467">
        <w:t xml:space="preserve">Without these </w:t>
      </w:r>
      <w:r w:rsidR="00C0246F">
        <w:t>adjustments</w:t>
      </w:r>
      <w:r w:rsidR="00DC5467">
        <w:t xml:space="preserve">, </w:t>
      </w:r>
      <w:r w:rsidR="00CA0A1E">
        <w:t xml:space="preserve">inflation </w:t>
      </w:r>
      <w:r w:rsidR="00DC5467">
        <w:t xml:space="preserve">over time could result in </w:t>
      </w:r>
      <w:r w:rsidR="00CA0A1E">
        <w:t xml:space="preserve">the repayment threshold </w:t>
      </w:r>
      <w:r w:rsidR="00D70B6B">
        <w:t xml:space="preserve">maintaining the same </w:t>
      </w:r>
      <w:r w:rsidR="00680FC4">
        <w:t>dollar amount</w:t>
      </w:r>
      <w:r w:rsidR="00D70B6B">
        <w:t xml:space="preserve"> but </w:t>
      </w:r>
      <w:r w:rsidR="00637F9A">
        <w:t>being worth less</w:t>
      </w:r>
      <w:r w:rsidR="00F50EB9">
        <w:t xml:space="preserve"> in real terms</w:t>
      </w:r>
      <w:r w:rsidR="00D70B6B">
        <w:t xml:space="preserve">, requiring borrowers to make </w:t>
      </w:r>
      <w:r w:rsidR="00E04573">
        <w:t xml:space="preserve">repayments from a </w:t>
      </w:r>
      <w:r w:rsidR="00B72C63">
        <w:t>relatively lower amount of income.</w:t>
      </w:r>
      <w:r w:rsidR="00E04573">
        <w:t xml:space="preserve"> </w:t>
      </w:r>
    </w:p>
    <w:p w14:paraId="256BD5D7" w14:textId="0171C7D7" w:rsidR="00435020" w:rsidRDefault="00435020" w:rsidP="00DA2B1E">
      <w:pPr>
        <w:pStyle w:val="NumberedParagraph"/>
      </w:pPr>
      <w:r>
        <w:t>Offi</w:t>
      </w:r>
      <w:r w:rsidR="00820A1D">
        <w:t>cials recommend</w:t>
      </w:r>
      <w:r w:rsidR="00625F78">
        <w:t xml:space="preserve"> that</w:t>
      </w:r>
      <w:r w:rsidR="003F6C78">
        <w:t xml:space="preserve"> annual adjustments</w:t>
      </w:r>
      <w:r w:rsidR="008C7E18">
        <w:t xml:space="preserve"> continue to be made </w:t>
      </w:r>
      <w:r w:rsidR="00DD597A">
        <w:t xml:space="preserve">with reference to the CPI-ex tobacco index, </w:t>
      </w:r>
      <w:r w:rsidR="006E0A76">
        <w:t xml:space="preserve">consistent with inflation adjustments made to other forms of social assistance. </w:t>
      </w:r>
      <w:r w:rsidR="00DD597A">
        <w:t xml:space="preserve"> </w:t>
      </w:r>
      <w:r w:rsidR="003F6C78">
        <w:t xml:space="preserve">  </w:t>
      </w:r>
      <w:r w:rsidR="00EB24D6">
        <w:t xml:space="preserve"> </w:t>
      </w:r>
    </w:p>
    <w:p w14:paraId="2DA872A1" w14:textId="17187347" w:rsidR="00BC27A8" w:rsidRDefault="00BC27A8" w:rsidP="00DA2B1E">
      <w:pPr>
        <w:pStyle w:val="NumberedParagraph"/>
      </w:pPr>
      <w:r>
        <w:t>Roundin</w:t>
      </w:r>
      <w:r w:rsidR="00F97C0A">
        <w:t>g t</w:t>
      </w:r>
      <w:r w:rsidR="00631A06">
        <w:t>he threshold amount</w:t>
      </w:r>
      <w:r w:rsidR="009D46FE">
        <w:t xml:space="preserve"> to the</w:t>
      </w:r>
      <w:r w:rsidR="00F97C0A">
        <w:t xml:space="preserve"> nearest </w:t>
      </w:r>
      <w:r w:rsidR="009D46FE">
        <w:t>multiple of $</w:t>
      </w:r>
      <w:r w:rsidR="00F97C0A">
        <w:t>52</w:t>
      </w:r>
      <w:r w:rsidR="009D46FE">
        <w:t xml:space="preserve"> makes it easier for employers and borrowers to </w:t>
      </w:r>
      <w:r w:rsidR="003E5D63">
        <w:t xml:space="preserve">work out the amount of weekly income at which </w:t>
      </w:r>
      <w:r w:rsidR="000417B5">
        <w:t>com</w:t>
      </w:r>
      <w:r w:rsidR="004B4009">
        <w:t>p</w:t>
      </w:r>
      <w:r w:rsidR="000417B5">
        <w:t>ulsory repayments commence</w:t>
      </w:r>
      <w:r w:rsidR="0089718F">
        <w:t xml:space="preserve">. </w:t>
      </w:r>
    </w:p>
    <w:p w14:paraId="29EF9C89" w14:textId="508E7134" w:rsidR="00EC4E7E" w:rsidRPr="00EC4E7E" w:rsidRDefault="00DA2B1E" w:rsidP="00E85AB3">
      <w:pPr>
        <w:pStyle w:val="Heading1"/>
      </w:pPr>
      <w:r w:rsidRPr="00DA2B1E">
        <w:t>Proposed threshold for 2020/21 tax year</w:t>
      </w:r>
    </w:p>
    <w:p w14:paraId="0468A0A4" w14:textId="73A0DBD5" w:rsidR="00DA2B1E" w:rsidRDefault="007E4434" w:rsidP="00DA2B1E">
      <w:pPr>
        <w:pStyle w:val="NumberedParagraph"/>
      </w:pPr>
      <w:r>
        <w:t>The v</w:t>
      </w:r>
      <w:r w:rsidR="004808F8">
        <w:t>alue of CPI</w:t>
      </w:r>
      <w:r>
        <w:t>-ex tobacco for 30 September 201</w:t>
      </w:r>
      <w:r w:rsidR="0099176F">
        <w:t>9</w:t>
      </w:r>
      <w:r w:rsidR="00220B16">
        <w:t xml:space="preserve"> is</w:t>
      </w:r>
      <w:r w:rsidR="004808F8">
        <w:t xml:space="preserve"> </w:t>
      </w:r>
      <w:r w:rsidR="009B1461">
        <w:t>10</w:t>
      </w:r>
      <w:r w:rsidR="002D7C56">
        <w:t>35</w:t>
      </w:r>
      <w:r w:rsidR="00220B16">
        <w:t>. Applying this value to</w:t>
      </w:r>
      <w:r w:rsidR="00404C43">
        <w:t xml:space="preserve"> the</w:t>
      </w:r>
      <w:r w:rsidR="00220B16">
        <w:t xml:space="preserve"> </w:t>
      </w:r>
      <w:r w:rsidR="00404C43">
        <w:t>method of calculation (</w:t>
      </w:r>
      <w:r w:rsidR="00C6490D">
        <w:t>o</w:t>
      </w:r>
      <w:r w:rsidR="0026490B">
        <w:t xml:space="preserve">utlined in Annex 1) </w:t>
      </w:r>
      <w:r w:rsidR="00C6490D">
        <w:t xml:space="preserve">produces a new annual threshold </w:t>
      </w:r>
      <w:r w:rsidR="00B53B96">
        <w:t>of $20,</w:t>
      </w:r>
      <w:r w:rsidR="002D7C56">
        <w:t>020</w:t>
      </w:r>
      <w:r w:rsidR="0061348D">
        <w:t xml:space="preserve"> or $38</w:t>
      </w:r>
      <w:r w:rsidR="002D7C56">
        <w:t>5</w:t>
      </w:r>
      <w:r w:rsidR="0061348D">
        <w:t xml:space="preserve"> per week</w:t>
      </w:r>
      <w:r w:rsidR="00B53B96">
        <w:t xml:space="preserve">. </w:t>
      </w:r>
    </w:p>
    <w:p w14:paraId="40973EC4" w14:textId="4EFD1BEE" w:rsidR="004808F8" w:rsidRDefault="004808F8" w:rsidP="00DA2B1E">
      <w:pPr>
        <w:pStyle w:val="NumberedParagraph"/>
      </w:pPr>
      <w:r>
        <w:t xml:space="preserve">We </w:t>
      </w:r>
      <w:r w:rsidRPr="00E6781B">
        <w:t xml:space="preserve">therefore propose </w:t>
      </w:r>
      <w:r w:rsidR="00220E94" w:rsidRPr="00E6781B">
        <w:t>that you set the annual repayment threshold for the 2019/20 tax to $20,</w:t>
      </w:r>
      <w:r w:rsidR="00EC0865" w:rsidRPr="00E6781B">
        <w:t>020</w:t>
      </w:r>
      <w:r w:rsidR="00586906" w:rsidRPr="00E6781B">
        <w:t xml:space="preserve"> ($38</w:t>
      </w:r>
      <w:r w:rsidR="00EC0865" w:rsidRPr="00E6781B">
        <w:t>5</w:t>
      </w:r>
      <w:r w:rsidR="00586906" w:rsidRPr="00E6781B">
        <w:t xml:space="preserve"> per week).</w:t>
      </w:r>
      <w:r w:rsidR="00586906">
        <w:t xml:space="preserve"> </w:t>
      </w:r>
    </w:p>
    <w:p w14:paraId="6E620ADE" w14:textId="7D4FB83E" w:rsidR="004808F8" w:rsidRDefault="0039412F" w:rsidP="00DA2B1E">
      <w:pPr>
        <w:pStyle w:val="NumberedParagraph"/>
      </w:pPr>
      <w:r>
        <w:t xml:space="preserve">As a result of this adjustment, </w:t>
      </w:r>
      <w:r w:rsidR="007E1DAA">
        <w:t xml:space="preserve">New Zealanders </w:t>
      </w:r>
      <w:r w:rsidR="009D0EB6">
        <w:t>will be able to retain an additional $</w:t>
      </w:r>
      <w:r w:rsidR="00EC0865">
        <w:t>5</w:t>
      </w:r>
      <w:r w:rsidR="009D0EB6">
        <w:t xml:space="preserve"> of income per week </w:t>
      </w:r>
      <w:r w:rsidR="00A72B22">
        <w:t>($</w:t>
      </w:r>
      <w:r w:rsidR="00EC0865">
        <w:t>260</w:t>
      </w:r>
      <w:r w:rsidR="00A72B22">
        <w:t xml:space="preserve"> per year) before borrowers </w:t>
      </w:r>
      <w:r w:rsidR="008124BB">
        <w:t xml:space="preserve">are required to make repayments. </w:t>
      </w:r>
    </w:p>
    <w:p w14:paraId="4B2AD88F" w14:textId="48E37D28" w:rsidR="00EC4E7E" w:rsidRPr="00EC4E7E" w:rsidRDefault="00DA2B1E" w:rsidP="00E85AB3">
      <w:pPr>
        <w:pStyle w:val="Heading1"/>
      </w:pPr>
      <w:r w:rsidRPr="00DA2B1E">
        <w:t xml:space="preserve">Regulations to be made by Order in Council </w:t>
      </w:r>
    </w:p>
    <w:p w14:paraId="16E7790D" w14:textId="2E7866C2" w:rsidR="00DA2B1E" w:rsidRDefault="00BC40E7" w:rsidP="00DA2B1E">
      <w:pPr>
        <w:pStyle w:val="NumberedParagraph"/>
      </w:pPr>
      <w:r>
        <w:t xml:space="preserve">If </w:t>
      </w:r>
      <w:r w:rsidR="003677F0">
        <w:t xml:space="preserve">you </w:t>
      </w:r>
      <w:r>
        <w:t>agree</w:t>
      </w:r>
      <w:r w:rsidR="003677F0">
        <w:t xml:space="preserve"> to the proposed </w:t>
      </w:r>
      <w:r w:rsidR="00C0246F">
        <w:t>adjustment</w:t>
      </w:r>
      <w:r w:rsidR="005F4950">
        <w:t xml:space="preserve"> to the threshold from 1 April 20</w:t>
      </w:r>
      <w:r w:rsidR="00C364AC">
        <w:t>20</w:t>
      </w:r>
      <w:r w:rsidR="005F4950">
        <w:t>, we propose that you</w:t>
      </w:r>
      <w:r>
        <w:t xml:space="preserve"> authorise </w:t>
      </w:r>
      <w:r w:rsidR="005F4950">
        <w:t xml:space="preserve">the issue of drafting instructions to the Parliamentary </w:t>
      </w:r>
      <w:r w:rsidR="00507B26">
        <w:t>Counsel Office</w:t>
      </w:r>
      <w:r>
        <w:t xml:space="preserve"> </w:t>
      </w:r>
      <w:r w:rsidR="005C3129">
        <w:t>for</w:t>
      </w:r>
      <w:r w:rsidR="00507B26">
        <w:t xml:space="preserve"> </w:t>
      </w:r>
      <w:r w:rsidR="005C3129">
        <w:t>makin</w:t>
      </w:r>
      <w:r w:rsidR="00507B26">
        <w:t>g</w:t>
      </w:r>
      <w:r w:rsidR="005C3129">
        <w:t xml:space="preserve"> regulations under s</w:t>
      </w:r>
      <w:r w:rsidR="00507B26">
        <w:t xml:space="preserve">ection </w:t>
      </w:r>
      <w:r w:rsidR="005C3129">
        <w:t>215</w:t>
      </w:r>
      <w:r w:rsidR="00507B26">
        <w:t>(</w:t>
      </w:r>
      <w:r w:rsidR="005C3129">
        <w:t>a</w:t>
      </w:r>
      <w:r w:rsidR="00507B26">
        <w:t>)</w:t>
      </w:r>
      <w:r w:rsidR="005C3129">
        <w:t xml:space="preserve"> of </w:t>
      </w:r>
      <w:r w:rsidR="00507B26">
        <w:t>the Student Loan Scheme Act 2011 to se</w:t>
      </w:r>
      <w:r w:rsidR="00414792">
        <w:t>t</w:t>
      </w:r>
      <w:r w:rsidR="00507B26">
        <w:t xml:space="preserve"> the student loan repayment threshold for the 2020/21 tax year </w:t>
      </w:r>
      <w:r w:rsidR="004D08B0">
        <w:t>at $20,</w:t>
      </w:r>
      <w:r w:rsidR="007778C4">
        <w:t>020</w:t>
      </w:r>
      <w:r w:rsidR="004D08B0">
        <w:t xml:space="preserve">. </w:t>
      </w:r>
    </w:p>
    <w:p w14:paraId="7E33D03A" w14:textId="7B8030C9" w:rsidR="00F90C6C" w:rsidRDefault="00F90C6C" w:rsidP="00DA2B1E">
      <w:pPr>
        <w:pStyle w:val="NumberedParagraph"/>
      </w:pPr>
      <w:r>
        <w:t xml:space="preserve">The Order in Council </w:t>
      </w:r>
      <w:r w:rsidR="00052419">
        <w:t xml:space="preserve">should ideally be </w:t>
      </w:r>
      <w:r w:rsidR="00C364AC">
        <w:t>made</w:t>
      </w:r>
      <w:r w:rsidR="00052419">
        <w:t xml:space="preserve"> prior to the end of the 2019 calendar year to provide </w:t>
      </w:r>
      <w:proofErr w:type="gramStart"/>
      <w:r w:rsidR="00052419">
        <w:t>sufficient</w:t>
      </w:r>
      <w:proofErr w:type="gramEnd"/>
      <w:r w:rsidR="00052419">
        <w:t xml:space="preserve"> time for payroll providers to </w:t>
      </w:r>
      <w:r w:rsidR="00E55A11">
        <w:t>build the new threshold amount into payroll specifications in time for the</w:t>
      </w:r>
      <w:r w:rsidR="00C364AC">
        <w:t xml:space="preserve"> 1</w:t>
      </w:r>
      <w:r w:rsidR="00E55A11">
        <w:t xml:space="preserve"> April 2020 application date. </w:t>
      </w:r>
    </w:p>
    <w:p w14:paraId="0E122728" w14:textId="0516E677" w:rsidR="00EC4E7E" w:rsidRPr="00EC4E7E" w:rsidRDefault="00414792" w:rsidP="00E85AB3">
      <w:pPr>
        <w:pStyle w:val="Heading1"/>
      </w:pPr>
      <w:r w:rsidRPr="00DA2B1E">
        <w:t>Indicative</w:t>
      </w:r>
      <w:r w:rsidR="00DA2B1E" w:rsidRPr="00DA2B1E">
        <w:t xml:space="preserve"> financial </w:t>
      </w:r>
      <w:r w:rsidRPr="00DA2B1E">
        <w:t>implications</w:t>
      </w:r>
    </w:p>
    <w:p w14:paraId="0C16CC1A" w14:textId="1954ECEF" w:rsidR="00951907" w:rsidRDefault="002332CC" w:rsidP="00951907">
      <w:pPr>
        <w:pStyle w:val="NumberedParagraph"/>
      </w:pPr>
      <w:r>
        <w:t>There are no funding</w:t>
      </w:r>
      <w:r w:rsidR="005C3129">
        <w:t xml:space="preserve"> implications as</w:t>
      </w:r>
      <w:r>
        <w:t xml:space="preserve">sociated with </w:t>
      </w:r>
      <w:r w:rsidR="00C95686">
        <w:t xml:space="preserve">adjusting the repayment </w:t>
      </w:r>
      <w:r w:rsidR="00414792">
        <w:t>threshold</w:t>
      </w:r>
      <w:r w:rsidR="00C95686">
        <w:t xml:space="preserve"> for 2020/21 using the </w:t>
      </w:r>
      <w:r w:rsidR="00DB7B56">
        <w:t>current methodology</w:t>
      </w:r>
      <w:r w:rsidR="005C3129">
        <w:t xml:space="preserve"> </w:t>
      </w:r>
      <w:r w:rsidR="00DB7B56">
        <w:t xml:space="preserve">as funding changes were agreed to by the previous </w:t>
      </w:r>
      <w:r w:rsidR="00414792">
        <w:t>government</w:t>
      </w:r>
      <w:r w:rsidR="00DB7B56">
        <w:t xml:space="preserve"> for </w:t>
      </w:r>
      <w:r w:rsidR="00817E78">
        <w:t>201</w:t>
      </w:r>
      <w:r w:rsidR="00254897">
        <w:t>8</w:t>
      </w:r>
      <w:r w:rsidR="00817E78">
        <w:t>/1</w:t>
      </w:r>
      <w:r w:rsidR="00254897">
        <w:t>9</w:t>
      </w:r>
      <w:r w:rsidR="00817E78">
        <w:t xml:space="preserve"> and out-years on 5 De</w:t>
      </w:r>
      <w:r w:rsidR="00DB7B56">
        <w:t>c</w:t>
      </w:r>
      <w:r w:rsidR="00817E78">
        <w:t>emb</w:t>
      </w:r>
      <w:r w:rsidR="00DB7B56">
        <w:t>e</w:t>
      </w:r>
      <w:r w:rsidR="00817E78">
        <w:t>r 2016</w:t>
      </w:r>
      <w:r w:rsidR="00DB7B56">
        <w:t xml:space="preserve"> [</w:t>
      </w:r>
      <w:r w:rsidR="00817E78">
        <w:t>CAB-16-MIN-0655</w:t>
      </w:r>
      <w:r w:rsidR="00DB7B56">
        <w:t xml:space="preserve"> refers]. </w:t>
      </w:r>
    </w:p>
    <w:p w14:paraId="5444EFF2" w14:textId="446B2883" w:rsidR="00EC4E7E" w:rsidRPr="00EC4E7E" w:rsidRDefault="00DA2B1E" w:rsidP="00E85AB3">
      <w:pPr>
        <w:pStyle w:val="Heading1"/>
      </w:pPr>
      <w:r w:rsidRPr="00DA2B1E">
        <w:t xml:space="preserve">Administrative and system implications </w:t>
      </w:r>
    </w:p>
    <w:p w14:paraId="5491E001" w14:textId="52A386CF" w:rsidR="00DA2B1E" w:rsidRDefault="00CE2DC3" w:rsidP="003F2B04">
      <w:pPr>
        <w:pStyle w:val="NumberedParagraph"/>
      </w:pPr>
      <w:r>
        <w:t xml:space="preserve">Threshold adjustments </w:t>
      </w:r>
      <w:r w:rsidR="00113FBF">
        <w:t>need to be built into</w:t>
      </w:r>
      <w:r w:rsidR="00855FBE">
        <w:t xml:space="preserve"> payroll specifications for the relevant tax year. </w:t>
      </w:r>
      <w:r w:rsidR="0092538F">
        <w:t xml:space="preserve">Inland Revenue </w:t>
      </w:r>
      <w:r w:rsidR="00781A8B">
        <w:t>i</w:t>
      </w:r>
      <w:r w:rsidR="0092538F">
        <w:t xml:space="preserve">ssue </w:t>
      </w:r>
      <w:proofErr w:type="gramStart"/>
      <w:r w:rsidR="0092538F">
        <w:t>a number of</w:t>
      </w:r>
      <w:proofErr w:type="gramEnd"/>
      <w:r w:rsidR="0092538F">
        <w:t xml:space="preserve"> draft specifications </w:t>
      </w:r>
      <w:r w:rsidR="00A71D87">
        <w:t xml:space="preserve">to allow payroll users to </w:t>
      </w:r>
      <w:r w:rsidR="00982BFA">
        <w:t xml:space="preserve">gauge </w:t>
      </w:r>
      <w:r w:rsidR="00781A8B">
        <w:t xml:space="preserve">the </w:t>
      </w:r>
      <w:r w:rsidR="00982BFA">
        <w:t xml:space="preserve">impacts </w:t>
      </w:r>
      <w:r w:rsidR="00781A8B">
        <w:t xml:space="preserve">of payroll changes </w:t>
      </w:r>
      <w:r w:rsidR="00BF1E30">
        <w:t xml:space="preserve">well in advance </w:t>
      </w:r>
      <w:r w:rsidR="00BC4492">
        <w:t xml:space="preserve">of their application. </w:t>
      </w:r>
      <w:r w:rsidR="00DD7FF9">
        <w:t>These</w:t>
      </w:r>
      <w:r w:rsidR="00781A8B">
        <w:t xml:space="preserve"> specifications are normally finalised </w:t>
      </w:r>
      <w:r w:rsidR="00B13BB6">
        <w:t>in November</w:t>
      </w:r>
      <w:r w:rsidR="004C0418">
        <w:t xml:space="preserve"> before being published in December</w:t>
      </w:r>
      <w:r w:rsidR="00B13BB6">
        <w:t xml:space="preserve"> to apply for the following tax year. </w:t>
      </w:r>
    </w:p>
    <w:p w14:paraId="6262F4CC" w14:textId="77777777" w:rsidR="00420C58" w:rsidRDefault="00420C58" w:rsidP="00420C58">
      <w:pPr>
        <w:pStyle w:val="Heading1"/>
      </w:pPr>
      <w:r>
        <w:t>Proactive release considerations</w:t>
      </w:r>
    </w:p>
    <w:p w14:paraId="6677A52A" w14:textId="5892C1AF" w:rsidR="00420C58" w:rsidRDefault="00420C58" w:rsidP="00420C58">
      <w:pPr>
        <w:pStyle w:val="NumberedParagraph"/>
      </w:pPr>
      <w:r>
        <w:t xml:space="preserve">Officials recommend that </w:t>
      </w:r>
      <w:r w:rsidRPr="00B43AC0">
        <w:rPr>
          <w:szCs w:val="20"/>
        </w:rPr>
        <w:t xml:space="preserve">this Cabinet paper, associated minutes, and key advice papers </w:t>
      </w:r>
      <w:r>
        <w:rPr>
          <w:szCs w:val="20"/>
        </w:rPr>
        <w:t>s</w:t>
      </w:r>
      <w:r>
        <w:t xml:space="preserve">hould be proactively released without redaction within 30 working days of Cabinet making final decisions. </w:t>
      </w:r>
    </w:p>
    <w:p w14:paraId="7F590451" w14:textId="77777777" w:rsidR="00420C58" w:rsidRPr="00EC4E7E" w:rsidRDefault="00420C58" w:rsidP="00420C58">
      <w:pPr>
        <w:pStyle w:val="Heading1"/>
      </w:pPr>
      <w:r w:rsidRPr="00DA2B1E">
        <w:t xml:space="preserve">Next steps </w:t>
      </w:r>
    </w:p>
    <w:p w14:paraId="1507966F" w14:textId="77777777" w:rsidR="00420C58" w:rsidRDefault="00420C58" w:rsidP="00420C58">
      <w:pPr>
        <w:pStyle w:val="NumberedParagraph"/>
      </w:pPr>
      <w:r>
        <w:t>If you agree to officials’ recommended adjustment to the student loan repayment threshold for the 2020/21 tax year, the Parliamentary Counsel Office will be instructed to draft the necessary regulations and officials will provide these to you prior to the Cabinet Legislation Committee meeting on 3 December.</w:t>
      </w:r>
    </w:p>
    <w:p w14:paraId="5F22CF4D" w14:textId="77777777" w:rsidR="00420C58" w:rsidRDefault="00420C58" w:rsidP="00420C58">
      <w:pPr>
        <w:pStyle w:val="NumberedParagraph"/>
      </w:pPr>
      <w:r>
        <w:t xml:space="preserve">A draft Cabinet paper has been attached for your approval for submission to the Cabinet Legislation Committee meeting on 3 December.  </w:t>
      </w:r>
    </w:p>
    <w:p w14:paraId="5577B8E7" w14:textId="77777777" w:rsidR="00420C58" w:rsidRDefault="00420C58" w:rsidP="00420C58">
      <w:pPr>
        <w:pStyle w:val="NumberedParagraph"/>
      </w:pPr>
      <w:r>
        <w:t xml:space="preserve">Speaking notes have been prepared and are attached for you to take to the Cabinet Legislation Committee meeting on 3 December.  </w:t>
      </w:r>
    </w:p>
    <w:p w14:paraId="34784816" w14:textId="77777777" w:rsidR="00420C58" w:rsidRDefault="00420C58" w:rsidP="00420C58">
      <w:pPr>
        <w:pStyle w:val="NumberedParagraph"/>
        <w:numPr>
          <w:ilvl w:val="0"/>
          <w:numId w:val="0"/>
        </w:numPr>
      </w:pPr>
    </w:p>
    <w:p w14:paraId="7B4B6B10" w14:textId="77777777" w:rsidR="00DA2B1E" w:rsidRPr="00B41F87" w:rsidRDefault="00DA2B1E" w:rsidP="00DA2B1E">
      <w:pPr>
        <w:pStyle w:val="Heading1"/>
        <w:rPr>
          <w:sz w:val="22"/>
          <w:szCs w:val="22"/>
        </w:rPr>
      </w:pPr>
      <w:r w:rsidRPr="00B41F87">
        <w:rPr>
          <w:sz w:val="22"/>
          <w:szCs w:val="22"/>
        </w:rPr>
        <w:t xml:space="preserve">Appendix </w:t>
      </w:r>
    </w:p>
    <w:p w14:paraId="175749D0" w14:textId="77777777" w:rsidR="00DA2B1E" w:rsidRPr="00B41F87" w:rsidRDefault="00DA2B1E" w:rsidP="00DA2B1E">
      <w:pPr>
        <w:pStyle w:val="Heading2"/>
      </w:pPr>
      <w:r w:rsidRPr="00B41F87">
        <w:t xml:space="preserve">Appendix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2B1E" w14:paraId="4C732B8C" w14:textId="77777777" w:rsidTr="00DA2B1E">
        <w:tc>
          <w:tcPr>
            <w:tcW w:w="4530" w:type="dxa"/>
            <w:shd w:val="clear" w:color="auto" w:fill="E7E6E6" w:themeFill="background2"/>
          </w:tcPr>
          <w:p w14:paraId="0AB773ED" w14:textId="161080B4" w:rsidR="00DA2B1E" w:rsidRPr="00212D22" w:rsidRDefault="007E4B11" w:rsidP="007E4B11">
            <w:pPr>
              <w:pStyle w:val="NumberedParagraph"/>
              <w:numPr>
                <w:ilvl w:val="0"/>
                <w:numId w:val="0"/>
              </w:numPr>
              <w:jc w:val="center"/>
              <w:rPr>
                <w:b/>
                <w:szCs w:val="18"/>
              </w:rPr>
            </w:pPr>
            <w:r w:rsidRPr="00212D22">
              <w:rPr>
                <w:b/>
                <w:szCs w:val="18"/>
              </w:rPr>
              <w:t>Method</w:t>
            </w:r>
          </w:p>
        </w:tc>
        <w:tc>
          <w:tcPr>
            <w:tcW w:w="4530" w:type="dxa"/>
            <w:shd w:val="clear" w:color="auto" w:fill="E7E6E6" w:themeFill="background2"/>
          </w:tcPr>
          <w:p w14:paraId="3AE709E3" w14:textId="2747B63D" w:rsidR="00DA2B1E" w:rsidRPr="00212D22" w:rsidRDefault="007E4B11" w:rsidP="007E4B11">
            <w:pPr>
              <w:pStyle w:val="NumberedParagraph"/>
              <w:numPr>
                <w:ilvl w:val="0"/>
                <w:numId w:val="0"/>
              </w:numPr>
              <w:jc w:val="center"/>
              <w:rPr>
                <w:b/>
                <w:szCs w:val="18"/>
              </w:rPr>
            </w:pPr>
            <w:r w:rsidRPr="00212D22">
              <w:rPr>
                <w:b/>
                <w:szCs w:val="18"/>
              </w:rPr>
              <w:t>Application for 1 April 2020</w:t>
            </w:r>
          </w:p>
        </w:tc>
      </w:tr>
      <w:tr w:rsidR="00DA2B1E" w14:paraId="74165280" w14:textId="77777777" w:rsidTr="00DA2B1E">
        <w:trPr>
          <w:trHeight w:val="4133"/>
        </w:trPr>
        <w:tc>
          <w:tcPr>
            <w:tcW w:w="4530" w:type="dxa"/>
          </w:tcPr>
          <w:p w14:paraId="6C147AB0" w14:textId="77777777" w:rsidR="00DA2B1E" w:rsidRPr="00212D22" w:rsidRDefault="00912C4A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 xml:space="preserve">The formula to calculate the student loan repayment threshold for the 2020/21 tax year is: </w:t>
            </w:r>
          </w:p>
          <w:p w14:paraId="058ACB88" w14:textId="77777777" w:rsidR="00912C4A" w:rsidRPr="00212D22" w:rsidRDefault="00912C4A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121C7E93" w14:textId="5B6892B3" w:rsidR="00912C4A" w:rsidRPr="00212D22" w:rsidRDefault="00912C4A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212D22">
              <w:rPr>
                <w:szCs w:val="18"/>
              </w:rPr>
              <w:t>Tnew</w:t>
            </w:r>
            <w:proofErr w:type="spellEnd"/>
            <w:r w:rsidR="005918A0" w:rsidRPr="00212D22">
              <w:rPr>
                <w:szCs w:val="18"/>
              </w:rPr>
              <w:t xml:space="preserve"> </w:t>
            </w:r>
            <w:r w:rsidR="00140183" w:rsidRPr="00212D22">
              <w:rPr>
                <w:szCs w:val="18"/>
              </w:rPr>
              <w:t>=</w:t>
            </w:r>
            <w:r w:rsidR="005918A0" w:rsidRPr="00212D22">
              <w:rPr>
                <w:szCs w:val="18"/>
              </w:rPr>
              <w:t xml:space="preserve"> </w:t>
            </w:r>
            <w:r w:rsidR="00140183" w:rsidRPr="00212D22">
              <w:rPr>
                <w:szCs w:val="18"/>
              </w:rPr>
              <w:t>Ru</w:t>
            </w:r>
            <w:r w:rsidR="0009776D" w:rsidRPr="00212D22">
              <w:rPr>
                <w:szCs w:val="18"/>
              </w:rPr>
              <w:t xml:space="preserve"> </w:t>
            </w:r>
            <w:r w:rsidR="00140183" w:rsidRPr="00212D22">
              <w:rPr>
                <w:szCs w:val="18"/>
              </w:rPr>
              <w:t>(19084 x CPIexcl2 / 986.6778)</w:t>
            </w:r>
          </w:p>
          <w:p w14:paraId="73319697" w14:textId="77777777" w:rsidR="00140183" w:rsidRPr="00212D22" w:rsidRDefault="00140183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4D57A0AD" w14:textId="68BF6AA7" w:rsidR="00140183" w:rsidRPr="00212D22" w:rsidRDefault="00140183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>Where:</w:t>
            </w:r>
          </w:p>
          <w:p w14:paraId="7550FB4C" w14:textId="626138D2" w:rsidR="00140183" w:rsidRPr="00212D22" w:rsidRDefault="001F4F34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212D22">
              <w:rPr>
                <w:b/>
                <w:szCs w:val="18"/>
              </w:rPr>
              <w:t>Tnew</w:t>
            </w:r>
            <w:proofErr w:type="spellEnd"/>
            <w:r w:rsidRPr="00212D22">
              <w:rPr>
                <w:szCs w:val="18"/>
              </w:rPr>
              <w:t xml:space="preserve"> </w:t>
            </w:r>
            <w:r w:rsidR="005918A0" w:rsidRPr="00212D22">
              <w:rPr>
                <w:szCs w:val="18"/>
              </w:rPr>
              <w:t>is</w:t>
            </w:r>
            <w:r w:rsidRPr="00212D22">
              <w:rPr>
                <w:szCs w:val="18"/>
              </w:rPr>
              <w:t xml:space="preserve"> </w:t>
            </w:r>
            <w:r w:rsidR="00013FB1" w:rsidRPr="00212D22">
              <w:rPr>
                <w:szCs w:val="18"/>
              </w:rPr>
              <w:t>t</w:t>
            </w:r>
            <w:r w:rsidR="00E1225A" w:rsidRPr="00212D22">
              <w:rPr>
                <w:szCs w:val="18"/>
              </w:rPr>
              <w:t>he new threshold to be effective from 1 April 2020 to 31 March 2021</w:t>
            </w:r>
          </w:p>
          <w:p w14:paraId="2240FF7C" w14:textId="0B9BE50E" w:rsidR="00140183" w:rsidRPr="00212D22" w:rsidRDefault="00140183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b/>
                <w:szCs w:val="18"/>
              </w:rPr>
              <w:t>Ru()</w:t>
            </w:r>
            <w:r w:rsidR="00035701" w:rsidRPr="00212D22">
              <w:rPr>
                <w:b/>
                <w:szCs w:val="18"/>
              </w:rPr>
              <w:t xml:space="preserve"> </w:t>
            </w:r>
            <w:r w:rsidR="005D4485" w:rsidRPr="00212D22">
              <w:rPr>
                <w:szCs w:val="18"/>
              </w:rPr>
              <w:t xml:space="preserve">is a function </w:t>
            </w:r>
            <w:r w:rsidR="001F4F34" w:rsidRPr="00212D22">
              <w:rPr>
                <w:szCs w:val="18"/>
              </w:rPr>
              <w:t>which rounds its argument up to the next multiple of 52.</w:t>
            </w:r>
          </w:p>
          <w:p w14:paraId="1A8AE460" w14:textId="35127EFA" w:rsidR="00035701" w:rsidRPr="00212D22" w:rsidRDefault="00035701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b/>
                <w:szCs w:val="18"/>
              </w:rPr>
              <w:t>CPIexcl2</w:t>
            </w:r>
            <w:r w:rsidR="00AC3DDD" w:rsidRPr="00212D22">
              <w:rPr>
                <w:b/>
                <w:szCs w:val="18"/>
              </w:rPr>
              <w:t xml:space="preserve"> </w:t>
            </w:r>
            <w:r w:rsidR="005918A0" w:rsidRPr="00212D22">
              <w:rPr>
                <w:szCs w:val="18"/>
              </w:rPr>
              <w:t>is</w:t>
            </w:r>
            <w:r w:rsidR="00AC3DDD" w:rsidRPr="00212D22">
              <w:rPr>
                <w:szCs w:val="18"/>
              </w:rPr>
              <w:t xml:space="preserve"> </w:t>
            </w:r>
            <w:r w:rsidR="005918A0" w:rsidRPr="00212D22">
              <w:rPr>
                <w:szCs w:val="18"/>
              </w:rPr>
              <w:t>t</w:t>
            </w:r>
            <w:r w:rsidR="00AC3DDD" w:rsidRPr="00212D22">
              <w:rPr>
                <w:szCs w:val="18"/>
              </w:rPr>
              <w:t xml:space="preserve">he value of the Consumer Price Index excluding cigarettes and tobacco products </w:t>
            </w:r>
            <w:r w:rsidR="005D4485" w:rsidRPr="00212D22">
              <w:rPr>
                <w:szCs w:val="18"/>
              </w:rPr>
              <w:t>for 30 September Y-1</w:t>
            </w:r>
            <w:r w:rsidR="001F4F34" w:rsidRPr="00212D22">
              <w:rPr>
                <w:szCs w:val="18"/>
              </w:rPr>
              <w:t>.</w:t>
            </w:r>
          </w:p>
          <w:p w14:paraId="0CDF798F" w14:textId="100CDD6E" w:rsidR="00035701" w:rsidRPr="00212D22" w:rsidRDefault="00035701" w:rsidP="00DA2B1E">
            <w:pPr>
              <w:pStyle w:val="NumberedParagraph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212D22">
              <w:rPr>
                <w:b/>
                <w:szCs w:val="18"/>
              </w:rPr>
              <w:t>19084</w:t>
            </w:r>
            <w:r w:rsidR="00C132BC" w:rsidRPr="00212D22">
              <w:rPr>
                <w:b/>
                <w:szCs w:val="18"/>
              </w:rPr>
              <w:t xml:space="preserve"> </w:t>
            </w:r>
            <w:r w:rsidR="00C132BC" w:rsidRPr="00212D22">
              <w:rPr>
                <w:szCs w:val="18"/>
              </w:rPr>
              <w:t>is the unrounded</w:t>
            </w:r>
            <w:r w:rsidR="00C132BC" w:rsidRPr="00212D22">
              <w:rPr>
                <w:b/>
                <w:szCs w:val="18"/>
              </w:rPr>
              <w:t xml:space="preserve"> </w:t>
            </w:r>
            <w:r w:rsidR="00C132BC" w:rsidRPr="00212D22">
              <w:rPr>
                <w:szCs w:val="18"/>
              </w:rPr>
              <w:t>repayment threshold</w:t>
            </w:r>
            <w:r w:rsidR="0017214E" w:rsidRPr="00212D22">
              <w:rPr>
                <w:szCs w:val="18"/>
              </w:rPr>
              <w:t xml:space="preserve"> for the year ended 31 March 2017. </w:t>
            </w:r>
            <w:r w:rsidR="00C132BC" w:rsidRPr="00212D22">
              <w:rPr>
                <w:b/>
                <w:szCs w:val="18"/>
              </w:rPr>
              <w:t xml:space="preserve"> </w:t>
            </w:r>
          </w:p>
          <w:p w14:paraId="795A6AC7" w14:textId="082A9692" w:rsidR="00035701" w:rsidRPr="00212D22" w:rsidRDefault="008F687E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b/>
                <w:szCs w:val="18"/>
              </w:rPr>
              <w:t xml:space="preserve">And 986.6778 </w:t>
            </w:r>
            <w:r w:rsidRPr="00212D22">
              <w:rPr>
                <w:szCs w:val="18"/>
              </w:rPr>
              <w:t>is the All groups less cigarettes and tobacco subgroup (series SE9NS1480</w:t>
            </w:r>
            <w:r w:rsidR="00C132BC" w:rsidRPr="00212D22">
              <w:rPr>
                <w:szCs w:val="18"/>
              </w:rPr>
              <w:t>0) for September 2015.</w:t>
            </w:r>
          </w:p>
        </w:tc>
        <w:tc>
          <w:tcPr>
            <w:tcW w:w="4530" w:type="dxa"/>
          </w:tcPr>
          <w:p w14:paraId="253486E6" w14:textId="126A1A2B" w:rsidR="00DA2B1E" w:rsidRPr="00212D22" w:rsidRDefault="00162334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>CPIexcl2 = 10</w:t>
            </w:r>
            <w:r w:rsidR="00FD6C5B" w:rsidRPr="00212D22">
              <w:rPr>
                <w:szCs w:val="18"/>
              </w:rPr>
              <w:t>35</w:t>
            </w:r>
            <w:r w:rsidRPr="00212D22">
              <w:rPr>
                <w:szCs w:val="18"/>
              </w:rPr>
              <w:t xml:space="preserve"> (index for September 20</w:t>
            </w:r>
            <w:r w:rsidR="005918A0" w:rsidRPr="00212D22">
              <w:rPr>
                <w:szCs w:val="18"/>
              </w:rPr>
              <w:t>19)</w:t>
            </w:r>
          </w:p>
          <w:p w14:paraId="55032614" w14:textId="77777777" w:rsidR="005918A0" w:rsidRPr="00212D22" w:rsidRDefault="005918A0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3008C309" w14:textId="77777777" w:rsidR="005918A0" w:rsidRPr="00212D22" w:rsidRDefault="005918A0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0F5B86F0" w14:textId="77777777" w:rsidR="009B09FB" w:rsidRPr="00212D22" w:rsidRDefault="005918A0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proofErr w:type="spellStart"/>
            <w:r w:rsidRPr="00212D22">
              <w:rPr>
                <w:szCs w:val="18"/>
              </w:rPr>
              <w:t>Tnew</w:t>
            </w:r>
            <w:proofErr w:type="spellEnd"/>
            <w:r w:rsidRPr="00212D22">
              <w:rPr>
                <w:szCs w:val="18"/>
              </w:rPr>
              <w:t xml:space="preserve"> = </w:t>
            </w:r>
          </w:p>
          <w:p w14:paraId="02CD90DD" w14:textId="2106D823" w:rsidR="005918A0" w:rsidRPr="00212D22" w:rsidRDefault="007E4126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>Ru</w:t>
            </w:r>
            <w:r w:rsidR="009B09FB" w:rsidRPr="00212D22">
              <w:rPr>
                <w:szCs w:val="18"/>
              </w:rPr>
              <w:t xml:space="preserve"> </w:t>
            </w:r>
            <w:r w:rsidRPr="00212D22">
              <w:rPr>
                <w:szCs w:val="18"/>
              </w:rPr>
              <w:t xml:space="preserve">(19084 x CPIexcl2 / </w:t>
            </w:r>
            <w:r w:rsidR="00052C64" w:rsidRPr="00212D22">
              <w:rPr>
                <w:szCs w:val="18"/>
              </w:rPr>
              <w:t>986.6778)</w:t>
            </w:r>
          </w:p>
          <w:p w14:paraId="3C43945A" w14:textId="26B85A9E" w:rsidR="009B09FB" w:rsidRPr="00212D22" w:rsidRDefault="009B09FB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 xml:space="preserve">Ru </w:t>
            </w:r>
            <w:r w:rsidR="0009776D" w:rsidRPr="00212D22">
              <w:rPr>
                <w:szCs w:val="18"/>
              </w:rPr>
              <w:t>(19084 x 10</w:t>
            </w:r>
            <w:r w:rsidR="00FD6C5B" w:rsidRPr="00212D22">
              <w:rPr>
                <w:szCs w:val="18"/>
              </w:rPr>
              <w:t>35</w:t>
            </w:r>
            <w:r w:rsidR="0009776D" w:rsidRPr="00212D22">
              <w:rPr>
                <w:szCs w:val="18"/>
              </w:rPr>
              <w:t xml:space="preserve"> / 986.6778</w:t>
            </w:r>
            <w:r w:rsidR="001142D4" w:rsidRPr="00212D22">
              <w:rPr>
                <w:szCs w:val="18"/>
              </w:rPr>
              <w:t>)</w:t>
            </w:r>
          </w:p>
          <w:p w14:paraId="39006A15" w14:textId="35162635" w:rsidR="001142D4" w:rsidRPr="00212D22" w:rsidRDefault="001142D4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 xml:space="preserve">Ru (19084 x </w:t>
            </w:r>
            <w:r w:rsidR="00093191" w:rsidRPr="00212D22">
              <w:rPr>
                <w:szCs w:val="18"/>
              </w:rPr>
              <w:t>1.0</w:t>
            </w:r>
            <w:r w:rsidR="00864815" w:rsidRPr="00212D22">
              <w:rPr>
                <w:szCs w:val="18"/>
              </w:rPr>
              <w:t>48</w:t>
            </w:r>
            <w:r w:rsidR="000449AE" w:rsidRPr="00212D22">
              <w:rPr>
                <w:szCs w:val="18"/>
              </w:rPr>
              <w:t>97</w:t>
            </w:r>
            <w:r w:rsidR="000D2E3C" w:rsidRPr="00212D22">
              <w:rPr>
                <w:szCs w:val="18"/>
              </w:rPr>
              <w:t>)</w:t>
            </w:r>
          </w:p>
          <w:p w14:paraId="54C3841A" w14:textId="736A6124" w:rsidR="006853DB" w:rsidRPr="00212D22" w:rsidRDefault="006853DB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  <w:r w:rsidRPr="00212D22">
              <w:rPr>
                <w:szCs w:val="18"/>
              </w:rPr>
              <w:t>Ru (</w:t>
            </w:r>
            <w:r w:rsidR="004115BB" w:rsidRPr="00212D22">
              <w:rPr>
                <w:szCs w:val="18"/>
              </w:rPr>
              <w:t>$</w:t>
            </w:r>
            <w:r w:rsidR="00005B97" w:rsidRPr="00212D22">
              <w:rPr>
                <w:szCs w:val="18"/>
              </w:rPr>
              <w:t>20</w:t>
            </w:r>
            <w:r w:rsidR="008B211C" w:rsidRPr="00212D22">
              <w:rPr>
                <w:szCs w:val="18"/>
              </w:rPr>
              <w:t>,01</w:t>
            </w:r>
            <w:r w:rsidR="007B4492" w:rsidRPr="00212D22">
              <w:rPr>
                <w:szCs w:val="18"/>
              </w:rPr>
              <w:t>8.63</w:t>
            </w:r>
            <w:r w:rsidR="004115BB" w:rsidRPr="00212D22">
              <w:rPr>
                <w:szCs w:val="18"/>
              </w:rPr>
              <w:t xml:space="preserve">) </w:t>
            </w:r>
          </w:p>
          <w:p w14:paraId="1ACEC97A" w14:textId="77777777" w:rsidR="004115BB" w:rsidRPr="00212D22" w:rsidRDefault="004115BB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688072EC" w14:textId="624DABA6" w:rsidR="004115BB" w:rsidRPr="00212D22" w:rsidRDefault="004115BB" w:rsidP="00DA2B1E">
            <w:pPr>
              <w:pStyle w:val="NumberedParagraph"/>
              <w:numPr>
                <w:ilvl w:val="0"/>
                <w:numId w:val="0"/>
              </w:numPr>
              <w:rPr>
                <w:b/>
                <w:szCs w:val="18"/>
              </w:rPr>
            </w:pPr>
            <w:proofErr w:type="spellStart"/>
            <w:r w:rsidRPr="00212D22">
              <w:rPr>
                <w:szCs w:val="18"/>
              </w:rPr>
              <w:t>Tnew</w:t>
            </w:r>
            <w:proofErr w:type="spellEnd"/>
            <w:r w:rsidRPr="00212D22">
              <w:rPr>
                <w:szCs w:val="18"/>
              </w:rPr>
              <w:t xml:space="preserve"> = </w:t>
            </w:r>
            <w:r w:rsidR="000111DC" w:rsidRPr="00212D22">
              <w:rPr>
                <w:b/>
                <w:szCs w:val="18"/>
              </w:rPr>
              <w:t>$20</w:t>
            </w:r>
            <w:r w:rsidR="007B4492" w:rsidRPr="00212D22">
              <w:rPr>
                <w:b/>
                <w:szCs w:val="18"/>
              </w:rPr>
              <w:t>,020</w:t>
            </w:r>
            <w:r w:rsidR="000111DC" w:rsidRPr="00212D22">
              <w:rPr>
                <w:b/>
                <w:szCs w:val="18"/>
              </w:rPr>
              <w:t xml:space="preserve"> ($38</w:t>
            </w:r>
            <w:r w:rsidR="007B4492" w:rsidRPr="00212D22">
              <w:rPr>
                <w:b/>
                <w:szCs w:val="18"/>
              </w:rPr>
              <w:t>5</w:t>
            </w:r>
            <w:r w:rsidR="000111DC" w:rsidRPr="00212D22">
              <w:rPr>
                <w:b/>
                <w:szCs w:val="18"/>
              </w:rPr>
              <w:t xml:space="preserve"> per week)</w:t>
            </w:r>
          </w:p>
          <w:p w14:paraId="4FBB61DA" w14:textId="427B2697" w:rsidR="00656CE1" w:rsidRPr="00212D22" w:rsidRDefault="00656CE1" w:rsidP="00DA2B1E">
            <w:pPr>
              <w:pStyle w:val="NumberedParagraph"/>
              <w:numPr>
                <w:ilvl w:val="0"/>
                <w:numId w:val="0"/>
              </w:numPr>
              <w:rPr>
                <w:b/>
                <w:szCs w:val="18"/>
              </w:rPr>
            </w:pPr>
          </w:p>
          <w:p w14:paraId="0984464D" w14:textId="13E3293A" w:rsidR="00656CE1" w:rsidRPr="00212D22" w:rsidRDefault="00656CE1" w:rsidP="00DA2B1E">
            <w:pPr>
              <w:pStyle w:val="NumberedParagraph"/>
              <w:numPr>
                <w:ilvl w:val="0"/>
                <w:numId w:val="0"/>
              </w:numPr>
              <w:rPr>
                <w:b/>
                <w:szCs w:val="18"/>
              </w:rPr>
            </w:pPr>
            <w:r w:rsidRPr="00212D22">
              <w:rPr>
                <w:b/>
                <w:szCs w:val="18"/>
              </w:rPr>
              <w:t>Proposed new threshold for the 2019/20 tax year is $20,</w:t>
            </w:r>
            <w:r w:rsidR="007B4492" w:rsidRPr="00212D22">
              <w:rPr>
                <w:b/>
                <w:szCs w:val="18"/>
              </w:rPr>
              <w:t>020</w:t>
            </w:r>
            <w:r w:rsidR="00E626C5" w:rsidRPr="00212D22">
              <w:rPr>
                <w:b/>
                <w:szCs w:val="18"/>
              </w:rPr>
              <w:t xml:space="preserve"> ($38</w:t>
            </w:r>
            <w:r w:rsidR="007B4492" w:rsidRPr="00212D22">
              <w:rPr>
                <w:b/>
                <w:szCs w:val="18"/>
              </w:rPr>
              <w:t>5</w:t>
            </w:r>
            <w:r w:rsidR="00E626C5" w:rsidRPr="00212D22">
              <w:rPr>
                <w:b/>
                <w:szCs w:val="18"/>
              </w:rPr>
              <w:t xml:space="preserve"> per week).</w:t>
            </w:r>
          </w:p>
          <w:p w14:paraId="5445D10E" w14:textId="77777777" w:rsidR="00052C64" w:rsidRPr="00212D22" w:rsidRDefault="00052C64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  <w:p w14:paraId="1CBF5B17" w14:textId="640CA5E9" w:rsidR="00052C64" w:rsidRPr="00212D22" w:rsidRDefault="00052C64" w:rsidP="00DA2B1E">
            <w:pPr>
              <w:pStyle w:val="NumberedParagraph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1767EDD7" w14:textId="77777777" w:rsidR="00DA2B1E" w:rsidRDefault="00DA2B1E" w:rsidP="00DA2B1E">
      <w:pPr>
        <w:pStyle w:val="NumberedParagraph"/>
        <w:numPr>
          <w:ilvl w:val="0"/>
          <w:numId w:val="0"/>
        </w:numPr>
      </w:pPr>
    </w:p>
    <w:sectPr w:rsidR="00DA2B1E" w:rsidSect="00E331E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F1D6" w14:textId="77777777" w:rsidR="00141B7F" w:rsidRDefault="00141B7F" w:rsidP="002F43C5">
      <w:pPr>
        <w:spacing w:line="240" w:lineRule="auto"/>
      </w:pPr>
      <w:r>
        <w:separator/>
      </w:r>
    </w:p>
  </w:endnote>
  <w:endnote w:type="continuationSeparator" w:id="0">
    <w:p w14:paraId="4A02FDF2" w14:textId="77777777" w:rsidR="00141B7F" w:rsidRDefault="00141B7F" w:rsidP="002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6D17" w14:textId="77777777" w:rsidR="00DA2B1E" w:rsidRDefault="00DA2B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A895D2" wp14:editId="3888671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08c4e6885da36786f209189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DD299" w14:textId="77777777" w:rsidR="00DA2B1E" w:rsidRPr="00DA2B1E" w:rsidRDefault="00DA2B1E" w:rsidP="00DA2B1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A2B1E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895D2" id="_x0000_t202" coordsize="21600,21600" o:spt="202" path="m,l,21600r21600,l21600,xe">
              <v:stroke joinstyle="miter"/>
              <v:path gradientshapeok="t" o:connecttype="rect"/>
            </v:shapetype>
            <v:shape id="MSIPCM408c4e6885da36786f209189" o:spid="_x0000_s1026" type="#_x0000_t202" alt="{&quot;HashCode&quot;:4043168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sQhJ0h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67FDD299" w14:textId="77777777" w:rsidR="00DA2B1E" w:rsidRPr="00DA2B1E" w:rsidRDefault="00DA2B1E" w:rsidP="00DA2B1E">
                    <w:pPr>
                      <w:jc w:val="center"/>
                      <w:rPr>
                        <w:color w:val="000000"/>
                      </w:rPr>
                    </w:pPr>
                    <w:r w:rsidRPr="00DA2B1E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7BCC" w14:textId="2009B4A9" w:rsidR="00E331E1" w:rsidRPr="00E331E1" w:rsidRDefault="00DA2B1E" w:rsidP="00E331E1">
    <w:pPr>
      <w:pStyle w:val="Footer"/>
      <w:tabs>
        <w:tab w:val="clear" w:pos="4513"/>
      </w:tabs>
    </w:pPr>
    <w:r>
      <w:rPr>
        <w:noProof/>
        <w:lang w:val="mi-N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6BF7B" wp14:editId="264CB66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12142d2a32e49e58a6fe07b" descr="{&quot;HashCode&quot;:40431686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8B29F" w14:textId="77777777" w:rsidR="00DA2B1E" w:rsidRPr="00DA2B1E" w:rsidRDefault="00DA2B1E" w:rsidP="00DA2B1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A2B1E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6BF7B" id="_x0000_t202" coordsize="21600,21600" o:spt="202" path="m,l,21600r21600,l21600,xe">
              <v:stroke joinstyle="miter"/>
              <v:path gradientshapeok="t" o:connecttype="rect"/>
            </v:shapetype>
            <v:shape id="MSIPCMc12142d2a32e49e58a6fe07b" o:spid="_x0000_s1027" type="#_x0000_t202" alt="{&quot;HashCode&quot;:404316862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M48BvEZAwAAPA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0158B29F" w14:textId="77777777" w:rsidR="00DA2B1E" w:rsidRPr="00DA2B1E" w:rsidRDefault="00DA2B1E" w:rsidP="00DA2B1E">
                    <w:pPr>
                      <w:jc w:val="center"/>
                      <w:rPr>
                        <w:color w:val="000000"/>
                      </w:rPr>
                    </w:pPr>
                    <w:r w:rsidRPr="00DA2B1E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31E1">
      <w:rPr>
        <w:lang w:val="mi-NZ"/>
      </w:rPr>
      <w:t>IR20</w:t>
    </w:r>
    <w:r>
      <w:rPr>
        <w:lang w:val="mi-NZ"/>
      </w:rPr>
      <w:t>19</w:t>
    </w:r>
    <w:r w:rsidR="00E331E1">
      <w:rPr>
        <w:lang w:val="mi-NZ"/>
      </w:rPr>
      <w:t>/</w:t>
    </w:r>
    <w:r>
      <w:rPr>
        <w:lang w:val="mi-NZ"/>
      </w:rPr>
      <w:t>577</w:t>
    </w:r>
    <w:r w:rsidR="00E331E1">
      <w:rPr>
        <w:lang w:val="mi-NZ"/>
      </w:rPr>
      <w:t xml:space="preserve">: </w:t>
    </w:r>
    <w:r>
      <w:t>Student Loan Scheme (Repayment Threshold) Regulations 2020</w:t>
    </w:r>
    <w:r w:rsidR="00E331E1"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331E1" w:rsidRPr="00E331E1">
          <w:t>Page</w:t>
        </w:r>
        <w:r w:rsidR="00196CEB">
          <w:t xml:space="preserve"> </w:t>
        </w:r>
        <w:r w:rsidR="00E331E1" w:rsidRPr="00E331E1">
          <w:rPr>
            <w:b/>
            <w:bCs/>
          </w:rPr>
          <w:fldChar w:fldCharType="begin"/>
        </w:r>
        <w:r w:rsidR="00E331E1" w:rsidRPr="00E331E1">
          <w:rPr>
            <w:b/>
            <w:bCs/>
          </w:rPr>
          <w:instrText xml:space="preserve"> PAGE </w:instrText>
        </w:r>
        <w:r w:rsidR="00E331E1" w:rsidRPr="00E331E1">
          <w:rPr>
            <w:b/>
            <w:bCs/>
          </w:rPr>
          <w:fldChar w:fldCharType="separate"/>
        </w:r>
        <w:r w:rsidR="00E331E1" w:rsidRPr="00E331E1">
          <w:rPr>
            <w:b/>
            <w:bCs/>
          </w:rPr>
          <w:t>1</w:t>
        </w:r>
        <w:r w:rsidR="00E331E1" w:rsidRPr="00E331E1">
          <w:rPr>
            <w:lang w:val="mi-NZ"/>
          </w:rPr>
          <w:fldChar w:fldCharType="end"/>
        </w:r>
        <w:r w:rsidR="00E331E1" w:rsidRPr="00E331E1">
          <w:t xml:space="preserve"> of </w:t>
        </w:r>
        <w:r w:rsidR="00E331E1" w:rsidRPr="00E331E1">
          <w:rPr>
            <w:b/>
            <w:bCs/>
          </w:rPr>
          <w:fldChar w:fldCharType="begin"/>
        </w:r>
        <w:r w:rsidR="00E331E1" w:rsidRPr="00E331E1">
          <w:rPr>
            <w:b/>
            <w:bCs/>
          </w:rPr>
          <w:instrText xml:space="preserve"> </w:instrText>
        </w:r>
        <w:r w:rsidR="00196CEB">
          <w:rPr>
            <w:b/>
            <w:bCs/>
          </w:rPr>
          <w:instrText>SECTIONP</w:instrText>
        </w:r>
        <w:r w:rsidR="00E331E1" w:rsidRPr="00E331E1">
          <w:rPr>
            <w:b/>
            <w:bCs/>
          </w:rPr>
          <w:instrText xml:space="preserve">AGES </w:instrText>
        </w:r>
        <w:r w:rsidR="00C965B8">
          <w:rPr>
            <w:b/>
            <w:bCs/>
          </w:rPr>
          <w:fldChar w:fldCharType="separate"/>
        </w:r>
        <w:r w:rsidR="0069627C">
          <w:rPr>
            <w:b/>
            <w:bCs/>
            <w:noProof/>
          </w:rPr>
          <w:t>6</w:t>
        </w:r>
        <w:r w:rsidR="00E331E1"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20C7" w14:textId="77777777" w:rsidR="00141B7F" w:rsidRDefault="00141B7F" w:rsidP="002F43C5">
      <w:pPr>
        <w:spacing w:line="240" w:lineRule="auto"/>
      </w:pPr>
      <w:r>
        <w:separator/>
      </w:r>
    </w:p>
  </w:footnote>
  <w:footnote w:type="continuationSeparator" w:id="0">
    <w:p w14:paraId="41FBF6DB" w14:textId="77777777" w:rsidR="00141B7F" w:rsidRDefault="00141B7F" w:rsidP="002F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ecurity Classification"/>
      <w:tag w:val="Security Classification"/>
      <w:id w:val="-603806425"/>
      <w:placeholder>
        <w:docPart w:val="9CB59B812CF34C298F0C583AFB5F7493"/>
      </w:placeholder>
      <w:dropDownList>
        <w:listItem w:value="[Choose a security classification – minimum of In Confidence]"/>
        <w:listItem w:displayText="In Confidence" w:value="In Confidence"/>
        <w:listItem w:displayText="Sensitive" w:value="Sensitive"/>
        <w:listItem w:displayText="Sensitive - Budget" w:value="Sensitive - Budget"/>
        <w:listItem w:displayText="Restricted" w:value="Restricted"/>
      </w:dropDownList>
    </w:sdtPr>
    <w:sdtEndPr/>
    <w:sdtContent>
      <w:p w14:paraId="3B8866C5" w14:textId="77777777" w:rsidR="007C0037" w:rsidRDefault="007C0037" w:rsidP="007C0037">
        <w:pPr>
          <w:pStyle w:val="Header"/>
          <w:jc w:val="right"/>
        </w:pPr>
        <w:r>
          <w:t>In Confidence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076B5"/>
    <w:multiLevelType w:val="hybridMultilevel"/>
    <w:tmpl w:val="FADA1490"/>
    <w:lvl w:ilvl="0" w:tplc="3DB0FB1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3AE395C"/>
    <w:multiLevelType w:val="hybridMultilevel"/>
    <w:tmpl w:val="7BA6F9D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AEC0C86"/>
    <w:multiLevelType w:val="hybridMultilevel"/>
    <w:tmpl w:val="7BA6F9D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B280A"/>
    <w:multiLevelType w:val="hybridMultilevel"/>
    <w:tmpl w:val="7BA6F9D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3153"/>
    <w:multiLevelType w:val="multilevel"/>
    <w:tmpl w:val="ADE852A0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7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1E"/>
    <w:rsid w:val="00004BC3"/>
    <w:rsid w:val="00005B97"/>
    <w:rsid w:val="000111DC"/>
    <w:rsid w:val="00013FB1"/>
    <w:rsid w:val="0001793C"/>
    <w:rsid w:val="00033139"/>
    <w:rsid w:val="00034F30"/>
    <w:rsid w:val="00035701"/>
    <w:rsid w:val="00040A8C"/>
    <w:rsid w:val="000417B5"/>
    <w:rsid w:val="000449AE"/>
    <w:rsid w:val="00050494"/>
    <w:rsid w:val="0005144C"/>
    <w:rsid w:val="00052419"/>
    <w:rsid w:val="00052C64"/>
    <w:rsid w:val="000537FE"/>
    <w:rsid w:val="000612C1"/>
    <w:rsid w:val="0006508B"/>
    <w:rsid w:val="00073B1C"/>
    <w:rsid w:val="000817AB"/>
    <w:rsid w:val="000822D9"/>
    <w:rsid w:val="00093191"/>
    <w:rsid w:val="0009776D"/>
    <w:rsid w:val="000A1CE8"/>
    <w:rsid w:val="000A26C6"/>
    <w:rsid w:val="000A2C34"/>
    <w:rsid w:val="000A3617"/>
    <w:rsid w:val="000B2ED1"/>
    <w:rsid w:val="000B42D2"/>
    <w:rsid w:val="000D2E3C"/>
    <w:rsid w:val="000D5CE6"/>
    <w:rsid w:val="000E1377"/>
    <w:rsid w:val="000E4EA0"/>
    <w:rsid w:val="000F09C0"/>
    <w:rsid w:val="000F4352"/>
    <w:rsid w:val="000F5720"/>
    <w:rsid w:val="00100915"/>
    <w:rsid w:val="00105F68"/>
    <w:rsid w:val="00113FBF"/>
    <w:rsid w:val="001142D4"/>
    <w:rsid w:val="00116CD6"/>
    <w:rsid w:val="00123E36"/>
    <w:rsid w:val="0012406E"/>
    <w:rsid w:val="001275A0"/>
    <w:rsid w:val="00137566"/>
    <w:rsid w:val="00140183"/>
    <w:rsid w:val="0014092C"/>
    <w:rsid w:val="0014162D"/>
    <w:rsid w:val="00141B7F"/>
    <w:rsid w:val="0014530F"/>
    <w:rsid w:val="00145C67"/>
    <w:rsid w:val="0015549F"/>
    <w:rsid w:val="00162334"/>
    <w:rsid w:val="00166873"/>
    <w:rsid w:val="001706E7"/>
    <w:rsid w:val="00171BF4"/>
    <w:rsid w:val="0017214E"/>
    <w:rsid w:val="001732D4"/>
    <w:rsid w:val="00181776"/>
    <w:rsid w:val="001844F3"/>
    <w:rsid w:val="00192135"/>
    <w:rsid w:val="00194871"/>
    <w:rsid w:val="00196CEB"/>
    <w:rsid w:val="001A22EE"/>
    <w:rsid w:val="001A3CBB"/>
    <w:rsid w:val="001A59DC"/>
    <w:rsid w:val="001A6C6E"/>
    <w:rsid w:val="001B0177"/>
    <w:rsid w:val="001D0013"/>
    <w:rsid w:val="001D7ADB"/>
    <w:rsid w:val="001E0EA4"/>
    <w:rsid w:val="001E554D"/>
    <w:rsid w:val="001E6737"/>
    <w:rsid w:val="001F1B23"/>
    <w:rsid w:val="001F4F34"/>
    <w:rsid w:val="0020313D"/>
    <w:rsid w:val="00203F1B"/>
    <w:rsid w:val="00212D22"/>
    <w:rsid w:val="00217BF2"/>
    <w:rsid w:val="00220B16"/>
    <w:rsid w:val="00220E94"/>
    <w:rsid w:val="00221AAE"/>
    <w:rsid w:val="00223A26"/>
    <w:rsid w:val="002332CC"/>
    <w:rsid w:val="00233663"/>
    <w:rsid w:val="00234413"/>
    <w:rsid w:val="00247909"/>
    <w:rsid w:val="00253425"/>
    <w:rsid w:val="00254897"/>
    <w:rsid w:val="0026139E"/>
    <w:rsid w:val="0026490B"/>
    <w:rsid w:val="00264CC5"/>
    <w:rsid w:val="00271015"/>
    <w:rsid w:val="00282B88"/>
    <w:rsid w:val="002850D4"/>
    <w:rsid w:val="00296B47"/>
    <w:rsid w:val="002A006A"/>
    <w:rsid w:val="002A0143"/>
    <w:rsid w:val="002A1499"/>
    <w:rsid w:val="002C7BFA"/>
    <w:rsid w:val="002D0327"/>
    <w:rsid w:val="002D4593"/>
    <w:rsid w:val="002D51EE"/>
    <w:rsid w:val="002D567F"/>
    <w:rsid w:val="002D6E2F"/>
    <w:rsid w:val="002D7C56"/>
    <w:rsid w:val="002E1003"/>
    <w:rsid w:val="002E1F9A"/>
    <w:rsid w:val="002F3643"/>
    <w:rsid w:val="002F43C5"/>
    <w:rsid w:val="002F5310"/>
    <w:rsid w:val="00300CAB"/>
    <w:rsid w:val="00302CAC"/>
    <w:rsid w:val="00310375"/>
    <w:rsid w:val="003107F5"/>
    <w:rsid w:val="003113D3"/>
    <w:rsid w:val="00312CD6"/>
    <w:rsid w:val="00321FFC"/>
    <w:rsid w:val="003240E7"/>
    <w:rsid w:val="00324447"/>
    <w:rsid w:val="003268FB"/>
    <w:rsid w:val="00327213"/>
    <w:rsid w:val="00330DB5"/>
    <w:rsid w:val="0033159A"/>
    <w:rsid w:val="00337654"/>
    <w:rsid w:val="003405CC"/>
    <w:rsid w:val="0036076E"/>
    <w:rsid w:val="00362D65"/>
    <w:rsid w:val="00363A96"/>
    <w:rsid w:val="003677F0"/>
    <w:rsid w:val="0037685D"/>
    <w:rsid w:val="003803D1"/>
    <w:rsid w:val="00382AF8"/>
    <w:rsid w:val="003842E5"/>
    <w:rsid w:val="0038795A"/>
    <w:rsid w:val="00387AEA"/>
    <w:rsid w:val="003938C0"/>
    <w:rsid w:val="0039412F"/>
    <w:rsid w:val="00397013"/>
    <w:rsid w:val="003A280C"/>
    <w:rsid w:val="003A4F2B"/>
    <w:rsid w:val="003C036E"/>
    <w:rsid w:val="003C2FA4"/>
    <w:rsid w:val="003D1A84"/>
    <w:rsid w:val="003D2A9B"/>
    <w:rsid w:val="003D6398"/>
    <w:rsid w:val="003D64BA"/>
    <w:rsid w:val="003E4A43"/>
    <w:rsid w:val="003E5D63"/>
    <w:rsid w:val="003F2B04"/>
    <w:rsid w:val="003F6C78"/>
    <w:rsid w:val="004025AA"/>
    <w:rsid w:val="00404C43"/>
    <w:rsid w:val="004115BB"/>
    <w:rsid w:val="00414792"/>
    <w:rsid w:val="00416588"/>
    <w:rsid w:val="00420C58"/>
    <w:rsid w:val="00425E5D"/>
    <w:rsid w:val="00425F4A"/>
    <w:rsid w:val="00431970"/>
    <w:rsid w:val="00435020"/>
    <w:rsid w:val="00435A75"/>
    <w:rsid w:val="00441855"/>
    <w:rsid w:val="004447FC"/>
    <w:rsid w:val="00445D19"/>
    <w:rsid w:val="0044760D"/>
    <w:rsid w:val="004510AB"/>
    <w:rsid w:val="0045623F"/>
    <w:rsid w:val="0045654D"/>
    <w:rsid w:val="0045750D"/>
    <w:rsid w:val="004602DE"/>
    <w:rsid w:val="00463488"/>
    <w:rsid w:val="004645E8"/>
    <w:rsid w:val="00466F47"/>
    <w:rsid w:val="004739E1"/>
    <w:rsid w:val="004741F5"/>
    <w:rsid w:val="004808F8"/>
    <w:rsid w:val="00480D48"/>
    <w:rsid w:val="0048224C"/>
    <w:rsid w:val="00483899"/>
    <w:rsid w:val="00496E87"/>
    <w:rsid w:val="004A07BE"/>
    <w:rsid w:val="004A57D5"/>
    <w:rsid w:val="004A5B67"/>
    <w:rsid w:val="004B4009"/>
    <w:rsid w:val="004B41C4"/>
    <w:rsid w:val="004B41CA"/>
    <w:rsid w:val="004B54FA"/>
    <w:rsid w:val="004B711F"/>
    <w:rsid w:val="004C0418"/>
    <w:rsid w:val="004C0D9A"/>
    <w:rsid w:val="004C5CEE"/>
    <w:rsid w:val="004C7571"/>
    <w:rsid w:val="004D08B0"/>
    <w:rsid w:val="004D7E87"/>
    <w:rsid w:val="004E16D1"/>
    <w:rsid w:val="004E1A63"/>
    <w:rsid w:val="004E5505"/>
    <w:rsid w:val="004F07B0"/>
    <w:rsid w:val="004F679B"/>
    <w:rsid w:val="005001A9"/>
    <w:rsid w:val="005028C9"/>
    <w:rsid w:val="00503289"/>
    <w:rsid w:val="00505359"/>
    <w:rsid w:val="00507B26"/>
    <w:rsid w:val="00514A0C"/>
    <w:rsid w:val="005212DD"/>
    <w:rsid w:val="00521F8D"/>
    <w:rsid w:val="00542594"/>
    <w:rsid w:val="00543D48"/>
    <w:rsid w:val="0055085B"/>
    <w:rsid w:val="005531B0"/>
    <w:rsid w:val="00585A00"/>
    <w:rsid w:val="00586906"/>
    <w:rsid w:val="005869B3"/>
    <w:rsid w:val="005918A0"/>
    <w:rsid w:val="00595C22"/>
    <w:rsid w:val="005A43BE"/>
    <w:rsid w:val="005A63C1"/>
    <w:rsid w:val="005B0297"/>
    <w:rsid w:val="005B1540"/>
    <w:rsid w:val="005B202F"/>
    <w:rsid w:val="005C3129"/>
    <w:rsid w:val="005C6B70"/>
    <w:rsid w:val="005C6DE1"/>
    <w:rsid w:val="005D1757"/>
    <w:rsid w:val="005D2256"/>
    <w:rsid w:val="005D4485"/>
    <w:rsid w:val="005D63D3"/>
    <w:rsid w:val="005E2179"/>
    <w:rsid w:val="005E29CB"/>
    <w:rsid w:val="005F4950"/>
    <w:rsid w:val="00600BBD"/>
    <w:rsid w:val="00607E5B"/>
    <w:rsid w:val="00610D04"/>
    <w:rsid w:val="0061348D"/>
    <w:rsid w:val="00616F0A"/>
    <w:rsid w:val="006205F9"/>
    <w:rsid w:val="006222B9"/>
    <w:rsid w:val="006227C3"/>
    <w:rsid w:val="00625F78"/>
    <w:rsid w:val="00626ACA"/>
    <w:rsid w:val="006310AB"/>
    <w:rsid w:val="00631A06"/>
    <w:rsid w:val="00637F9A"/>
    <w:rsid w:val="00656CE1"/>
    <w:rsid w:val="00660F5C"/>
    <w:rsid w:val="006674AB"/>
    <w:rsid w:val="00670CF2"/>
    <w:rsid w:val="00675769"/>
    <w:rsid w:val="00680FC4"/>
    <w:rsid w:val="00683FC9"/>
    <w:rsid w:val="006853DB"/>
    <w:rsid w:val="00686EBB"/>
    <w:rsid w:val="00693344"/>
    <w:rsid w:val="0069371E"/>
    <w:rsid w:val="0069469C"/>
    <w:rsid w:val="00695699"/>
    <w:rsid w:val="0069627C"/>
    <w:rsid w:val="006A13AB"/>
    <w:rsid w:val="006A5309"/>
    <w:rsid w:val="006B1665"/>
    <w:rsid w:val="006B61C7"/>
    <w:rsid w:val="006C7285"/>
    <w:rsid w:val="006D2B24"/>
    <w:rsid w:val="006D3591"/>
    <w:rsid w:val="006E0A76"/>
    <w:rsid w:val="006E31E0"/>
    <w:rsid w:val="006F2AD0"/>
    <w:rsid w:val="00701B7F"/>
    <w:rsid w:val="00705DC2"/>
    <w:rsid w:val="0070630A"/>
    <w:rsid w:val="00714312"/>
    <w:rsid w:val="00722C84"/>
    <w:rsid w:val="00724B68"/>
    <w:rsid w:val="0073273C"/>
    <w:rsid w:val="00735A7D"/>
    <w:rsid w:val="00737F18"/>
    <w:rsid w:val="00741490"/>
    <w:rsid w:val="00743BB1"/>
    <w:rsid w:val="00744962"/>
    <w:rsid w:val="00752AC9"/>
    <w:rsid w:val="00754CB8"/>
    <w:rsid w:val="00755A32"/>
    <w:rsid w:val="007654ED"/>
    <w:rsid w:val="00766765"/>
    <w:rsid w:val="00771171"/>
    <w:rsid w:val="007722BE"/>
    <w:rsid w:val="007778C4"/>
    <w:rsid w:val="0078131C"/>
    <w:rsid w:val="00781A8B"/>
    <w:rsid w:val="007824AB"/>
    <w:rsid w:val="007A2BEB"/>
    <w:rsid w:val="007A46C4"/>
    <w:rsid w:val="007A65B2"/>
    <w:rsid w:val="007B328D"/>
    <w:rsid w:val="007B4492"/>
    <w:rsid w:val="007C0037"/>
    <w:rsid w:val="007D2184"/>
    <w:rsid w:val="007D5FFA"/>
    <w:rsid w:val="007D697D"/>
    <w:rsid w:val="007E1DAA"/>
    <w:rsid w:val="007E1DB9"/>
    <w:rsid w:val="007E276B"/>
    <w:rsid w:val="007E34C4"/>
    <w:rsid w:val="007E4126"/>
    <w:rsid w:val="007E4434"/>
    <w:rsid w:val="007E4B11"/>
    <w:rsid w:val="007E4F56"/>
    <w:rsid w:val="007F1286"/>
    <w:rsid w:val="007F187F"/>
    <w:rsid w:val="007F1AF0"/>
    <w:rsid w:val="007F3D38"/>
    <w:rsid w:val="0080065F"/>
    <w:rsid w:val="00801541"/>
    <w:rsid w:val="00811AC6"/>
    <w:rsid w:val="008124BB"/>
    <w:rsid w:val="00817E78"/>
    <w:rsid w:val="00820A1D"/>
    <w:rsid w:val="008324E3"/>
    <w:rsid w:val="00832C9F"/>
    <w:rsid w:val="008331C2"/>
    <w:rsid w:val="00842C06"/>
    <w:rsid w:val="008440E3"/>
    <w:rsid w:val="00844B0C"/>
    <w:rsid w:val="00845540"/>
    <w:rsid w:val="00847F90"/>
    <w:rsid w:val="00850AE6"/>
    <w:rsid w:val="00855FBE"/>
    <w:rsid w:val="00864815"/>
    <w:rsid w:val="00873D33"/>
    <w:rsid w:val="00882E99"/>
    <w:rsid w:val="00885F81"/>
    <w:rsid w:val="00891517"/>
    <w:rsid w:val="0089718F"/>
    <w:rsid w:val="008A05D5"/>
    <w:rsid w:val="008A134E"/>
    <w:rsid w:val="008B13EE"/>
    <w:rsid w:val="008B211C"/>
    <w:rsid w:val="008C202E"/>
    <w:rsid w:val="008C37B9"/>
    <w:rsid w:val="008C7412"/>
    <w:rsid w:val="008C7E18"/>
    <w:rsid w:val="008D17AB"/>
    <w:rsid w:val="008D1BD5"/>
    <w:rsid w:val="008E11EA"/>
    <w:rsid w:val="008E7F88"/>
    <w:rsid w:val="008F687E"/>
    <w:rsid w:val="00900034"/>
    <w:rsid w:val="00901BF8"/>
    <w:rsid w:val="009027E1"/>
    <w:rsid w:val="00903FAA"/>
    <w:rsid w:val="0091056F"/>
    <w:rsid w:val="00912C4A"/>
    <w:rsid w:val="00922E8C"/>
    <w:rsid w:val="0092538F"/>
    <w:rsid w:val="00925B6A"/>
    <w:rsid w:val="009273F7"/>
    <w:rsid w:val="00936FBB"/>
    <w:rsid w:val="00940F97"/>
    <w:rsid w:val="00946713"/>
    <w:rsid w:val="00951907"/>
    <w:rsid w:val="00951F79"/>
    <w:rsid w:val="00964CDE"/>
    <w:rsid w:val="00966477"/>
    <w:rsid w:val="00970EF0"/>
    <w:rsid w:val="00970F34"/>
    <w:rsid w:val="0097223A"/>
    <w:rsid w:val="0097274C"/>
    <w:rsid w:val="009730B5"/>
    <w:rsid w:val="0097580A"/>
    <w:rsid w:val="00977E3F"/>
    <w:rsid w:val="00982BFA"/>
    <w:rsid w:val="00987A2D"/>
    <w:rsid w:val="0099176F"/>
    <w:rsid w:val="009936D6"/>
    <w:rsid w:val="00994FEE"/>
    <w:rsid w:val="009964F3"/>
    <w:rsid w:val="009975B8"/>
    <w:rsid w:val="009A00B0"/>
    <w:rsid w:val="009A1635"/>
    <w:rsid w:val="009A3711"/>
    <w:rsid w:val="009B09FB"/>
    <w:rsid w:val="009B1461"/>
    <w:rsid w:val="009B5A86"/>
    <w:rsid w:val="009C7DE4"/>
    <w:rsid w:val="009C7F19"/>
    <w:rsid w:val="009D0EB6"/>
    <w:rsid w:val="009D3D77"/>
    <w:rsid w:val="009D46FE"/>
    <w:rsid w:val="009D53BA"/>
    <w:rsid w:val="009E1682"/>
    <w:rsid w:val="009E31A1"/>
    <w:rsid w:val="009E519A"/>
    <w:rsid w:val="009E77C9"/>
    <w:rsid w:val="009F7ED8"/>
    <w:rsid w:val="00A0306F"/>
    <w:rsid w:val="00A05640"/>
    <w:rsid w:val="00A056B6"/>
    <w:rsid w:val="00A06BBB"/>
    <w:rsid w:val="00A10328"/>
    <w:rsid w:val="00A14B30"/>
    <w:rsid w:val="00A17971"/>
    <w:rsid w:val="00A23C28"/>
    <w:rsid w:val="00A2547F"/>
    <w:rsid w:val="00A302E6"/>
    <w:rsid w:val="00A35715"/>
    <w:rsid w:val="00A364AA"/>
    <w:rsid w:val="00A368B4"/>
    <w:rsid w:val="00A427B3"/>
    <w:rsid w:val="00A513C2"/>
    <w:rsid w:val="00A641EB"/>
    <w:rsid w:val="00A71D87"/>
    <w:rsid w:val="00A72B22"/>
    <w:rsid w:val="00A77824"/>
    <w:rsid w:val="00A77FB3"/>
    <w:rsid w:val="00A8238E"/>
    <w:rsid w:val="00A829E8"/>
    <w:rsid w:val="00A86154"/>
    <w:rsid w:val="00A91078"/>
    <w:rsid w:val="00A92161"/>
    <w:rsid w:val="00A9726C"/>
    <w:rsid w:val="00AA261D"/>
    <w:rsid w:val="00AB06F8"/>
    <w:rsid w:val="00AB0A89"/>
    <w:rsid w:val="00AB3209"/>
    <w:rsid w:val="00AC1B7F"/>
    <w:rsid w:val="00AC2A34"/>
    <w:rsid w:val="00AC3DDD"/>
    <w:rsid w:val="00AC663E"/>
    <w:rsid w:val="00AD48F9"/>
    <w:rsid w:val="00AD63CD"/>
    <w:rsid w:val="00AE446D"/>
    <w:rsid w:val="00AE5A3B"/>
    <w:rsid w:val="00B03497"/>
    <w:rsid w:val="00B13BA3"/>
    <w:rsid w:val="00B13BB6"/>
    <w:rsid w:val="00B2693B"/>
    <w:rsid w:val="00B2759F"/>
    <w:rsid w:val="00B3357D"/>
    <w:rsid w:val="00B36717"/>
    <w:rsid w:val="00B41F87"/>
    <w:rsid w:val="00B43AC0"/>
    <w:rsid w:val="00B4612C"/>
    <w:rsid w:val="00B46D01"/>
    <w:rsid w:val="00B507B3"/>
    <w:rsid w:val="00B52CB9"/>
    <w:rsid w:val="00B53B96"/>
    <w:rsid w:val="00B606CA"/>
    <w:rsid w:val="00B63365"/>
    <w:rsid w:val="00B72C63"/>
    <w:rsid w:val="00B73500"/>
    <w:rsid w:val="00B815BC"/>
    <w:rsid w:val="00B9404E"/>
    <w:rsid w:val="00B96157"/>
    <w:rsid w:val="00B964E2"/>
    <w:rsid w:val="00BA7C3F"/>
    <w:rsid w:val="00BC00F0"/>
    <w:rsid w:val="00BC0498"/>
    <w:rsid w:val="00BC27A8"/>
    <w:rsid w:val="00BC40E7"/>
    <w:rsid w:val="00BC4492"/>
    <w:rsid w:val="00BD310C"/>
    <w:rsid w:val="00BD3F37"/>
    <w:rsid w:val="00BD7D88"/>
    <w:rsid w:val="00BE3E5D"/>
    <w:rsid w:val="00BE57F6"/>
    <w:rsid w:val="00BE7532"/>
    <w:rsid w:val="00BF1E30"/>
    <w:rsid w:val="00C00BB5"/>
    <w:rsid w:val="00C0246F"/>
    <w:rsid w:val="00C05FE0"/>
    <w:rsid w:val="00C10E92"/>
    <w:rsid w:val="00C11B0F"/>
    <w:rsid w:val="00C11E9D"/>
    <w:rsid w:val="00C132BC"/>
    <w:rsid w:val="00C20D36"/>
    <w:rsid w:val="00C2749F"/>
    <w:rsid w:val="00C35537"/>
    <w:rsid w:val="00C364AC"/>
    <w:rsid w:val="00C44EDE"/>
    <w:rsid w:val="00C50328"/>
    <w:rsid w:val="00C51072"/>
    <w:rsid w:val="00C51B4A"/>
    <w:rsid w:val="00C51ED1"/>
    <w:rsid w:val="00C53F57"/>
    <w:rsid w:val="00C54EBF"/>
    <w:rsid w:val="00C6490D"/>
    <w:rsid w:val="00C714BB"/>
    <w:rsid w:val="00C77933"/>
    <w:rsid w:val="00C80393"/>
    <w:rsid w:val="00C8375A"/>
    <w:rsid w:val="00C84B4F"/>
    <w:rsid w:val="00C87DFF"/>
    <w:rsid w:val="00C95618"/>
    <w:rsid w:val="00C95686"/>
    <w:rsid w:val="00C965B8"/>
    <w:rsid w:val="00C96628"/>
    <w:rsid w:val="00CA0A1E"/>
    <w:rsid w:val="00CB2277"/>
    <w:rsid w:val="00CB4DC0"/>
    <w:rsid w:val="00CB5502"/>
    <w:rsid w:val="00CB7A07"/>
    <w:rsid w:val="00CC36B2"/>
    <w:rsid w:val="00CC3D14"/>
    <w:rsid w:val="00CD29EB"/>
    <w:rsid w:val="00CD40D3"/>
    <w:rsid w:val="00CE2DC3"/>
    <w:rsid w:val="00CF2ED7"/>
    <w:rsid w:val="00CF495E"/>
    <w:rsid w:val="00CF50AD"/>
    <w:rsid w:val="00D00D12"/>
    <w:rsid w:val="00D13273"/>
    <w:rsid w:val="00D272B9"/>
    <w:rsid w:val="00D34AF9"/>
    <w:rsid w:val="00D40E66"/>
    <w:rsid w:val="00D45BD7"/>
    <w:rsid w:val="00D6363A"/>
    <w:rsid w:val="00D63E1F"/>
    <w:rsid w:val="00D65D2F"/>
    <w:rsid w:val="00D70B6B"/>
    <w:rsid w:val="00D7176C"/>
    <w:rsid w:val="00D74678"/>
    <w:rsid w:val="00D76482"/>
    <w:rsid w:val="00D76BB4"/>
    <w:rsid w:val="00D931BF"/>
    <w:rsid w:val="00D95FEC"/>
    <w:rsid w:val="00D9612F"/>
    <w:rsid w:val="00DA1B24"/>
    <w:rsid w:val="00DA2B1E"/>
    <w:rsid w:val="00DA3543"/>
    <w:rsid w:val="00DB3207"/>
    <w:rsid w:val="00DB5828"/>
    <w:rsid w:val="00DB7B56"/>
    <w:rsid w:val="00DC37D9"/>
    <w:rsid w:val="00DC4F81"/>
    <w:rsid w:val="00DC527B"/>
    <w:rsid w:val="00DC5467"/>
    <w:rsid w:val="00DC6CB5"/>
    <w:rsid w:val="00DD4F04"/>
    <w:rsid w:val="00DD597A"/>
    <w:rsid w:val="00DD5DBF"/>
    <w:rsid w:val="00DD623A"/>
    <w:rsid w:val="00DD7FF9"/>
    <w:rsid w:val="00DE606B"/>
    <w:rsid w:val="00DE7796"/>
    <w:rsid w:val="00DF7AB5"/>
    <w:rsid w:val="00E00C21"/>
    <w:rsid w:val="00E0138C"/>
    <w:rsid w:val="00E04573"/>
    <w:rsid w:val="00E047D5"/>
    <w:rsid w:val="00E04C8A"/>
    <w:rsid w:val="00E1225A"/>
    <w:rsid w:val="00E160AE"/>
    <w:rsid w:val="00E169A3"/>
    <w:rsid w:val="00E23C28"/>
    <w:rsid w:val="00E331E1"/>
    <w:rsid w:val="00E453A0"/>
    <w:rsid w:val="00E45763"/>
    <w:rsid w:val="00E55A11"/>
    <w:rsid w:val="00E569A8"/>
    <w:rsid w:val="00E57EB1"/>
    <w:rsid w:val="00E608BC"/>
    <w:rsid w:val="00E626C5"/>
    <w:rsid w:val="00E629DE"/>
    <w:rsid w:val="00E6781B"/>
    <w:rsid w:val="00E70880"/>
    <w:rsid w:val="00E70E61"/>
    <w:rsid w:val="00E75C6B"/>
    <w:rsid w:val="00E85AB3"/>
    <w:rsid w:val="00E85F64"/>
    <w:rsid w:val="00E87FEB"/>
    <w:rsid w:val="00EA2133"/>
    <w:rsid w:val="00EA4350"/>
    <w:rsid w:val="00EA5143"/>
    <w:rsid w:val="00EB171E"/>
    <w:rsid w:val="00EB24D6"/>
    <w:rsid w:val="00EC0865"/>
    <w:rsid w:val="00EC4D20"/>
    <w:rsid w:val="00EC4E7E"/>
    <w:rsid w:val="00ED191A"/>
    <w:rsid w:val="00ED1EFB"/>
    <w:rsid w:val="00ED39C5"/>
    <w:rsid w:val="00ED3AAB"/>
    <w:rsid w:val="00ED5D33"/>
    <w:rsid w:val="00EE2946"/>
    <w:rsid w:val="00EE47B7"/>
    <w:rsid w:val="00EE56D8"/>
    <w:rsid w:val="00EE747B"/>
    <w:rsid w:val="00EF069A"/>
    <w:rsid w:val="00EF1C0F"/>
    <w:rsid w:val="00EF4441"/>
    <w:rsid w:val="00F15578"/>
    <w:rsid w:val="00F22925"/>
    <w:rsid w:val="00F23992"/>
    <w:rsid w:val="00F24C7C"/>
    <w:rsid w:val="00F25F29"/>
    <w:rsid w:val="00F31CD2"/>
    <w:rsid w:val="00F41493"/>
    <w:rsid w:val="00F42B2E"/>
    <w:rsid w:val="00F50EB9"/>
    <w:rsid w:val="00F637AB"/>
    <w:rsid w:val="00F66E89"/>
    <w:rsid w:val="00F70145"/>
    <w:rsid w:val="00F769D4"/>
    <w:rsid w:val="00F84819"/>
    <w:rsid w:val="00F8576F"/>
    <w:rsid w:val="00F90C6C"/>
    <w:rsid w:val="00F961D0"/>
    <w:rsid w:val="00F962D6"/>
    <w:rsid w:val="00F97C0A"/>
    <w:rsid w:val="00FA2BAC"/>
    <w:rsid w:val="00FA2C39"/>
    <w:rsid w:val="00FA519D"/>
    <w:rsid w:val="00FB4D62"/>
    <w:rsid w:val="00FB4F33"/>
    <w:rsid w:val="00FC45C4"/>
    <w:rsid w:val="00FD6C5B"/>
    <w:rsid w:val="00FD6F74"/>
    <w:rsid w:val="00FE256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C15776"/>
  <w15:chartTrackingRefBased/>
  <w15:docId w15:val="{F79E90B8-9C67-494B-8045-C9EEC65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BB4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123E36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qFormat/>
    <w:rsid w:val="00DA1B24"/>
    <w:pPr>
      <w:ind w:left="0" w:firstLine="0"/>
    </w:pPr>
  </w:style>
  <w:style w:type="paragraph" w:customStyle="1" w:styleId="NumberedParagraphCabStandard">
    <w:name w:val="Numbered Paragraph (CabStandard)"/>
    <w:basedOn w:val="Normal"/>
    <w:qFormat/>
    <w:rsid w:val="00B43AC0"/>
    <w:pPr>
      <w:tabs>
        <w:tab w:val="num" w:pos="709"/>
      </w:tabs>
      <w:spacing w:after="240" w:line="240" w:lineRule="auto"/>
      <w:ind w:left="709" w:hanging="709"/>
    </w:pPr>
    <w:rPr>
      <w:rFonts w:ascii="Arial" w:hAnsi="Arial"/>
      <w:sz w:val="24"/>
      <w:szCs w:val="23"/>
      <w:lang w:eastAsia="en-NZ"/>
    </w:rPr>
  </w:style>
  <w:style w:type="paragraph" w:customStyle="1" w:styleId="TRBodyText">
    <w:name w:val="_TRBody Text"/>
    <w:rsid w:val="003268FB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7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7F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00C8D20F741238F1D3A0D0A3E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B8DF-F526-4066-A45E-AF218A078928}"/>
      </w:docPartPr>
      <w:docPartBody>
        <w:p w:rsidR="00CC4E0F" w:rsidRDefault="004E2567">
          <w:pPr>
            <w:pStyle w:val="9DA00C8D20F741238F1D3A0D0A3EDFA6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55A84CF52EA64E55A77A4735ADB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7431-0730-4DC8-90C1-3FAE37DBCFD1}"/>
      </w:docPartPr>
      <w:docPartBody>
        <w:p w:rsidR="00CC4E0F" w:rsidRDefault="004E2567">
          <w:pPr>
            <w:pStyle w:val="55A84CF52EA64E55A77A4735ADB8E03B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9CB59B812CF34C298F0C583AFB5F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3D9F-CD28-4C83-9975-1BC01490AD3D}"/>
      </w:docPartPr>
      <w:docPartBody>
        <w:p w:rsidR="00CC4E0F" w:rsidRDefault="004E2567">
          <w:pPr>
            <w:pStyle w:val="9CB59B812CF34C298F0C583AFB5F7493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7"/>
    <w:rsid w:val="000918BB"/>
    <w:rsid w:val="000D5195"/>
    <w:rsid w:val="00397B63"/>
    <w:rsid w:val="003F41AB"/>
    <w:rsid w:val="004E2567"/>
    <w:rsid w:val="007C39B0"/>
    <w:rsid w:val="008C3136"/>
    <w:rsid w:val="008E1318"/>
    <w:rsid w:val="009C1C80"/>
    <w:rsid w:val="00A627D4"/>
    <w:rsid w:val="00A8590F"/>
    <w:rsid w:val="00A92662"/>
    <w:rsid w:val="00C0667D"/>
    <w:rsid w:val="00C70482"/>
    <w:rsid w:val="00CC4E0F"/>
    <w:rsid w:val="00D81C1A"/>
    <w:rsid w:val="00D83C07"/>
    <w:rsid w:val="00F420CE"/>
    <w:rsid w:val="00FC0930"/>
    <w:rsid w:val="00FC2B07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A00C8D20F741238F1D3A0D0A3EDFA6">
    <w:name w:val="9DA00C8D20F741238F1D3A0D0A3EDFA6"/>
  </w:style>
  <w:style w:type="paragraph" w:customStyle="1" w:styleId="55A84CF52EA64E55A77A4735ADB8E03B">
    <w:name w:val="55A84CF52EA64E55A77A4735ADB8E03B"/>
  </w:style>
  <w:style w:type="paragraph" w:customStyle="1" w:styleId="9CB59B812CF34C298F0C583AFB5F7493">
    <w:name w:val="9CB59B812CF34C298F0C583AFB5F7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B5A4D8CB3714A90B797AC39F80CD6" ma:contentTypeVersion="15" ma:contentTypeDescription="Create a new document." ma:contentTypeScope="" ma:versionID="e9a7485cbd385d8c34370ba02bfcefbe">
  <xsd:schema xmlns:xsd="http://www.w3.org/2001/XMLSchema" xmlns:xs="http://www.w3.org/2001/XMLSchema" xmlns:p="http://schemas.microsoft.com/office/2006/metadata/properties" xmlns:ns2="a59dc1bb-5b0e-47fe-abe2-b7e0ea38cbdb" xmlns:ns3="c5a873d1-aea3-4488-bc86-b3aeb44b66f3" targetNamespace="http://schemas.microsoft.com/office/2006/metadata/properties" ma:root="true" ma:fieldsID="d9981558763dda40a860034b19259762" ns2:_="" ns3:_="">
    <xsd:import namespace="a59dc1bb-5b0e-47fe-abe2-b7e0ea38cbdb"/>
    <xsd:import namespace="c5a873d1-aea3-4488-bc86-b3aeb44b66f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dc1bb-5b0e-47fe-abe2-b7e0ea38cb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927ce2a-d703-4d88-aeb0-762fc977e6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4fdf27-13f2-4bcc-908f-ba071c849fe8}" ma:internalName="TaxCatchAll" ma:showField="CatchAllData" ma:web="a59dc1bb-5b0e-47fe-abe2-b7e0ea38c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73d1-aea3-4488-bc86-b3aeb44b6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dc1bb-5b0e-47fe-abe2-b7e0ea38cbdb"/>
    <TaxKeywordTaxHTField xmlns="a59dc1bb-5b0e-47fe-abe2-b7e0ea38cbd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59098AA-6015-4D00-BA8B-C23BC9A12ED6}"/>
</file>

<file path=customXml/itemProps2.xml><?xml version="1.0" encoding="utf-8"?>
<ds:datastoreItem xmlns:ds="http://schemas.openxmlformats.org/officeDocument/2006/customXml" ds:itemID="{36D72CF7-3A17-4C6E-8A94-F6D583A11FF1}"/>
</file>

<file path=customXml/itemProps3.xml><?xml version="1.0" encoding="utf-8"?>
<ds:datastoreItem xmlns:ds="http://schemas.openxmlformats.org/officeDocument/2006/customXml" ds:itemID="{ADDE547F-728B-4525-A1BD-7CF4A38B0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1449</Words>
  <Characters>7662</Characters>
  <Application>Microsoft Office Word</Application>
  <DocSecurity>0</DocSecurity>
  <Lines>271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IR2019-577 – Tax policy report: Student Loan Scheme (Repayment Threshold) Regulations 2019 (24 October 2019)</vt:lpstr>
    </vt:vector>
  </TitlesOfParts>
  <Company>Inland Revenue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IR2019-577 – Tax policy report: Student Loan Scheme (Repayment Threshold) Regulations 2019 (24 October 2019)</dc:title>
  <dc:subject/>
  <dc:creator>Policy and Strategy</dc:creator>
  <cp:keywords/>
  <dc:description/>
  <dcterms:created xsi:type="dcterms:W3CDTF">2020-01-22T03:44:00Z</dcterms:created>
  <dcterms:modified xsi:type="dcterms:W3CDTF">2020-01-22T03:45:00Z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TaxKeyword">
    <vt:lpwstr/>
  </property>
  <property fmtid="{D5CDD505-2E9C-101B-9397-08002B2CF9AE}" pid="4" name="ContentTypeId">
    <vt:lpwstr>0x01010051FB5A4D8CB3714A90B797AC39F80CD6</vt:lpwstr>
  </property>
</Properties>
</file>