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1BF16" w14:textId="77777777" w:rsidR="002965D0" w:rsidRDefault="007A698F">
      <w:pPr>
        <w:spacing w:before="78"/>
        <w:ind w:left="4914"/>
        <w:rPr>
          <w:rFonts w:ascii="Arial"/>
          <w:b/>
          <w:sz w:val="20"/>
        </w:rPr>
      </w:pPr>
      <w:r>
        <w:rPr>
          <w:rFonts w:ascii="Arial"/>
          <w:b/>
          <w:sz w:val="20"/>
        </w:rPr>
        <w:t>S E N S I T I V E</w:t>
      </w:r>
    </w:p>
    <w:p w14:paraId="6191BF17" w14:textId="77777777" w:rsidR="002965D0" w:rsidRDefault="002965D0">
      <w:pPr>
        <w:pStyle w:val="BodyText"/>
        <w:spacing w:before="5"/>
        <w:rPr>
          <w:rFonts w:ascii="Arial"/>
          <w:b/>
        </w:rPr>
      </w:pPr>
    </w:p>
    <w:p w14:paraId="6191BF18" w14:textId="77777777" w:rsidR="002965D0" w:rsidRDefault="007A698F">
      <w:pPr>
        <w:ind w:left="2822" w:right="-10"/>
        <w:rPr>
          <w:rFonts w:ascii="Arial"/>
          <w:b/>
          <w:sz w:val="44"/>
        </w:rPr>
      </w:pPr>
      <w:r>
        <w:rPr>
          <w:noProof/>
        </w:rPr>
        <w:drawing>
          <wp:anchor distT="0" distB="0" distL="0" distR="0" simplePos="0" relativeHeight="251661312" behindDoc="0" locked="0" layoutInCell="1" allowOverlap="1" wp14:anchorId="6191BF4B" wp14:editId="6191BF4C">
            <wp:simplePos x="0" y="0"/>
            <wp:positionH relativeFrom="page">
              <wp:posOffset>750569</wp:posOffset>
            </wp:positionH>
            <wp:positionV relativeFrom="paragraph">
              <wp:posOffset>454</wp:posOffset>
            </wp:positionV>
            <wp:extent cx="976630" cy="9588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6630" cy="958850"/>
                    </a:xfrm>
                    <a:prstGeom prst="rect">
                      <a:avLst/>
                    </a:prstGeom>
                  </pic:spPr>
                </pic:pic>
              </a:graphicData>
            </a:graphic>
          </wp:anchor>
        </w:drawing>
      </w:r>
      <w:r>
        <w:rPr>
          <w:rFonts w:ascii="Arial"/>
          <w:b/>
          <w:sz w:val="44"/>
        </w:rPr>
        <w:t>Cabinet Economic Development</w:t>
      </w:r>
      <w:r>
        <w:rPr>
          <w:rFonts w:ascii="Arial"/>
          <w:b/>
          <w:spacing w:val="-13"/>
          <w:sz w:val="44"/>
        </w:rPr>
        <w:t xml:space="preserve"> </w:t>
      </w:r>
      <w:r>
        <w:rPr>
          <w:rFonts w:ascii="Arial"/>
          <w:b/>
          <w:sz w:val="44"/>
        </w:rPr>
        <w:t>Committee</w:t>
      </w:r>
    </w:p>
    <w:p w14:paraId="6191BF19" w14:textId="7FD87BB8" w:rsidR="002965D0" w:rsidRDefault="00D00066">
      <w:pPr>
        <w:spacing w:before="323"/>
        <w:ind w:left="2822"/>
        <w:rPr>
          <w:rFonts w:ascii="Arial"/>
          <w:b/>
          <w:sz w:val="32"/>
        </w:rPr>
      </w:pPr>
      <w:r>
        <w:rPr>
          <w:noProof/>
        </w:rPr>
        <mc:AlternateContent>
          <mc:Choice Requires="wps">
            <w:drawing>
              <wp:anchor distT="0" distB="0" distL="114300" distR="114300" simplePos="0" relativeHeight="251659264" behindDoc="0" locked="0" layoutInCell="1" allowOverlap="1" wp14:anchorId="6191BF4D" wp14:editId="7C19AB95">
                <wp:simplePos x="0" y="0"/>
                <wp:positionH relativeFrom="page">
                  <wp:posOffset>651510</wp:posOffset>
                </wp:positionH>
                <wp:positionV relativeFrom="paragraph">
                  <wp:posOffset>544195</wp:posOffset>
                </wp:positionV>
                <wp:extent cx="62585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7AD0B"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pt,42.85pt" to="544.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ur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" strokeweight=".6pt">
                <w10:wrap anchorx="page"/>
              </v:line>
            </w:pict>
          </mc:Fallback>
        </mc:AlternateContent>
      </w:r>
      <w:r w:rsidR="007A698F">
        <w:rPr>
          <w:rFonts w:ascii="Arial"/>
          <w:b/>
          <w:sz w:val="32"/>
        </w:rPr>
        <w:t>Minute of Decision</w:t>
      </w:r>
    </w:p>
    <w:p w14:paraId="6191BF1A" w14:textId="77777777" w:rsidR="002965D0" w:rsidRDefault="007A698F">
      <w:pPr>
        <w:pStyle w:val="BodyText"/>
        <w:spacing w:before="9"/>
        <w:rPr>
          <w:rFonts w:ascii="Arial"/>
          <w:b/>
          <w:sz w:val="26"/>
        </w:rPr>
      </w:pPr>
      <w:r>
        <w:br w:type="column"/>
      </w:r>
    </w:p>
    <w:p w14:paraId="6191BF1B" w14:textId="77777777" w:rsidR="002965D0" w:rsidRDefault="007A698F">
      <w:pPr>
        <w:ind w:left="836"/>
        <w:rPr>
          <w:rFonts w:ascii="Arial"/>
          <w:b/>
          <w:sz w:val="20"/>
        </w:rPr>
      </w:pPr>
      <w:r>
        <w:rPr>
          <w:rFonts w:ascii="Arial"/>
          <w:b/>
          <w:sz w:val="20"/>
        </w:rPr>
        <w:t>DEV-19-MIN-0336</w:t>
      </w:r>
    </w:p>
    <w:p w14:paraId="6191BF1C" w14:textId="77777777" w:rsidR="002965D0" w:rsidRDefault="002965D0">
      <w:pPr>
        <w:rPr>
          <w:rFonts w:ascii="Arial"/>
          <w:sz w:val="20"/>
        </w:rPr>
        <w:sectPr w:rsidR="002965D0">
          <w:type w:val="continuous"/>
          <w:pgSz w:w="11900" w:h="16840"/>
          <w:pgMar w:top="320" w:right="1020" w:bottom="0" w:left="220" w:header="720" w:footer="720" w:gutter="0"/>
          <w:cols w:num="2" w:space="720" w:equalWidth="0">
            <w:col w:w="7978" w:space="40"/>
            <w:col w:w="2642"/>
          </w:cols>
        </w:sectPr>
      </w:pPr>
    </w:p>
    <w:p w14:paraId="6191BF1D" w14:textId="77777777" w:rsidR="002965D0" w:rsidRDefault="002965D0">
      <w:pPr>
        <w:pStyle w:val="BodyText"/>
        <w:spacing w:before="10"/>
        <w:rPr>
          <w:rFonts w:ascii="Arial"/>
          <w:b/>
          <w:sz w:val="11"/>
        </w:rPr>
      </w:pPr>
    </w:p>
    <w:p w14:paraId="6191BF1E" w14:textId="758D439E" w:rsidR="002965D0" w:rsidRDefault="00D00066">
      <w:pPr>
        <w:spacing w:before="94"/>
        <w:ind w:left="916" w:right="2"/>
        <w:rPr>
          <w:rFonts w:ascii="Arial"/>
          <w:i/>
          <w:sz w:val="20"/>
        </w:rPr>
      </w:pPr>
      <w:r>
        <w:rPr>
          <w:noProof/>
        </w:rPr>
        <mc:AlternateContent>
          <mc:Choice Requires="wps">
            <w:drawing>
              <wp:anchor distT="0" distB="0" distL="114300" distR="114300" simplePos="0" relativeHeight="251660288" behindDoc="0" locked="0" layoutInCell="1" allowOverlap="1" wp14:anchorId="6191BF4E" wp14:editId="0B592280">
                <wp:simplePos x="0" y="0"/>
                <wp:positionH relativeFrom="page">
                  <wp:posOffset>651510</wp:posOffset>
                </wp:positionH>
                <wp:positionV relativeFrom="paragraph">
                  <wp:posOffset>539750</wp:posOffset>
                </wp:positionV>
                <wp:extent cx="625856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4AC0"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pt,42.5pt" to="5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xG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" strokeweight=".6pt">
                <w10:wrap anchorx="page"/>
              </v:line>
            </w:pict>
          </mc:Fallback>
        </mc:AlternateContent>
      </w:r>
      <w:r w:rsidR="007A698F">
        <w:rPr>
          <w:rFonts w:ascii="Arial"/>
          <w:i/>
          <w:sz w:val="20"/>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14:paraId="6191BF1F" w14:textId="77777777" w:rsidR="002965D0" w:rsidRDefault="002965D0">
      <w:pPr>
        <w:pStyle w:val="BodyText"/>
        <w:rPr>
          <w:rFonts w:ascii="Arial"/>
          <w:i/>
          <w:sz w:val="22"/>
        </w:rPr>
      </w:pPr>
    </w:p>
    <w:p w14:paraId="6191BF20" w14:textId="77777777" w:rsidR="002965D0" w:rsidRDefault="002965D0">
      <w:pPr>
        <w:pStyle w:val="BodyText"/>
        <w:spacing w:before="10"/>
        <w:rPr>
          <w:rFonts w:ascii="Arial"/>
          <w:i/>
          <w:sz w:val="25"/>
        </w:rPr>
      </w:pPr>
    </w:p>
    <w:p w14:paraId="6191BF21" w14:textId="77777777" w:rsidR="002965D0" w:rsidRDefault="007A698F">
      <w:pPr>
        <w:ind w:left="916"/>
        <w:rPr>
          <w:rFonts w:ascii="Arial"/>
          <w:b/>
          <w:sz w:val="28"/>
        </w:rPr>
      </w:pPr>
      <w:r>
        <w:rPr>
          <w:rFonts w:ascii="Arial"/>
          <w:b/>
          <w:sz w:val="28"/>
        </w:rPr>
        <w:t>Purchase Price Allocation: Release of Officials' Issues Paper</w:t>
      </w:r>
    </w:p>
    <w:p w14:paraId="6191BF22" w14:textId="77777777" w:rsidR="002965D0" w:rsidRDefault="002965D0">
      <w:pPr>
        <w:pStyle w:val="BodyText"/>
        <w:spacing w:before="3"/>
        <w:rPr>
          <w:rFonts w:ascii="Arial"/>
          <w:b/>
          <w:sz w:val="31"/>
        </w:rPr>
      </w:pPr>
    </w:p>
    <w:p w14:paraId="6191BF23" w14:textId="77777777" w:rsidR="002965D0" w:rsidRDefault="007A698F">
      <w:pPr>
        <w:tabs>
          <w:tab w:val="left" w:pos="2823"/>
        </w:tabs>
        <w:ind w:left="916"/>
        <w:rPr>
          <w:rFonts w:ascii="Arial"/>
          <w:b/>
          <w:sz w:val="20"/>
        </w:rPr>
      </w:pPr>
      <w:r>
        <w:rPr>
          <w:rFonts w:ascii="Arial"/>
          <w:b/>
          <w:sz w:val="20"/>
        </w:rPr>
        <w:t>Portfolio</w:t>
      </w:r>
      <w:r>
        <w:rPr>
          <w:rFonts w:ascii="Arial"/>
          <w:b/>
          <w:sz w:val="20"/>
        </w:rPr>
        <w:tab/>
        <w:t>Revenue</w:t>
      </w:r>
    </w:p>
    <w:p w14:paraId="6191BF24" w14:textId="77777777" w:rsidR="002965D0" w:rsidRDefault="002965D0">
      <w:pPr>
        <w:pStyle w:val="BodyText"/>
        <w:rPr>
          <w:rFonts w:ascii="Arial"/>
          <w:b/>
          <w:sz w:val="22"/>
        </w:rPr>
      </w:pPr>
    </w:p>
    <w:p w14:paraId="6191BF25" w14:textId="77777777" w:rsidR="002965D0" w:rsidRDefault="002965D0">
      <w:pPr>
        <w:pStyle w:val="BodyText"/>
        <w:spacing w:before="9"/>
        <w:rPr>
          <w:rFonts w:ascii="Arial"/>
          <w:b/>
          <w:sz w:val="22"/>
        </w:rPr>
      </w:pPr>
    </w:p>
    <w:p w14:paraId="6191BF26" w14:textId="77777777" w:rsidR="002965D0" w:rsidRDefault="007A698F">
      <w:pPr>
        <w:pStyle w:val="BodyText"/>
        <w:spacing w:before="1"/>
        <w:ind w:left="916"/>
      </w:pPr>
      <w:r>
        <w:t>On 4 December 2019, the Cabinet Economic Development Committee:</w:t>
      </w:r>
    </w:p>
    <w:p w14:paraId="6191BF27" w14:textId="77777777" w:rsidR="002965D0" w:rsidRDefault="002965D0">
      <w:pPr>
        <w:pStyle w:val="BodyText"/>
        <w:spacing w:before="11"/>
        <w:rPr>
          <w:sz w:val="23"/>
        </w:rPr>
      </w:pPr>
    </w:p>
    <w:p w14:paraId="6191BF28" w14:textId="77777777" w:rsidR="002965D0" w:rsidRDefault="007A698F">
      <w:pPr>
        <w:pStyle w:val="ListParagraph"/>
        <w:numPr>
          <w:ilvl w:val="0"/>
          <w:numId w:val="1"/>
        </w:numPr>
        <w:tabs>
          <w:tab w:val="left" w:pos="1635"/>
          <w:tab w:val="left" w:pos="1636"/>
        </w:tabs>
        <w:ind w:right="412"/>
        <w:rPr>
          <w:sz w:val="24"/>
        </w:rPr>
      </w:pPr>
      <w:r>
        <w:rPr>
          <w:b/>
          <w:sz w:val="24"/>
        </w:rPr>
        <w:t xml:space="preserve">agreed </w:t>
      </w:r>
      <w:r>
        <w:rPr>
          <w:sz w:val="24"/>
        </w:rPr>
        <w:t>to the release of the officials’ issues paper on purchase price allocation (the</w:t>
      </w:r>
      <w:r>
        <w:rPr>
          <w:spacing w:val="-25"/>
          <w:sz w:val="24"/>
        </w:rPr>
        <w:t xml:space="preserve"> </w:t>
      </w:r>
      <w:r>
        <w:rPr>
          <w:sz w:val="24"/>
        </w:rPr>
        <w:t>issues paper), attached to the submission under DEV-19-SUB-0336, on 10 December</w:t>
      </w:r>
      <w:r>
        <w:rPr>
          <w:spacing w:val="-13"/>
          <w:sz w:val="24"/>
        </w:rPr>
        <w:t xml:space="preserve"> </w:t>
      </w:r>
      <w:r>
        <w:rPr>
          <w:sz w:val="24"/>
        </w:rPr>
        <w:t>2019;</w:t>
      </w:r>
    </w:p>
    <w:p w14:paraId="6191BF29" w14:textId="77777777" w:rsidR="002965D0" w:rsidRDefault="002965D0">
      <w:pPr>
        <w:pStyle w:val="BodyText"/>
        <w:spacing w:before="10"/>
        <w:rPr>
          <w:sz w:val="20"/>
        </w:rPr>
      </w:pPr>
    </w:p>
    <w:p w14:paraId="6191BF2A" w14:textId="77777777" w:rsidR="002965D0" w:rsidRDefault="007A698F">
      <w:pPr>
        <w:pStyle w:val="ListParagraph"/>
        <w:numPr>
          <w:ilvl w:val="0"/>
          <w:numId w:val="1"/>
        </w:numPr>
        <w:tabs>
          <w:tab w:val="left" w:pos="1635"/>
          <w:tab w:val="left" w:pos="1636"/>
        </w:tabs>
        <w:rPr>
          <w:sz w:val="24"/>
        </w:rPr>
      </w:pPr>
      <w:r>
        <w:rPr>
          <w:b/>
          <w:sz w:val="24"/>
        </w:rPr>
        <w:t xml:space="preserve">authorised </w:t>
      </w:r>
      <w:r>
        <w:rPr>
          <w:sz w:val="24"/>
        </w:rPr>
        <w:t>the Minister of Revenue to approve any final technical amendments to the issues paper before its</w:t>
      </w:r>
      <w:r>
        <w:rPr>
          <w:spacing w:val="1"/>
          <w:sz w:val="24"/>
        </w:rPr>
        <w:t xml:space="preserve"> </w:t>
      </w:r>
      <w:r>
        <w:rPr>
          <w:sz w:val="24"/>
        </w:rPr>
        <w:t>release;</w:t>
      </w:r>
    </w:p>
    <w:p w14:paraId="6191BF2B" w14:textId="77777777" w:rsidR="002965D0" w:rsidRDefault="002965D0">
      <w:pPr>
        <w:pStyle w:val="BodyText"/>
        <w:spacing w:before="10"/>
        <w:rPr>
          <w:sz w:val="20"/>
        </w:rPr>
      </w:pPr>
    </w:p>
    <w:p w14:paraId="6191BF2C" w14:textId="42FF78D3" w:rsidR="002965D0" w:rsidRDefault="007A698F">
      <w:pPr>
        <w:pStyle w:val="ListParagraph"/>
        <w:numPr>
          <w:ilvl w:val="0"/>
          <w:numId w:val="1"/>
        </w:numPr>
        <w:tabs>
          <w:tab w:val="left" w:pos="1635"/>
          <w:tab w:val="left" w:pos="1636"/>
        </w:tabs>
        <w:ind w:right="164"/>
        <w:rPr>
          <w:sz w:val="24"/>
        </w:rPr>
      </w:pPr>
      <w:r>
        <w:rPr>
          <w:b/>
          <w:sz w:val="24"/>
        </w:rPr>
        <w:t xml:space="preserve">noted </w:t>
      </w:r>
      <w:r>
        <w:rPr>
          <w:sz w:val="24"/>
        </w:rPr>
        <w:t xml:space="preserve">that the changes suggested in the issues paper could raise approximately </w:t>
      </w:r>
      <w:r w:rsidR="00566530" w:rsidRPr="00BD1147">
        <w:rPr>
          <w:sz w:val="24"/>
          <w:shd w:val="clear" w:color="auto" w:fill="BFBFBF" w:themeFill="background1" w:themeFillShade="BF"/>
        </w:rPr>
        <w:t>s</w:t>
      </w:r>
      <w:r w:rsidR="00BD1147" w:rsidRPr="00BD1147">
        <w:rPr>
          <w:shd w:val="clear" w:color="auto" w:fill="BFBFBF" w:themeFill="background1" w:themeFillShade="BF"/>
        </w:rPr>
        <w:t xml:space="preserve"> </w:t>
      </w:r>
      <w:r w:rsidR="00BD1147" w:rsidRPr="00BD1147">
        <w:rPr>
          <w:sz w:val="24"/>
          <w:shd w:val="clear" w:color="auto" w:fill="BFBFBF" w:themeFill="background1" w:themeFillShade="BF"/>
        </w:rPr>
        <w:t>9(2)(f)(iv)</w:t>
      </w:r>
      <w:r w:rsidR="00BD1147">
        <w:rPr>
          <w:sz w:val="24"/>
        </w:rPr>
        <w:t xml:space="preserve"> </w:t>
      </w:r>
      <w:r>
        <w:rPr>
          <w:sz w:val="24"/>
        </w:rPr>
        <w:t>over the forecast period;</w:t>
      </w:r>
    </w:p>
    <w:p w14:paraId="6191BF2D" w14:textId="77777777" w:rsidR="002965D0" w:rsidRDefault="002965D0">
      <w:pPr>
        <w:pStyle w:val="BodyText"/>
        <w:spacing w:before="10"/>
        <w:rPr>
          <w:sz w:val="20"/>
        </w:rPr>
      </w:pPr>
    </w:p>
    <w:p w14:paraId="6191BF2E" w14:textId="77777777" w:rsidR="002965D0" w:rsidRDefault="007A698F">
      <w:pPr>
        <w:pStyle w:val="ListParagraph"/>
        <w:numPr>
          <w:ilvl w:val="0"/>
          <w:numId w:val="1"/>
        </w:numPr>
        <w:tabs>
          <w:tab w:val="left" w:pos="1635"/>
          <w:tab w:val="left" w:pos="1636"/>
        </w:tabs>
        <w:ind w:right="844"/>
        <w:rPr>
          <w:sz w:val="24"/>
        </w:rPr>
      </w:pPr>
      <w:r>
        <w:rPr>
          <w:b/>
          <w:sz w:val="24"/>
        </w:rPr>
        <w:t xml:space="preserve">authorised </w:t>
      </w:r>
      <w:r>
        <w:rPr>
          <w:sz w:val="24"/>
        </w:rPr>
        <w:t>the Minister of Finance and the Minister of Revenue to make final</w:t>
      </w:r>
      <w:r>
        <w:rPr>
          <w:spacing w:val="-24"/>
          <w:sz w:val="24"/>
        </w:rPr>
        <w:t xml:space="preserve"> </w:t>
      </w:r>
      <w:r>
        <w:rPr>
          <w:sz w:val="24"/>
        </w:rPr>
        <w:t>policy decisions following the</w:t>
      </w:r>
      <w:r>
        <w:rPr>
          <w:spacing w:val="-2"/>
          <w:sz w:val="24"/>
        </w:rPr>
        <w:t xml:space="preserve"> </w:t>
      </w:r>
      <w:r>
        <w:rPr>
          <w:sz w:val="24"/>
        </w:rPr>
        <w:t>consultation.</w:t>
      </w:r>
    </w:p>
    <w:p w14:paraId="6191BF2F" w14:textId="77777777" w:rsidR="002965D0" w:rsidRDefault="002965D0">
      <w:pPr>
        <w:pStyle w:val="BodyText"/>
        <w:rPr>
          <w:sz w:val="26"/>
        </w:rPr>
      </w:pPr>
    </w:p>
    <w:p w14:paraId="6191BF30" w14:textId="77777777" w:rsidR="002965D0" w:rsidRDefault="002965D0">
      <w:pPr>
        <w:pStyle w:val="BodyText"/>
        <w:rPr>
          <w:sz w:val="26"/>
        </w:rPr>
      </w:pPr>
    </w:p>
    <w:p w14:paraId="6191BF31" w14:textId="77777777" w:rsidR="002965D0" w:rsidRDefault="002965D0">
      <w:pPr>
        <w:pStyle w:val="BodyText"/>
        <w:rPr>
          <w:sz w:val="26"/>
        </w:rPr>
      </w:pPr>
    </w:p>
    <w:p w14:paraId="6191BF32" w14:textId="77777777" w:rsidR="002965D0" w:rsidRDefault="002965D0">
      <w:pPr>
        <w:pStyle w:val="BodyText"/>
        <w:spacing w:before="10"/>
        <w:rPr>
          <w:sz w:val="38"/>
        </w:rPr>
      </w:pPr>
    </w:p>
    <w:p w14:paraId="6191BF33" w14:textId="77777777" w:rsidR="002965D0" w:rsidRDefault="007A698F">
      <w:pPr>
        <w:pStyle w:val="BodyText"/>
        <w:spacing w:after="19"/>
        <w:ind w:left="916" w:right="7691"/>
      </w:pPr>
      <w:r>
        <w:t>Janine Harvey Committee Secretary</w:t>
      </w:r>
    </w:p>
    <w:p w14:paraId="6191BF34" w14:textId="569901CF" w:rsidR="002965D0" w:rsidRDefault="00D00066">
      <w:pPr>
        <w:pStyle w:val="BodyText"/>
        <w:spacing w:line="20" w:lineRule="exact"/>
        <w:ind w:left="909"/>
        <w:rPr>
          <w:sz w:val="2"/>
        </w:rPr>
      </w:pPr>
      <w:r>
        <w:rPr>
          <w:noProof/>
          <w:sz w:val="2"/>
        </w:rPr>
        <mc:AlternateContent>
          <mc:Choice Requires="wpg">
            <w:drawing>
              <wp:inline distT="0" distB="0" distL="0" distR="0" wp14:anchorId="6191BF50" wp14:editId="02B4366F">
                <wp:extent cx="6118860" cy="6350"/>
                <wp:effectExtent l="12065" t="9525" r="1270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6350"/>
                          <a:chOff x="0" y="0"/>
                          <a:chExt cx="9636" cy="10"/>
                        </a:xfrm>
                      </wpg:grpSpPr>
                      <wps:wsp>
                        <wps:cNvPr id="3" name="Line 3"/>
                        <wps:cNvCnPr>
                          <a:cxnSpLocks noChangeShapeType="1"/>
                        </wps:cNvCnPr>
                        <wps:spPr bwMode="auto">
                          <a:xfrm>
                            <a:off x="0" y="5"/>
                            <a:ext cx="96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E0131" id="Group 2" o:spid="_x0000_s1026" style="width:481.8pt;height:.5pt;mso-position-horizontal-relative:char;mso-position-vertical-relative:line" coordsize="9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">
                <v:line id="Line 3" o:spid="_x0000_s1027" style="position:absolute;visibility:visible;mso-wrap-style:square" from="0,5" to="9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p w14:paraId="6191BF35" w14:textId="77777777" w:rsidR="002965D0" w:rsidRDefault="002965D0">
      <w:pPr>
        <w:pStyle w:val="BodyText"/>
        <w:spacing w:before="1"/>
        <w:rPr>
          <w:sz w:val="23"/>
        </w:rPr>
      </w:pPr>
    </w:p>
    <w:p w14:paraId="6191BF36" w14:textId="77777777" w:rsidR="002965D0" w:rsidRDefault="007A698F">
      <w:pPr>
        <w:tabs>
          <w:tab w:val="left" w:pos="5843"/>
        </w:tabs>
        <w:spacing w:before="1"/>
        <w:ind w:left="916"/>
        <w:rPr>
          <w:rFonts w:ascii="Arial"/>
          <w:b/>
          <w:sz w:val="20"/>
        </w:rPr>
      </w:pPr>
      <w:r>
        <w:rPr>
          <w:rFonts w:ascii="Arial"/>
          <w:b/>
          <w:sz w:val="20"/>
        </w:rPr>
        <w:t>Present:</w:t>
      </w:r>
      <w:r>
        <w:rPr>
          <w:rFonts w:ascii="Arial"/>
          <w:b/>
          <w:sz w:val="20"/>
        </w:rPr>
        <w:tab/>
        <w:t>Officials present</w:t>
      </w:r>
      <w:r>
        <w:rPr>
          <w:rFonts w:ascii="Arial"/>
          <w:b/>
          <w:spacing w:val="-2"/>
          <w:sz w:val="20"/>
        </w:rPr>
        <w:t xml:space="preserve"> </w:t>
      </w:r>
      <w:r>
        <w:rPr>
          <w:rFonts w:ascii="Arial"/>
          <w:b/>
          <w:sz w:val="20"/>
        </w:rPr>
        <w:t>from:</w:t>
      </w:r>
    </w:p>
    <w:p w14:paraId="6191BF37" w14:textId="77777777" w:rsidR="002965D0" w:rsidRDefault="002965D0">
      <w:pPr>
        <w:rPr>
          <w:rFonts w:ascii="Arial"/>
          <w:sz w:val="20"/>
        </w:rPr>
        <w:sectPr w:rsidR="002965D0">
          <w:type w:val="continuous"/>
          <w:pgSz w:w="11900" w:h="16840"/>
          <w:pgMar w:top="320" w:right="1020" w:bottom="0" w:left="220" w:header="720" w:footer="720" w:gutter="0"/>
          <w:cols w:space="720"/>
        </w:sectPr>
      </w:pPr>
    </w:p>
    <w:p w14:paraId="6191BF38" w14:textId="77777777" w:rsidR="002965D0" w:rsidRDefault="007A698F">
      <w:pPr>
        <w:ind w:left="916" w:right="239"/>
        <w:rPr>
          <w:sz w:val="20"/>
        </w:rPr>
      </w:pPr>
      <w:r>
        <w:rPr>
          <w:sz w:val="20"/>
        </w:rPr>
        <w:t xml:space="preserve">Rt Hon Winston </w:t>
      </w:r>
      <w:r>
        <w:rPr>
          <w:spacing w:val="-4"/>
          <w:sz w:val="20"/>
        </w:rPr>
        <w:t xml:space="preserve">Peters </w:t>
      </w:r>
      <w:r>
        <w:rPr>
          <w:sz w:val="20"/>
        </w:rPr>
        <w:t>Hon Kelvin Davis</w:t>
      </w:r>
    </w:p>
    <w:p w14:paraId="6191BF39" w14:textId="77777777" w:rsidR="002965D0" w:rsidRDefault="007A698F">
      <w:pPr>
        <w:ind w:left="916" w:right="20"/>
        <w:rPr>
          <w:sz w:val="20"/>
        </w:rPr>
      </w:pPr>
      <w:r>
        <w:rPr>
          <w:sz w:val="20"/>
        </w:rPr>
        <w:t>Hon Grant Robertson (Chair) Hon David Parker</w:t>
      </w:r>
    </w:p>
    <w:p w14:paraId="6191BF3A" w14:textId="77777777" w:rsidR="002965D0" w:rsidRDefault="007A698F">
      <w:pPr>
        <w:ind w:left="916" w:right="765"/>
        <w:rPr>
          <w:sz w:val="20"/>
        </w:rPr>
      </w:pPr>
      <w:r>
        <w:rPr>
          <w:sz w:val="20"/>
        </w:rPr>
        <w:t xml:space="preserve">Hon </w:t>
      </w:r>
      <w:proofErr w:type="spellStart"/>
      <w:r>
        <w:rPr>
          <w:sz w:val="20"/>
        </w:rPr>
        <w:t>Nanaia</w:t>
      </w:r>
      <w:proofErr w:type="spellEnd"/>
      <w:r>
        <w:rPr>
          <w:sz w:val="20"/>
        </w:rPr>
        <w:t xml:space="preserve"> </w:t>
      </w:r>
      <w:proofErr w:type="spellStart"/>
      <w:r>
        <w:rPr>
          <w:spacing w:val="-4"/>
          <w:sz w:val="20"/>
        </w:rPr>
        <w:t>Mahuta</w:t>
      </w:r>
      <w:proofErr w:type="spellEnd"/>
      <w:r>
        <w:rPr>
          <w:spacing w:val="-4"/>
          <w:sz w:val="20"/>
        </w:rPr>
        <w:t xml:space="preserve"> </w:t>
      </w:r>
      <w:r>
        <w:rPr>
          <w:sz w:val="20"/>
        </w:rPr>
        <w:t xml:space="preserve">Hon Jenny </w:t>
      </w:r>
      <w:proofErr w:type="spellStart"/>
      <w:r>
        <w:rPr>
          <w:sz w:val="20"/>
        </w:rPr>
        <w:t>Salesa</w:t>
      </w:r>
      <w:proofErr w:type="spellEnd"/>
      <w:r>
        <w:rPr>
          <w:sz w:val="20"/>
        </w:rPr>
        <w:t xml:space="preserve"> Hon Kris </w:t>
      </w:r>
      <w:proofErr w:type="spellStart"/>
      <w:r>
        <w:rPr>
          <w:sz w:val="20"/>
        </w:rPr>
        <w:t>Faafoi</w:t>
      </w:r>
      <w:proofErr w:type="spellEnd"/>
      <w:r>
        <w:rPr>
          <w:sz w:val="20"/>
        </w:rPr>
        <w:t xml:space="preserve"> Hon Shane Jones Hon Willie Jackson Hon James Shaw Hon Eugenie</w:t>
      </w:r>
      <w:r>
        <w:rPr>
          <w:spacing w:val="-3"/>
          <w:sz w:val="20"/>
        </w:rPr>
        <w:t xml:space="preserve"> </w:t>
      </w:r>
      <w:r>
        <w:rPr>
          <w:sz w:val="20"/>
        </w:rPr>
        <w:t>Sage</w:t>
      </w:r>
    </w:p>
    <w:p w14:paraId="6191BF3B" w14:textId="77777777" w:rsidR="002965D0" w:rsidRDefault="007A698F">
      <w:pPr>
        <w:ind w:left="916" w:right="2413"/>
        <w:rPr>
          <w:sz w:val="20"/>
        </w:rPr>
      </w:pPr>
      <w:r>
        <w:br w:type="column"/>
      </w:r>
      <w:r>
        <w:rPr>
          <w:sz w:val="20"/>
        </w:rPr>
        <w:t>Office of the Prime Minister Officials Committee for DEV</w:t>
      </w:r>
    </w:p>
    <w:p w14:paraId="6191BF3C" w14:textId="77777777" w:rsidR="002965D0" w:rsidRDefault="002965D0">
      <w:pPr>
        <w:rPr>
          <w:sz w:val="20"/>
        </w:rPr>
        <w:sectPr w:rsidR="002965D0">
          <w:type w:val="continuous"/>
          <w:pgSz w:w="11900" w:h="16840"/>
          <w:pgMar w:top="320" w:right="1020" w:bottom="0" w:left="220" w:header="720" w:footer="720" w:gutter="0"/>
          <w:cols w:num="2" w:space="720" w:equalWidth="0">
            <w:col w:w="3306" w:space="1622"/>
            <w:col w:w="5732"/>
          </w:cols>
        </w:sectPr>
      </w:pPr>
    </w:p>
    <w:p w14:paraId="6191BF3D" w14:textId="77777777" w:rsidR="002965D0" w:rsidRDefault="002965D0">
      <w:pPr>
        <w:pStyle w:val="BodyText"/>
        <w:spacing w:before="9"/>
        <w:rPr>
          <w:sz w:val="14"/>
        </w:rPr>
      </w:pPr>
    </w:p>
    <w:p w14:paraId="6191BF3E" w14:textId="77777777" w:rsidR="002965D0" w:rsidRDefault="007A698F">
      <w:pPr>
        <w:spacing w:before="94" w:line="229" w:lineRule="exact"/>
        <w:ind w:left="916"/>
        <w:rPr>
          <w:rFonts w:ascii="Arial"/>
          <w:b/>
          <w:sz w:val="20"/>
        </w:rPr>
      </w:pPr>
      <w:r>
        <w:rPr>
          <w:rFonts w:ascii="Arial"/>
          <w:b/>
          <w:sz w:val="20"/>
        </w:rPr>
        <w:t>Hard-copy distribution:</w:t>
      </w:r>
    </w:p>
    <w:p w14:paraId="6191BF3F" w14:textId="77777777" w:rsidR="002965D0" w:rsidRDefault="007A698F">
      <w:pPr>
        <w:spacing w:line="229" w:lineRule="exact"/>
        <w:ind w:left="916"/>
        <w:rPr>
          <w:sz w:val="20"/>
        </w:rPr>
      </w:pPr>
      <w:r>
        <w:rPr>
          <w:sz w:val="20"/>
        </w:rPr>
        <w:t>Minister of Revenue</w:t>
      </w:r>
    </w:p>
    <w:p w14:paraId="6191BF40" w14:textId="77777777" w:rsidR="002965D0" w:rsidRDefault="002965D0">
      <w:pPr>
        <w:pStyle w:val="BodyText"/>
        <w:rPr>
          <w:sz w:val="20"/>
        </w:rPr>
      </w:pPr>
    </w:p>
    <w:p w14:paraId="6191BF43" w14:textId="77777777" w:rsidR="002965D0" w:rsidRDefault="002965D0">
      <w:pPr>
        <w:pStyle w:val="BodyText"/>
        <w:rPr>
          <w:sz w:val="20"/>
        </w:rPr>
      </w:pPr>
    </w:p>
    <w:p w14:paraId="6191BF44" w14:textId="77777777" w:rsidR="002965D0" w:rsidRDefault="002965D0">
      <w:pPr>
        <w:pStyle w:val="BodyText"/>
        <w:rPr>
          <w:sz w:val="20"/>
        </w:rPr>
      </w:pPr>
    </w:p>
    <w:p w14:paraId="6191BF45" w14:textId="77777777" w:rsidR="002965D0" w:rsidRDefault="002965D0">
      <w:pPr>
        <w:pStyle w:val="BodyText"/>
        <w:rPr>
          <w:sz w:val="20"/>
        </w:rPr>
      </w:pPr>
    </w:p>
    <w:p w14:paraId="6191BF46" w14:textId="77777777" w:rsidR="002965D0" w:rsidRDefault="002965D0">
      <w:pPr>
        <w:rPr>
          <w:sz w:val="20"/>
        </w:rPr>
        <w:sectPr w:rsidR="002965D0">
          <w:type w:val="continuous"/>
          <w:pgSz w:w="11900" w:h="16840"/>
          <w:pgMar w:top="320" w:right="1020" w:bottom="0" w:left="220" w:header="720" w:footer="720" w:gutter="0"/>
          <w:cols w:space="720"/>
        </w:sectPr>
      </w:pPr>
    </w:p>
    <w:p w14:paraId="6191BF47" w14:textId="77777777" w:rsidR="002965D0" w:rsidRDefault="002965D0">
      <w:pPr>
        <w:pStyle w:val="BodyText"/>
        <w:spacing w:before="8"/>
        <w:rPr>
          <w:sz w:val="25"/>
        </w:rPr>
      </w:pPr>
    </w:p>
    <w:p w14:paraId="6191BF49" w14:textId="77777777" w:rsidR="002965D0" w:rsidRDefault="007A698F">
      <w:pPr>
        <w:pStyle w:val="BodyText"/>
        <w:spacing w:before="4"/>
        <w:rPr>
          <w:rFonts w:ascii="Arial"/>
          <w:sz w:val="23"/>
        </w:rPr>
      </w:pPr>
      <w:r>
        <w:br w:type="column"/>
      </w:r>
    </w:p>
    <w:p w14:paraId="6191BF4A" w14:textId="77777777" w:rsidR="002965D0" w:rsidRDefault="007A698F">
      <w:pPr>
        <w:spacing w:before="1"/>
        <w:ind w:left="100"/>
        <w:rPr>
          <w:rFonts w:ascii="Arial"/>
          <w:b/>
          <w:sz w:val="20"/>
        </w:rPr>
      </w:pPr>
      <w:r>
        <w:rPr>
          <w:rFonts w:ascii="Arial"/>
          <w:b/>
          <w:sz w:val="20"/>
        </w:rPr>
        <w:t>S E N S I T I V E</w:t>
      </w:r>
    </w:p>
    <w:sectPr w:rsidR="002965D0">
      <w:type w:val="continuous"/>
      <w:pgSz w:w="11900" w:h="16840"/>
      <w:pgMar w:top="320" w:right="1020" w:bottom="0" w:left="220" w:header="720" w:footer="720" w:gutter="0"/>
      <w:cols w:num="2" w:space="720" w:equalWidth="0">
        <w:col w:w="2821" w:space="1993"/>
        <w:col w:w="58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46F70" w14:textId="77777777" w:rsidR="0099670D" w:rsidRDefault="0099670D" w:rsidP="0099670D">
      <w:r>
        <w:separator/>
      </w:r>
    </w:p>
  </w:endnote>
  <w:endnote w:type="continuationSeparator" w:id="0">
    <w:p w14:paraId="73E8F151" w14:textId="77777777" w:rsidR="0099670D" w:rsidRDefault="0099670D" w:rsidP="009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4CA73" w14:textId="77777777" w:rsidR="0099670D" w:rsidRDefault="0099670D" w:rsidP="0099670D">
      <w:r>
        <w:separator/>
      </w:r>
    </w:p>
  </w:footnote>
  <w:footnote w:type="continuationSeparator" w:id="0">
    <w:p w14:paraId="433E1D27" w14:textId="77777777" w:rsidR="0099670D" w:rsidRDefault="0099670D" w:rsidP="00996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C0CB7"/>
    <w:multiLevelType w:val="hybridMultilevel"/>
    <w:tmpl w:val="0926563A"/>
    <w:lvl w:ilvl="0" w:tplc="7108D54A">
      <w:start w:val="1"/>
      <w:numFmt w:val="decimal"/>
      <w:lvlText w:val="%1"/>
      <w:lvlJc w:val="left"/>
      <w:pPr>
        <w:ind w:left="1636" w:hanging="720"/>
        <w:jc w:val="left"/>
      </w:pPr>
      <w:rPr>
        <w:rFonts w:ascii="Times New Roman" w:eastAsia="Times New Roman" w:hAnsi="Times New Roman" w:cs="Times New Roman" w:hint="default"/>
        <w:spacing w:val="-3"/>
        <w:w w:val="100"/>
        <w:sz w:val="24"/>
        <w:szCs w:val="24"/>
        <w:lang w:val="en-NZ" w:eastAsia="en-NZ" w:bidi="en-NZ"/>
      </w:rPr>
    </w:lvl>
    <w:lvl w:ilvl="1" w:tplc="12165896">
      <w:numFmt w:val="bullet"/>
      <w:lvlText w:val="•"/>
      <w:lvlJc w:val="left"/>
      <w:pPr>
        <w:ind w:left="2542" w:hanging="720"/>
      </w:pPr>
      <w:rPr>
        <w:rFonts w:hint="default"/>
        <w:lang w:val="en-NZ" w:eastAsia="en-NZ" w:bidi="en-NZ"/>
      </w:rPr>
    </w:lvl>
    <w:lvl w:ilvl="2" w:tplc="DF5ED838">
      <w:numFmt w:val="bullet"/>
      <w:lvlText w:val="•"/>
      <w:lvlJc w:val="left"/>
      <w:pPr>
        <w:ind w:left="3444" w:hanging="720"/>
      </w:pPr>
      <w:rPr>
        <w:rFonts w:hint="default"/>
        <w:lang w:val="en-NZ" w:eastAsia="en-NZ" w:bidi="en-NZ"/>
      </w:rPr>
    </w:lvl>
    <w:lvl w:ilvl="3" w:tplc="785CC15A">
      <w:numFmt w:val="bullet"/>
      <w:lvlText w:val="•"/>
      <w:lvlJc w:val="left"/>
      <w:pPr>
        <w:ind w:left="4346" w:hanging="720"/>
      </w:pPr>
      <w:rPr>
        <w:rFonts w:hint="default"/>
        <w:lang w:val="en-NZ" w:eastAsia="en-NZ" w:bidi="en-NZ"/>
      </w:rPr>
    </w:lvl>
    <w:lvl w:ilvl="4" w:tplc="47B8DBC2">
      <w:numFmt w:val="bullet"/>
      <w:lvlText w:val="•"/>
      <w:lvlJc w:val="left"/>
      <w:pPr>
        <w:ind w:left="5248" w:hanging="720"/>
      </w:pPr>
      <w:rPr>
        <w:rFonts w:hint="default"/>
        <w:lang w:val="en-NZ" w:eastAsia="en-NZ" w:bidi="en-NZ"/>
      </w:rPr>
    </w:lvl>
    <w:lvl w:ilvl="5" w:tplc="51E09558">
      <w:numFmt w:val="bullet"/>
      <w:lvlText w:val="•"/>
      <w:lvlJc w:val="left"/>
      <w:pPr>
        <w:ind w:left="6150" w:hanging="720"/>
      </w:pPr>
      <w:rPr>
        <w:rFonts w:hint="default"/>
        <w:lang w:val="en-NZ" w:eastAsia="en-NZ" w:bidi="en-NZ"/>
      </w:rPr>
    </w:lvl>
    <w:lvl w:ilvl="6" w:tplc="D9C4E7DA">
      <w:numFmt w:val="bullet"/>
      <w:lvlText w:val="•"/>
      <w:lvlJc w:val="left"/>
      <w:pPr>
        <w:ind w:left="7052" w:hanging="720"/>
      </w:pPr>
      <w:rPr>
        <w:rFonts w:hint="default"/>
        <w:lang w:val="en-NZ" w:eastAsia="en-NZ" w:bidi="en-NZ"/>
      </w:rPr>
    </w:lvl>
    <w:lvl w:ilvl="7" w:tplc="2C6EF762">
      <w:numFmt w:val="bullet"/>
      <w:lvlText w:val="•"/>
      <w:lvlJc w:val="left"/>
      <w:pPr>
        <w:ind w:left="7954" w:hanging="720"/>
      </w:pPr>
      <w:rPr>
        <w:rFonts w:hint="default"/>
        <w:lang w:val="en-NZ" w:eastAsia="en-NZ" w:bidi="en-NZ"/>
      </w:rPr>
    </w:lvl>
    <w:lvl w:ilvl="8" w:tplc="079C280E">
      <w:numFmt w:val="bullet"/>
      <w:lvlText w:val="•"/>
      <w:lvlJc w:val="left"/>
      <w:pPr>
        <w:ind w:left="8856" w:hanging="720"/>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D0"/>
    <w:rsid w:val="002965D0"/>
    <w:rsid w:val="00472B0A"/>
    <w:rsid w:val="004831AB"/>
    <w:rsid w:val="00566530"/>
    <w:rsid w:val="007A698F"/>
    <w:rsid w:val="008840E8"/>
    <w:rsid w:val="0099670D"/>
    <w:rsid w:val="00B7650F"/>
    <w:rsid w:val="00B84402"/>
    <w:rsid w:val="00BD1147"/>
    <w:rsid w:val="00C10C15"/>
    <w:rsid w:val="00D00066"/>
    <w:rsid w:val="00FC5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1BF16"/>
  <w15:docId w15:val="{6D70073E-4E90-4862-BAD2-72115C66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36" w:right="124"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DEV-19-MIN-0336 – Minute: Purchase price allocation: release of officials' issues paper (4 December 2019)</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DEV-19-MIN-0336 – Minute: Purchase price allocation: release of officials' issues paper (4 December 2019)</dc:title>
  <dc:creator/>
  <dcterms:created xsi:type="dcterms:W3CDTF">2020-09-07T08:09:00Z</dcterms:created>
  <dcterms:modified xsi:type="dcterms:W3CDTF">2020-09-07T08:10:00Z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