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Security Classification"/>
        <w:tag w:val="Security Classification"/>
        <w:id w:val="1617165177"/>
        <w:placeholder>
          <w:docPart w:val="02A3FDD782664F8E9F15830971B0DB13"/>
        </w:placeholder>
        <w:dropDownList>
          <w:listItem w:value="[Choose a security classification – minimum of In Confidence]"/>
          <w:listItem w:displayText="In Confidence" w:value="In Confidence"/>
          <w:listItem w:displayText="Sensitive" w:value="Sensitive"/>
          <w:listItem w:displayText="Sensitive - Budget" w:value="Sensitive - Budget"/>
          <w:listItem w:displayText="Restricted" w:value="Restricted"/>
        </w:dropDownList>
      </w:sdtPr>
      <w:sdtEndPr/>
      <w:sdtContent>
        <w:p w14:paraId="44CA1D5F" w14:textId="77777777" w:rsidR="00125D95" w:rsidRDefault="00CF787A" w:rsidP="00125D95">
          <w:r>
            <w:t>In Confidence</w:t>
          </w:r>
        </w:p>
      </w:sdtContent>
    </w:sdt>
    <w:p w14:paraId="18D5AB58" w14:textId="77777777" w:rsidR="00125D95" w:rsidRDefault="00125D95" w:rsidP="00125D95"/>
    <w:p w14:paraId="581AFCAD" w14:textId="77777777" w:rsidR="00125D95" w:rsidRDefault="00125D95" w:rsidP="00125D95">
      <w:r>
        <w:t xml:space="preserve">Office of the Minister </w:t>
      </w:r>
      <w:r w:rsidR="00407CF5">
        <w:t>of Revenue</w:t>
      </w:r>
    </w:p>
    <w:p w14:paraId="1E5C4B0C" w14:textId="77777777" w:rsidR="00125D95" w:rsidRDefault="00125D95" w:rsidP="00125D95">
      <w:r>
        <w:t>Chair, Cabinet</w:t>
      </w:r>
    </w:p>
    <w:p w14:paraId="55B7C8CD" w14:textId="77777777" w:rsidR="00125D95" w:rsidRDefault="00125D95" w:rsidP="00125D95"/>
    <w:p w14:paraId="069F3838" w14:textId="77777777" w:rsidR="00125D95" w:rsidRPr="00125D95" w:rsidRDefault="00125D95" w:rsidP="00125D95">
      <w:pPr>
        <w:pStyle w:val="Title"/>
      </w:pPr>
      <w:r w:rsidRPr="00125D95">
        <w:t>T</w:t>
      </w:r>
      <w:r w:rsidR="000B73B0">
        <w:t>axation (use of money interest rates) amendment regulations 2020</w:t>
      </w:r>
    </w:p>
    <w:p w14:paraId="253C645C" w14:textId="77777777" w:rsidR="00125D95" w:rsidRPr="00125D95" w:rsidRDefault="00125D95" w:rsidP="00125D95">
      <w:pPr>
        <w:pStyle w:val="Heading1"/>
      </w:pPr>
      <w:r>
        <w:t>Proposal</w:t>
      </w:r>
    </w:p>
    <w:p w14:paraId="18E2D0C0" w14:textId="77777777" w:rsidR="00125D95" w:rsidRDefault="00131E53" w:rsidP="00407CF5">
      <w:pPr>
        <w:pStyle w:val="NumberedParagraphCabStandard"/>
      </w:pPr>
      <w:r>
        <w:t>This paper seeks Cabinet</w:t>
      </w:r>
      <w:r w:rsidR="00424135">
        <w:t>’s</w:t>
      </w:r>
      <w:r>
        <w:t xml:space="preserve"> agreement to submit an Order in Council amending the </w:t>
      </w:r>
      <w:r w:rsidR="009C389B">
        <w:t>Taxation (Use of Money Interest Rates) Regulations 1998</w:t>
      </w:r>
      <w:r>
        <w:t xml:space="preserve"> to the Executive Council.</w:t>
      </w:r>
    </w:p>
    <w:p w14:paraId="506F197C" w14:textId="77777777" w:rsidR="006A3D3A" w:rsidRDefault="00690FAD" w:rsidP="006A3D3A">
      <w:pPr>
        <w:pStyle w:val="NumberedParagraphCabStandard"/>
      </w:pPr>
      <w:r>
        <w:t xml:space="preserve">It is proposed to amend the regulations so that the use of money interest (UOMI) rate </w:t>
      </w:r>
      <w:r w:rsidR="006A3D3A">
        <w:t>on underpayments of tax is set at 7.00% and the UOMI rate on overpayments of tax is set at 0.00%.</w:t>
      </w:r>
    </w:p>
    <w:p w14:paraId="51318BAD" w14:textId="77777777" w:rsidR="00125D95" w:rsidRPr="00C65945" w:rsidRDefault="00407CF5" w:rsidP="00C65945">
      <w:pPr>
        <w:pStyle w:val="Heading1"/>
      </w:pPr>
      <w:r>
        <w:t>Policy</w:t>
      </w:r>
    </w:p>
    <w:p w14:paraId="74C85FAF" w14:textId="77777777" w:rsidR="00407CF5" w:rsidRDefault="00F07AF2" w:rsidP="00407CF5">
      <w:pPr>
        <w:pStyle w:val="NumberedParagraphCabStandard"/>
      </w:pPr>
      <w:r>
        <w:t xml:space="preserve">The UOMI rates play an important role in the tax compliance rules. By moving in line with underlying market rates, </w:t>
      </w:r>
      <w:r w:rsidR="0029494E">
        <w:t xml:space="preserve">the UOMI rates provide taxpayers with the incentive to pay the right amount of tax at the right time. The rates apply to all revenue and duties. </w:t>
      </w:r>
    </w:p>
    <w:p w14:paraId="460BB5BC" w14:textId="77777777" w:rsidR="008460CD" w:rsidRDefault="00886F46" w:rsidP="008460CD">
      <w:pPr>
        <w:pStyle w:val="NumberedParagraphCabStandard"/>
      </w:pPr>
      <w:r>
        <w:t>The Tax Administration Act 1994 provides for the UOMI underpayment and overpayment rates to be set by Order in Council</w:t>
      </w:r>
      <w:r w:rsidR="00084AED">
        <w:t>. Once the rates are set, they remain the prescribed UOMI rates unless subsequently changed by Order in Council.</w:t>
      </w:r>
      <w:r w:rsidR="008460CD">
        <w:t xml:space="preserve"> </w:t>
      </w:r>
      <w:r w:rsidR="007F225A">
        <w:t xml:space="preserve">The methods for calculating the rates are set out in the Taxation (Use of Money Interest Rates Setting Process) Regulations 1997 (the Regulations). </w:t>
      </w:r>
    </w:p>
    <w:p w14:paraId="4A47BC32" w14:textId="77777777" w:rsidR="00A24628" w:rsidRDefault="0000664E" w:rsidP="008460CD">
      <w:pPr>
        <w:pStyle w:val="NumberedParagraphCabStandard"/>
      </w:pPr>
      <w:r>
        <w:t xml:space="preserve">The Regulations provide that the rate of UOMI for underpaid tax should be set at the </w:t>
      </w:r>
      <w:r w:rsidR="00226228">
        <w:t xml:space="preserve">latest </w:t>
      </w:r>
      <w:r>
        <w:t>Reserve Bank of New Zealand (RBNZ) floating first mortgage new customer housing rate</w:t>
      </w:r>
      <w:r w:rsidR="008460CD">
        <w:t xml:space="preserve"> plus 250 basis points.</w:t>
      </w:r>
      <w:r w:rsidR="007F225A">
        <w:t xml:space="preserve"> </w:t>
      </w:r>
      <w:r w:rsidR="008460CD">
        <w:t xml:space="preserve">The floating first mortgage new customer housing rate reflects </w:t>
      </w:r>
      <w:r w:rsidR="00867327">
        <w:t xml:space="preserve">the variable interest rate offered by surveyed institutions to new borrowers for residential property, weighted by </w:t>
      </w:r>
      <w:r w:rsidR="00A24628">
        <w:t xml:space="preserve">each surveyed institution’s total lending outstanding for housing purposes. </w:t>
      </w:r>
    </w:p>
    <w:p w14:paraId="3D0BAE45" w14:textId="77777777" w:rsidR="001C1376" w:rsidRDefault="00C77203" w:rsidP="008460CD">
      <w:pPr>
        <w:pStyle w:val="NumberedParagraphCabStandard"/>
      </w:pPr>
      <w:r>
        <w:t xml:space="preserve">The Regulations provide that the rate of UOMI for overpaid tax should be set at the higher of 0% and the </w:t>
      </w:r>
      <w:r w:rsidR="001F62EE">
        <w:t xml:space="preserve">latest RBNZ 90-day bank bill rate less 100 basis points. The 90-day bank bill rate is the monthly average </w:t>
      </w:r>
      <w:r w:rsidR="001C1376">
        <w:t xml:space="preserve">of the daily standard rates. </w:t>
      </w:r>
    </w:p>
    <w:p w14:paraId="04295A52" w14:textId="77777777" w:rsidR="00084AED" w:rsidRDefault="001C1376" w:rsidP="008460CD">
      <w:pPr>
        <w:pStyle w:val="NumberedParagraphCabStandard"/>
      </w:pPr>
      <w:r>
        <w:t>The current UOMI underpayment and overpayment rates are 8.35% and 0.81% respectively</w:t>
      </w:r>
      <w:r w:rsidR="007E02E0">
        <w:t>. The UOMI rates were last changed by Order in Council with effect from 29 August 2019</w:t>
      </w:r>
      <w:r w:rsidR="006C076B">
        <w:t xml:space="preserve"> and were based on the interest rates for April 2019. </w:t>
      </w:r>
    </w:p>
    <w:p w14:paraId="417AB9AE" w14:textId="77777777" w:rsidR="006C076B" w:rsidRDefault="006C076B" w:rsidP="008460CD">
      <w:pPr>
        <w:pStyle w:val="NumberedParagraphCabStandard"/>
      </w:pPr>
      <w:r>
        <w:t xml:space="preserve">The RBNZ interest rates for March 2020 </w:t>
      </w:r>
      <w:r w:rsidR="003E3B95">
        <w:t xml:space="preserve">indicate that the floating first mortgage new customer housing rate and the 90-day bank bill rate have changed by </w:t>
      </w:r>
      <w:r w:rsidR="00A477F1">
        <w:t>135 basis points and 110 basis points respectively</w:t>
      </w:r>
      <w:r w:rsidR="00D3067A">
        <w:t xml:space="preserve"> since the rates were last adjusted. </w:t>
      </w:r>
      <w:r w:rsidR="00FA756B">
        <w:t xml:space="preserve">I consider that an adjustment of the UOMI rates is necessary to avoid a long-term misalignment. </w:t>
      </w:r>
    </w:p>
    <w:p w14:paraId="1C322367" w14:textId="77777777" w:rsidR="00AC413E" w:rsidRDefault="00AC413E" w:rsidP="008460CD">
      <w:pPr>
        <w:pStyle w:val="NumberedParagraphCabStandard"/>
      </w:pPr>
      <w:r>
        <w:lastRenderedPageBreak/>
        <w:t xml:space="preserve">Therefore, I recommend that the rate of UOMI on underpayments </w:t>
      </w:r>
      <w:r w:rsidR="00A6194E">
        <w:t xml:space="preserve">be changed to </w:t>
      </w:r>
      <w:r>
        <w:t xml:space="preserve">7.00% and the rate of UOMI on overpayments </w:t>
      </w:r>
      <w:r w:rsidR="00A6194E">
        <w:t xml:space="preserve">be changed to </w:t>
      </w:r>
      <w:r>
        <w:t xml:space="preserve">0.00%. </w:t>
      </w:r>
    </w:p>
    <w:p w14:paraId="4A84DC11" w14:textId="77777777" w:rsidR="00125D95" w:rsidRPr="00C65945" w:rsidRDefault="00407CF5" w:rsidP="00C65945">
      <w:pPr>
        <w:pStyle w:val="Heading1"/>
      </w:pPr>
      <w:r w:rsidRPr="00407CF5">
        <w:t>Timing and 28-day rule</w:t>
      </w:r>
    </w:p>
    <w:p w14:paraId="65FB541C" w14:textId="77777777" w:rsidR="00125D95" w:rsidRDefault="00523832" w:rsidP="00407CF5">
      <w:pPr>
        <w:pStyle w:val="NumberedParagraphCabStandard"/>
      </w:pPr>
      <w:r>
        <w:t>I propose t</w:t>
      </w:r>
      <w:r w:rsidR="00EC1467">
        <w:t xml:space="preserve">hat Cabinet gives approval to </w:t>
      </w:r>
      <w:r>
        <w:t xml:space="preserve">the </w:t>
      </w:r>
      <w:r w:rsidR="004D7F98">
        <w:t>Order in Council</w:t>
      </w:r>
      <w:r w:rsidR="00A23C0D">
        <w:t xml:space="preserve"> </w:t>
      </w:r>
      <w:r>
        <w:t>giving effect to the changes in UOMI rates</w:t>
      </w:r>
      <w:r w:rsidR="00977B43">
        <w:t xml:space="preserve"> and authorises its submission to the Executive Council</w:t>
      </w:r>
      <w:r w:rsidR="009148C4">
        <w:t xml:space="preserve"> at its meeting on 4 May 2020</w:t>
      </w:r>
      <w:r w:rsidR="00977B43">
        <w:t xml:space="preserve">. </w:t>
      </w:r>
      <w:r w:rsidR="008675D6">
        <w:t xml:space="preserve">In order to minimise compliance and administrative costs, </w:t>
      </w:r>
      <w:r w:rsidR="0078364C">
        <w:t>it is proposed that the new rates of UOMI come into force on 8 May 2020</w:t>
      </w:r>
      <w:r w:rsidR="00693F43">
        <w:t xml:space="preserve">, the day after the due date for the third standard instalment of provisional tax. </w:t>
      </w:r>
    </w:p>
    <w:p w14:paraId="75D6B180" w14:textId="77777777" w:rsidR="00693F43" w:rsidRDefault="00247FD2" w:rsidP="00407CF5">
      <w:pPr>
        <w:pStyle w:val="NumberedParagraphCabStandard"/>
      </w:pPr>
      <w:r>
        <w:t>To achieve a</w:t>
      </w:r>
      <w:r w:rsidR="003A0018">
        <w:t xml:space="preserve"> commencement</w:t>
      </w:r>
      <w:r>
        <w:t xml:space="preserve"> date of 8 May 2020, I recommend that the 28-day </w:t>
      </w:r>
      <w:r w:rsidR="0061574E">
        <w:t>rule be waived for the coming into force of th</w:t>
      </w:r>
      <w:r w:rsidR="00A23C0D">
        <w:t>ese regulations</w:t>
      </w:r>
      <w:r w:rsidR="0061574E">
        <w:t xml:space="preserve">. </w:t>
      </w:r>
      <w:r w:rsidR="008535B5">
        <w:t xml:space="preserve">I note that the decrease in the rate of UOMI on underpayments of tax may </w:t>
      </w:r>
      <w:r w:rsidR="003449A9">
        <w:t>assist some taxpayers through</w:t>
      </w:r>
      <w:r w:rsidR="00FB3830">
        <w:t xml:space="preserve"> the economic impacts of</w:t>
      </w:r>
      <w:r w:rsidR="003449A9">
        <w:t xml:space="preserve"> COVID-19</w:t>
      </w:r>
      <w:r w:rsidR="00FA4442">
        <w:t xml:space="preserve"> that are liable for UOMI but</w:t>
      </w:r>
      <w:r w:rsidR="00EB0D33">
        <w:t xml:space="preserve"> not eligible for </w:t>
      </w:r>
      <w:r w:rsidR="00FA4442">
        <w:t xml:space="preserve">UOMI </w:t>
      </w:r>
      <w:r w:rsidR="00EB0D33">
        <w:t>remission</w:t>
      </w:r>
      <w:r w:rsidR="004C189A">
        <w:t xml:space="preserve">. </w:t>
      </w:r>
      <w:r w:rsidR="00693949">
        <w:t>If the</w:t>
      </w:r>
      <w:r w:rsidR="00395387">
        <w:t xml:space="preserve"> 28-day rule</w:t>
      </w:r>
      <w:r w:rsidR="00693949">
        <w:t xml:space="preserve"> is not waived,</w:t>
      </w:r>
      <w:r w:rsidR="00395387">
        <w:t xml:space="preserve"> </w:t>
      </w:r>
      <w:r w:rsidR="00693949">
        <w:t>then</w:t>
      </w:r>
      <w:r w:rsidR="00395387">
        <w:t xml:space="preserve"> these changes could only come into force on 29 August 2020</w:t>
      </w:r>
      <w:r w:rsidR="003C72B1">
        <w:t xml:space="preserve"> as per the standard provisional tax due dates. This</w:t>
      </w:r>
      <w:r w:rsidR="00FF1A85">
        <w:t xml:space="preserve"> mean</w:t>
      </w:r>
      <w:r w:rsidR="003C72B1">
        <w:t>s</w:t>
      </w:r>
      <w:r w:rsidR="00FF1A85">
        <w:t xml:space="preserve"> that taxpayers liable for UOMI would not be able to benefit from the lower underpayment rate</w:t>
      </w:r>
      <w:r w:rsidR="003D30B5">
        <w:t xml:space="preserve"> in the short term</w:t>
      </w:r>
      <w:r w:rsidR="00011296">
        <w:t>.</w:t>
      </w:r>
      <w:r w:rsidR="002E6A22">
        <w:t xml:space="preserve"> I recommend that these changes come into force at the earliest possible date</w:t>
      </w:r>
      <w:r w:rsidR="00011296">
        <w:t xml:space="preserve"> and so t</w:t>
      </w:r>
      <w:r w:rsidR="00AD4C0E">
        <w:t xml:space="preserve">he 28-day rule should therefore be waived. </w:t>
      </w:r>
    </w:p>
    <w:p w14:paraId="48647AF4" w14:textId="77777777" w:rsidR="00125D95" w:rsidRPr="00C65945" w:rsidRDefault="00407CF5" w:rsidP="00C65945">
      <w:pPr>
        <w:pStyle w:val="Heading1"/>
      </w:pPr>
      <w:r w:rsidRPr="00407CF5">
        <w:t>Compliance</w:t>
      </w:r>
    </w:p>
    <w:p w14:paraId="51CDBB6E" w14:textId="77777777" w:rsidR="00407CF5" w:rsidRDefault="0020628F" w:rsidP="00407CF5">
      <w:pPr>
        <w:pStyle w:val="NumberedParagraphCabStandard"/>
      </w:pPr>
      <w:r>
        <w:t>The regulations comply with the principles</w:t>
      </w:r>
      <w:r w:rsidR="00BC32DD">
        <w:t>, Acts, guidelines, and requirements set out below as follows</w:t>
      </w:r>
      <w:r w:rsidR="00407CF5">
        <w:t>:</w:t>
      </w:r>
    </w:p>
    <w:p w14:paraId="5C9C4E2A" w14:textId="77777777" w:rsidR="00407CF5" w:rsidRDefault="00407CF5" w:rsidP="00407CF5">
      <w:pPr>
        <w:pStyle w:val="NumberedParagraphCabStandard"/>
        <w:numPr>
          <w:ilvl w:val="1"/>
          <w:numId w:val="1"/>
        </w:numPr>
      </w:pPr>
      <w:r>
        <w:t>the principles of the Treaty of Waitangi;</w:t>
      </w:r>
    </w:p>
    <w:p w14:paraId="736F8DFA" w14:textId="77777777" w:rsidR="00407CF5" w:rsidRDefault="00407CF5" w:rsidP="00407CF5">
      <w:pPr>
        <w:pStyle w:val="NumberedParagraphCabStandard"/>
        <w:numPr>
          <w:ilvl w:val="1"/>
          <w:numId w:val="1"/>
        </w:numPr>
      </w:pPr>
      <w:r>
        <w:t xml:space="preserve">the rights and freedoms contained in the </w:t>
      </w:r>
      <w:hyperlink r:id="rId7" w:history="1">
        <w:r w:rsidRPr="00B156C1">
          <w:rPr>
            <w:rStyle w:val="Hyperlink"/>
          </w:rPr>
          <w:t>New Zealand Bill of Rights Act 1990</w:t>
        </w:r>
      </w:hyperlink>
      <w:r>
        <w:t xml:space="preserve"> </w:t>
      </w:r>
      <w:r w:rsidR="00A64956">
        <w:t>and</w:t>
      </w:r>
      <w:r>
        <w:t xml:space="preserve"> the </w:t>
      </w:r>
      <w:hyperlink r:id="rId8" w:history="1">
        <w:r w:rsidRPr="00B156C1">
          <w:rPr>
            <w:rStyle w:val="Hyperlink"/>
          </w:rPr>
          <w:t>Human Rights Act 1993</w:t>
        </w:r>
      </w:hyperlink>
      <w:r>
        <w:t>;</w:t>
      </w:r>
    </w:p>
    <w:p w14:paraId="19A69F2B" w14:textId="77777777" w:rsidR="00407CF5" w:rsidRDefault="00407CF5" w:rsidP="00407CF5">
      <w:pPr>
        <w:pStyle w:val="NumberedParagraphCabStandard"/>
        <w:numPr>
          <w:ilvl w:val="1"/>
          <w:numId w:val="1"/>
        </w:numPr>
      </w:pPr>
      <w:r>
        <w:t xml:space="preserve">the principles and guidelines set out in the </w:t>
      </w:r>
      <w:hyperlink r:id="rId9" w:history="1">
        <w:r w:rsidRPr="00B156C1">
          <w:rPr>
            <w:rStyle w:val="Hyperlink"/>
          </w:rPr>
          <w:t>Privacy Act 1993</w:t>
        </w:r>
      </w:hyperlink>
      <w:r>
        <w:t xml:space="preserve">; </w:t>
      </w:r>
    </w:p>
    <w:p w14:paraId="2834E51A" w14:textId="77777777" w:rsidR="00407CF5" w:rsidRDefault="00407CF5" w:rsidP="00407CF5">
      <w:pPr>
        <w:pStyle w:val="NumberedParagraphCabStandard"/>
        <w:numPr>
          <w:ilvl w:val="1"/>
          <w:numId w:val="1"/>
        </w:numPr>
      </w:pPr>
      <w:r>
        <w:t>relevant international standards and obligations;</w:t>
      </w:r>
      <w:r w:rsidR="0036631E">
        <w:t xml:space="preserve"> and</w:t>
      </w:r>
    </w:p>
    <w:p w14:paraId="1045DDEE" w14:textId="77777777" w:rsidR="00407CF5" w:rsidRDefault="00C4585E" w:rsidP="00C4585E">
      <w:pPr>
        <w:pStyle w:val="NumberedParagraphCabStandard"/>
        <w:numPr>
          <w:ilvl w:val="1"/>
          <w:numId w:val="1"/>
        </w:numPr>
      </w:pPr>
      <w:r>
        <w:t xml:space="preserve">the </w:t>
      </w:r>
      <w:hyperlink r:id="rId10" w:history="1">
        <w:r w:rsidRPr="00B156C1">
          <w:rPr>
            <w:rStyle w:val="Hyperlink"/>
          </w:rPr>
          <w:t>Legislation Guidelines</w:t>
        </w:r>
      </w:hyperlink>
      <w:r>
        <w:t xml:space="preserve"> (2018 edition), which are maintained by the Legislation Design and Advisory Committee</w:t>
      </w:r>
      <w:r w:rsidR="00407CF5">
        <w:t>.</w:t>
      </w:r>
    </w:p>
    <w:p w14:paraId="635FB1E0" w14:textId="77777777" w:rsidR="00125D95" w:rsidRPr="00C65945" w:rsidRDefault="00407CF5" w:rsidP="00C65945">
      <w:pPr>
        <w:pStyle w:val="Heading1"/>
      </w:pPr>
      <w:r w:rsidRPr="00407CF5">
        <w:t>Regulations Review Committee</w:t>
      </w:r>
    </w:p>
    <w:p w14:paraId="6937C3FA" w14:textId="77777777" w:rsidR="00125D95" w:rsidRDefault="002F4959" w:rsidP="00407CF5">
      <w:pPr>
        <w:pStyle w:val="NumberedParagraphCabStandard"/>
      </w:pPr>
      <w:r>
        <w:t xml:space="preserve">There are no anticipated grounds for the Regulations Review Committee </w:t>
      </w:r>
      <w:r w:rsidR="00B75229">
        <w:t xml:space="preserve">to draw the </w:t>
      </w:r>
      <w:r w:rsidR="000B3D0F">
        <w:t xml:space="preserve">attached </w:t>
      </w:r>
      <w:r w:rsidR="00B75229">
        <w:t>regulations to the attention of the house</w:t>
      </w:r>
      <w:r w:rsidR="00407CF5" w:rsidRPr="00407CF5">
        <w:t>.</w:t>
      </w:r>
    </w:p>
    <w:p w14:paraId="1B66335A" w14:textId="77777777" w:rsidR="00125D95" w:rsidRPr="00C65945" w:rsidRDefault="00407CF5" w:rsidP="00C65945">
      <w:pPr>
        <w:pStyle w:val="Heading1"/>
      </w:pPr>
      <w:r w:rsidRPr="00407CF5">
        <w:t>Certification by Parliamentary Counsel</w:t>
      </w:r>
    </w:p>
    <w:p w14:paraId="3ACCBBE4" w14:textId="77777777" w:rsidR="00856988" w:rsidRDefault="003D685B" w:rsidP="00407CF5">
      <w:pPr>
        <w:pStyle w:val="NumberedParagraphCabStandard"/>
      </w:pPr>
      <w:r w:rsidRPr="003C470F">
        <w:t>The Parliamentary Counsel Office has certified that the</w:t>
      </w:r>
      <w:r w:rsidR="00590996" w:rsidRPr="003C470F">
        <w:t xml:space="preserve"> attached</w:t>
      </w:r>
      <w:r w:rsidRPr="003C470F">
        <w:t xml:space="preserve"> regulations are in</w:t>
      </w:r>
      <w:r w:rsidR="00590996" w:rsidRPr="003C470F">
        <w:t xml:space="preserve"> order for submission to the Executive Council</w:t>
      </w:r>
      <w:r w:rsidR="00407CF5" w:rsidRPr="00407CF5">
        <w:t>.</w:t>
      </w:r>
    </w:p>
    <w:p w14:paraId="5B50FC82" w14:textId="77777777" w:rsidR="00125D95" w:rsidRPr="00C65945" w:rsidRDefault="00125D95" w:rsidP="00287953">
      <w:pPr>
        <w:pStyle w:val="Heading1"/>
      </w:pPr>
      <w:r w:rsidRPr="00C65945">
        <w:t>Impact Analysis</w:t>
      </w:r>
    </w:p>
    <w:p w14:paraId="4CF3E988" w14:textId="77777777" w:rsidR="002B484B" w:rsidRDefault="002B484B" w:rsidP="00407CF5">
      <w:pPr>
        <w:pStyle w:val="NumberedParagraphCabStandard"/>
      </w:pPr>
      <w:r>
        <w:t xml:space="preserve">A </w:t>
      </w:r>
      <w:r w:rsidR="002B15D2">
        <w:t>R</w:t>
      </w:r>
      <w:r>
        <w:t xml:space="preserve">egulatory </w:t>
      </w:r>
      <w:r w:rsidR="002B15D2">
        <w:t>I</w:t>
      </w:r>
      <w:r>
        <w:t xml:space="preserve">mpact </w:t>
      </w:r>
      <w:r w:rsidR="002B15D2">
        <w:t>A</w:t>
      </w:r>
      <w:r>
        <w:t>ssessment is not required as the proposal is of a minor and routine nature and does not substantially alter existing arrangements.</w:t>
      </w:r>
    </w:p>
    <w:p w14:paraId="4452EC3C" w14:textId="77777777" w:rsidR="002E21BF" w:rsidRPr="00C65945" w:rsidRDefault="002E21BF" w:rsidP="002E21BF">
      <w:pPr>
        <w:pStyle w:val="Heading1"/>
      </w:pPr>
      <w:r>
        <w:t>Financial implications</w:t>
      </w:r>
    </w:p>
    <w:p w14:paraId="3C3D8DDE" w14:textId="5CB636BB" w:rsidR="002B47CC" w:rsidRDefault="008F3B08" w:rsidP="002E21BF">
      <w:pPr>
        <w:pStyle w:val="NumberedParagraphCabStandard"/>
      </w:pPr>
      <w:r>
        <w:t xml:space="preserve">The proposal is estimated to result in </w:t>
      </w:r>
      <w:r w:rsidR="00507A4A">
        <w:t xml:space="preserve">a </w:t>
      </w:r>
      <w:r>
        <w:t xml:space="preserve">net </w:t>
      </w:r>
      <w:r w:rsidR="00CA3DA5">
        <w:t>positive</w:t>
      </w:r>
      <w:r>
        <w:t xml:space="preserve"> </w:t>
      </w:r>
      <w:r w:rsidR="00507A4A">
        <w:t xml:space="preserve">fiscal impact </w:t>
      </w:r>
      <w:r>
        <w:t xml:space="preserve">of </w:t>
      </w:r>
      <w:r w:rsidRPr="005063B4">
        <w:t>$</w:t>
      </w:r>
      <w:r w:rsidR="002A6995" w:rsidRPr="005063B4">
        <w:t>83</w:t>
      </w:r>
      <w:r w:rsidRPr="005063B4">
        <w:t xml:space="preserve"> million</w:t>
      </w:r>
      <w:r>
        <w:t xml:space="preserve"> over </w:t>
      </w:r>
      <w:r w:rsidR="00407689">
        <w:t>the forecast period</w:t>
      </w:r>
      <w:r w:rsidR="00F84A18">
        <w:t xml:space="preserve"> with the effective date of 8 May 2020</w:t>
      </w:r>
      <w:r>
        <w:t>.</w:t>
      </w:r>
      <w:r w:rsidR="00801017">
        <w:t xml:space="preserve"> This is because the decrease in tax revenue</w:t>
      </w:r>
      <w:r w:rsidR="00174164">
        <w:t xml:space="preserve"> </w:t>
      </w:r>
      <w:r w:rsidR="00612D22">
        <w:t>from</w:t>
      </w:r>
      <w:r w:rsidR="006A773F">
        <w:t xml:space="preserve"> changes to the </w:t>
      </w:r>
      <w:r w:rsidR="00C53F96">
        <w:t xml:space="preserve">underpayment and overpayment rates is outweighed by </w:t>
      </w:r>
      <w:r w:rsidR="002263F5">
        <w:t>a</w:t>
      </w:r>
      <w:r w:rsidR="005C3853">
        <w:t xml:space="preserve"> decrease</w:t>
      </w:r>
      <w:r w:rsidR="002263F5">
        <w:t xml:space="preserve"> in</w:t>
      </w:r>
      <w:r w:rsidR="005C3853">
        <w:t xml:space="preserve"> impairment </w:t>
      </w:r>
      <w:r w:rsidR="002263F5">
        <w:t>expenditure</w:t>
      </w:r>
      <w:r w:rsidR="002B47CC">
        <w:t xml:space="preserve"> (more taxpayers will be able to repay their </w:t>
      </w:r>
      <w:r w:rsidR="00995A11">
        <w:t xml:space="preserve">tax </w:t>
      </w:r>
      <w:r w:rsidR="002B47CC">
        <w:t>debt with a lower underpayment rate so less UOMI is written off).</w:t>
      </w:r>
      <w:r>
        <w:t xml:space="preserve"> </w:t>
      </w:r>
    </w:p>
    <w:p w14:paraId="20784FD9" w14:textId="42C1A02C" w:rsidR="002E21BF" w:rsidRDefault="008C68DC" w:rsidP="002E21BF">
      <w:pPr>
        <w:pStyle w:val="NumberedParagraphCabStandard"/>
      </w:pPr>
      <w:r>
        <w:t>O</w:t>
      </w:r>
      <w:r w:rsidR="003D1977">
        <w:t>ver the forecast period,</w:t>
      </w:r>
      <w:r w:rsidR="000377CA">
        <w:t xml:space="preserve"> </w:t>
      </w:r>
      <w:r w:rsidR="00E1797C">
        <w:t>the</w:t>
      </w:r>
      <w:r w:rsidR="007F120D">
        <w:t xml:space="preserve"> fiscal saving from paying less on overpayments </w:t>
      </w:r>
      <w:r w:rsidR="000914A3">
        <w:t>is</w:t>
      </w:r>
      <w:r w:rsidR="00DE7770">
        <w:t xml:space="preserve"> $</w:t>
      </w:r>
      <w:r w:rsidR="00EE65B7">
        <w:t>124</w:t>
      </w:r>
      <w:r w:rsidR="00DE7770">
        <w:t xml:space="preserve"> million, which is</w:t>
      </w:r>
      <w:r w:rsidR="000914A3">
        <w:t xml:space="preserve"> outweighed by</w:t>
      </w:r>
      <w:r w:rsidR="007F120D">
        <w:t xml:space="preserve"> the </w:t>
      </w:r>
      <w:r w:rsidR="00121C52">
        <w:t xml:space="preserve">fiscal </w:t>
      </w:r>
      <w:r w:rsidR="007F120D">
        <w:t>cost of charging less on underpayments</w:t>
      </w:r>
      <w:r w:rsidR="003B24AE">
        <w:t xml:space="preserve"> of </w:t>
      </w:r>
      <w:r w:rsidR="00EE65B7">
        <w:t>$203</w:t>
      </w:r>
      <w:r w:rsidR="003B24AE">
        <w:t xml:space="preserve"> million</w:t>
      </w:r>
      <w:r w:rsidR="007F120D">
        <w:t>.</w:t>
      </w:r>
      <w:r w:rsidR="00D62664">
        <w:t xml:space="preserve"> The </w:t>
      </w:r>
      <w:r w:rsidR="00FE4A7E">
        <w:t>net effect</w:t>
      </w:r>
      <w:r w:rsidR="00FE2046">
        <w:t xml:space="preserve"> is $79 million</w:t>
      </w:r>
      <w:r w:rsidR="00FE4A7E">
        <w:t xml:space="preserve"> in lower revenue</w:t>
      </w:r>
      <w:r w:rsidR="00FE2046">
        <w:t xml:space="preserve"> over the forecast period</w:t>
      </w:r>
      <w:r w:rsidR="00154684">
        <w:t xml:space="preserve"> (comprising $3 million less revenue in the 2019/20 fiscal year and $19 million less revenue in each other year)</w:t>
      </w:r>
      <w:r w:rsidR="000F4C50">
        <w:t>, as</w:t>
      </w:r>
      <w:r w:rsidR="00240F69">
        <w:t xml:space="preserve"> shown below:</w:t>
      </w:r>
    </w:p>
    <w:tbl>
      <w:tblPr>
        <w:tblStyle w:val="TableGrid1"/>
        <w:tblW w:w="9234" w:type="dxa"/>
        <w:tblInd w:w="567" w:type="dxa"/>
        <w:tblLook w:val="04A0" w:firstRow="1" w:lastRow="0" w:firstColumn="1" w:lastColumn="0" w:noHBand="0" w:noVBand="1"/>
      </w:tblPr>
      <w:tblGrid>
        <w:gridCol w:w="1971"/>
        <w:gridCol w:w="1329"/>
        <w:gridCol w:w="1442"/>
        <w:gridCol w:w="1378"/>
        <w:gridCol w:w="1532"/>
        <w:gridCol w:w="1582"/>
      </w:tblGrid>
      <w:tr w:rsidR="00507A4A" w:rsidRPr="00363CEB" w14:paraId="247FA45D" w14:textId="77777777" w:rsidTr="00507A4A">
        <w:trPr>
          <w:trHeight w:val="369"/>
        </w:trPr>
        <w:tc>
          <w:tcPr>
            <w:tcW w:w="1971" w:type="dxa"/>
            <w:tcBorders>
              <w:top w:val="nil"/>
              <w:left w:val="nil"/>
            </w:tcBorders>
          </w:tcPr>
          <w:p w14:paraId="429BF546" w14:textId="77777777" w:rsidR="00507A4A" w:rsidRPr="00363CEB" w:rsidRDefault="00507A4A" w:rsidP="00513479">
            <w:pPr>
              <w:pStyle w:val="NumberedParagraph"/>
              <w:tabs>
                <w:tab w:val="clear" w:pos="70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5"/>
          </w:tcPr>
          <w:p w14:paraId="741D562B" w14:textId="77777777" w:rsidR="00507A4A" w:rsidRPr="00363CEB" w:rsidRDefault="00507A4A" w:rsidP="00507A4A">
            <w:pPr>
              <w:jc w:val="center"/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$ millions increase (decrease)</w:t>
            </w:r>
          </w:p>
        </w:tc>
      </w:tr>
      <w:tr w:rsidR="00363CEB" w:rsidRPr="00363CEB" w14:paraId="71DE712E" w14:textId="77777777" w:rsidTr="00507A4A">
        <w:trPr>
          <w:trHeight w:val="655"/>
        </w:trPr>
        <w:tc>
          <w:tcPr>
            <w:tcW w:w="1971" w:type="dxa"/>
          </w:tcPr>
          <w:p w14:paraId="4FD13743" w14:textId="77777777" w:rsidR="00B85310" w:rsidRPr="00363CEB" w:rsidRDefault="00B85310" w:rsidP="00513479">
            <w:pPr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Vote Revenue</w:t>
            </w:r>
          </w:p>
          <w:p w14:paraId="2841D703" w14:textId="77777777" w:rsidR="00B85310" w:rsidRPr="00363CEB" w:rsidRDefault="00B85310" w:rsidP="00513479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Minister of Revenue</w:t>
            </w:r>
          </w:p>
        </w:tc>
        <w:tc>
          <w:tcPr>
            <w:tcW w:w="1329" w:type="dxa"/>
          </w:tcPr>
          <w:p w14:paraId="00E2677C" w14:textId="77777777" w:rsidR="00B85310" w:rsidRPr="00574CB0" w:rsidRDefault="00B85310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2019/20</w:t>
            </w:r>
          </w:p>
        </w:tc>
        <w:tc>
          <w:tcPr>
            <w:tcW w:w="1442" w:type="dxa"/>
          </w:tcPr>
          <w:p w14:paraId="08A8A7EA" w14:textId="77777777" w:rsidR="00B85310" w:rsidRPr="00574CB0" w:rsidRDefault="00B85310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2020/21</w:t>
            </w:r>
          </w:p>
        </w:tc>
        <w:tc>
          <w:tcPr>
            <w:tcW w:w="1378" w:type="dxa"/>
          </w:tcPr>
          <w:p w14:paraId="493E6166" w14:textId="77777777" w:rsidR="00B85310" w:rsidRPr="00574CB0" w:rsidRDefault="00B85310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2021/22</w:t>
            </w:r>
          </w:p>
        </w:tc>
        <w:tc>
          <w:tcPr>
            <w:tcW w:w="1532" w:type="dxa"/>
          </w:tcPr>
          <w:p w14:paraId="792B5D88" w14:textId="77777777" w:rsidR="00B85310" w:rsidRPr="00574CB0" w:rsidRDefault="00B85310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2022/23</w:t>
            </w:r>
          </w:p>
        </w:tc>
        <w:tc>
          <w:tcPr>
            <w:tcW w:w="1582" w:type="dxa"/>
          </w:tcPr>
          <w:p w14:paraId="0FB019E7" w14:textId="77777777" w:rsidR="00B85310" w:rsidRPr="00574CB0" w:rsidRDefault="00B85310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2023/24 &amp; outyears</w:t>
            </w:r>
          </w:p>
        </w:tc>
      </w:tr>
      <w:tr w:rsidR="00BB0ED0" w:rsidRPr="00363CEB" w14:paraId="783C681E" w14:textId="77777777" w:rsidTr="00507A4A">
        <w:trPr>
          <w:trHeight w:val="877"/>
        </w:trPr>
        <w:tc>
          <w:tcPr>
            <w:tcW w:w="1971" w:type="dxa"/>
          </w:tcPr>
          <w:p w14:paraId="7DA8EFBD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szCs w:val="24"/>
              </w:rPr>
              <w:t xml:space="preserve">Crown Revenue and Receipts: </w:t>
            </w:r>
          </w:p>
          <w:p w14:paraId="55021394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szCs w:val="24"/>
              </w:rPr>
              <w:t>Tax Revenue</w:t>
            </w:r>
          </w:p>
        </w:tc>
        <w:tc>
          <w:tcPr>
            <w:tcW w:w="1329" w:type="dxa"/>
          </w:tcPr>
          <w:p w14:paraId="4BB60096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633F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3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442" w:type="dxa"/>
          </w:tcPr>
          <w:p w14:paraId="204162F2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378" w:type="dxa"/>
          </w:tcPr>
          <w:p w14:paraId="077D9956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532" w:type="dxa"/>
          </w:tcPr>
          <w:p w14:paraId="78702D4A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582" w:type="dxa"/>
          </w:tcPr>
          <w:p w14:paraId="028660CE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</w:tr>
      <w:tr w:rsidR="00BB0ED0" w:rsidRPr="00363CEB" w14:paraId="10E0DF9D" w14:textId="77777777" w:rsidTr="00507A4A">
        <w:trPr>
          <w:trHeight w:val="432"/>
        </w:trPr>
        <w:tc>
          <w:tcPr>
            <w:tcW w:w="1971" w:type="dxa"/>
          </w:tcPr>
          <w:p w14:paraId="40734A53" w14:textId="77777777" w:rsidR="00BB0ED0" w:rsidRPr="00363CEB" w:rsidRDefault="00BB0ED0" w:rsidP="00BB0ED0">
            <w:pPr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Total Operating</w:t>
            </w:r>
          </w:p>
        </w:tc>
        <w:tc>
          <w:tcPr>
            <w:tcW w:w="1329" w:type="dxa"/>
          </w:tcPr>
          <w:p w14:paraId="21F733A3" w14:textId="5F16D12B" w:rsidR="00BB0ED0" w:rsidRPr="008714E9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8714E9">
              <w:rPr>
                <w:rFonts w:cs="Arial"/>
                <w:b/>
                <w:bCs/>
                <w:szCs w:val="24"/>
              </w:rPr>
              <w:t>3.000</w:t>
            </w:r>
          </w:p>
        </w:tc>
        <w:tc>
          <w:tcPr>
            <w:tcW w:w="1442" w:type="dxa"/>
          </w:tcPr>
          <w:p w14:paraId="2384B3C2" w14:textId="322AE4EF" w:rsidR="00BB0ED0" w:rsidRPr="008714E9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8714E9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378" w:type="dxa"/>
          </w:tcPr>
          <w:p w14:paraId="34F0CE27" w14:textId="4D91349A" w:rsidR="00BB0ED0" w:rsidRPr="008714E9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8714E9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532" w:type="dxa"/>
          </w:tcPr>
          <w:p w14:paraId="15217C3F" w14:textId="102E73A4" w:rsidR="00BB0ED0" w:rsidRPr="008714E9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8714E9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582" w:type="dxa"/>
          </w:tcPr>
          <w:p w14:paraId="40A83AB4" w14:textId="32DC6E2C" w:rsidR="00BB0ED0" w:rsidRPr="008714E9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8714E9">
              <w:rPr>
                <w:rFonts w:cs="Arial"/>
                <w:b/>
                <w:bCs/>
                <w:szCs w:val="24"/>
              </w:rPr>
              <w:t>19.000</w:t>
            </w:r>
          </w:p>
        </w:tc>
      </w:tr>
    </w:tbl>
    <w:p w14:paraId="1DEF43CF" w14:textId="77777777" w:rsidR="00F010A8" w:rsidRDefault="00F010A8" w:rsidP="00F010A8">
      <w:pPr>
        <w:pStyle w:val="NumberedParagraphCabStandard"/>
        <w:numPr>
          <w:ilvl w:val="0"/>
          <w:numId w:val="0"/>
        </w:numPr>
        <w:ind w:left="709"/>
      </w:pPr>
    </w:p>
    <w:p w14:paraId="7F091165" w14:textId="77777777" w:rsidR="00187541" w:rsidRDefault="00F010A8" w:rsidP="00363CEB">
      <w:pPr>
        <w:pStyle w:val="NumberedParagraphCabStandard"/>
      </w:pPr>
      <w:r>
        <w:t xml:space="preserve">The decrease in the underpayment rate results in a decrease in </w:t>
      </w:r>
      <w:r w:rsidR="00E216E1">
        <w:t>expenditure</w:t>
      </w:r>
      <w:r w:rsidR="00126022">
        <w:t xml:space="preserve"> </w:t>
      </w:r>
      <w:r w:rsidR="00CE4FC3">
        <w:t>for impairment of debt and debt write-off costs</w:t>
      </w:r>
      <w:r w:rsidR="00522A52">
        <w:t xml:space="preserve">. Revenue from the underpayment rate is impaired by 80% </w:t>
      </w:r>
      <w:r w:rsidR="00187541">
        <w:t xml:space="preserve">in the Crown accounts to reflect that most UOMI charged is never paid. </w:t>
      </w:r>
      <w:r w:rsidR="00C928D3">
        <w:t xml:space="preserve">The </w:t>
      </w:r>
      <w:r w:rsidR="009447EA">
        <w:t xml:space="preserve">total </w:t>
      </w:r>
      <w:r w:rsidR="00C928D3">
        <w:t xml:space="preserve">reduction in </w:t>
      </w:r>
      <w:r w:rsidR="004B316E">
        <w:t xml:space="preserve">impairment expenditure </w:t>
      </w:r>
      <w:r w:rsidR="00C97958">
        <w:t xml:space="preserve">is </w:t>
      </w:r>
      <w:r w:rsidR="00E21763">
        <w:t xml:space="preserve">$162 million over the forecast period. </w:t>
      </w:r>
      <w:r w:rsidR="00187541">
        <w:t>This impact on appropriations is shown below: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028"/>
        <w:gridCol w:w="1225"/>
        <w:gridCol w:w="1451"/>
        <w:gridCol w:w="1338"/>
        <w:gridCol w:w="1633"/>
        <w:gridCol w:w="1505"/>
      </w:tblGrid>
      <w:tr w:rsidR="006E5B7D" w:rsidRPr="006E5B7D" w14:paraId="3954D737" w14:textId="77777777" w:rsidTr="00513479">
        <w:tc>
          <w:tcPr>
            <w:tcW w:w="2028" w:type="dxa"/>
            <w:tcBorders>
              <w:top w:val="nil"/>
              <w:left w:val="nil"/>
            </w:tcBorders>
          </w:tcPr>
          <w:p w14:paraId="19ED4E8C" w14:textId="77777777" w:rsidR="006E5B7D" w:rsidRPr="006E5B7D" w:rsidRDefault="006E5B7D" w:rsidP="00513479">
            <w:pPr>
              <w:rPr>
                <w:szCs w:val="24"/>
              </w:rPr>
            </w:pPr>
          </w:p>
        </w:tc>
        <w:tc>
          <w:tcPr>
            <w:tcW w:w="1225" w:type="dxa"/>
          </w:tcPr>
          <w:p w14:paraId="3FEB1844" w14:textId="77777777" w:rsidR="006E5B7D" w:rsidRPr="006E5B7D" w:rsidRDefault="006E5B7D" w:rsidP="00513479">
            <w:pPr>
              <w:rPr>
                <w:b/>
                <w:szCs w:val="24"/>
              </w:rPr>
            </w:pPr>
          </w:p>
        </w:tc>
        <w:tc>
          <w:tcPr>
            <w:tcW w:w="4422" w:type="dxa"/>
            <w:gridSpan w:val="3"/>
          </w:tcPr>
          <w:p w14:paraId="390EC684" w14:textId="77777777" w:rsidR="006E5B7D" w:rsidRPr="006E5B7D" w:rsidRDefault="006E5B7D" w:rsidP="00513479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$ millions increase (decrease)</w:t>
            </w:r>
          </w:p>
        </w:tc>
        <w:tc>
          <w:tcPr>
            <w:tcW w:w="1505" w:type="dxa"/>
          </w:tcPr>
          <w:p w14:paraId="06E27951" w14:textId="77777777" w:rsidR="006E5B7D" w:rsidRPr="006E5B7D" w:rsidRDefault="006E5B7D" w:rsidP="00513479">
            <w:pPr>
              <w:rPr>
                <w:b/>
                <w:szCs w:val="24"/>
              </w:rPr>
            </w:pPr>
          </w:p>
        </w:tc>
      </w:tr>
      <w:tr w:rsidR="006E5B7D" w:rsidRPr="006E5B7D" w14:paraId="4384742D" w14:textId="77777777" w:rsidTr="00513479">
        <w:tc>
          <w:tcPr>
            <w:tcW w:w="2028" w:type="dxa"/>
          </w:tcPr>
          <w:p w14:paraId="06D13B11" w14:textId="77777777" w:rsidR="006E5B7D" w:rsidRPr="006E5B7D" w:rsidRDefault="006E5B7D" w:rsidP="00513479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Vote Revenue</w:t>
            </w:r>
          </w:p>
          <w:p w14:paraId="23D3A5BD" w14:textId="77777777" w:rsidR="006E5B7D" w:rsidRPr="006E5B7D" w:rsidRDefault="006E5B7D" w:rsidP="00513479">
            <w:pPr>
              <w:rPr>
                <w:szCs w:val="24"/>
              </w:rPr>
            </w:pPr>
            <w:r w:rsidRPr="006E5B7D">
              <w:rPr>
                <w:b/>
                <w:szCs w:val="24"/>
              </w:rPr>
              <w:t>Minister of Revenue</w:t>
            </w:r>
          </w:p>
        </w:tc>
        <w:tc>
          <w:tcPr>
            <w:tcW w:w="1225" w:type="dxa"/>
          </w:tcPr>
          <w:p w14:paraId="0989FDBC" w14:textId="77777777" w:rsidR="006E5B7D" w:rsidRPr="00574CB0" w:rsidRDefault="006E5B7D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2019/20</w:t>
            </w:r>
          </w:p>
        </w:tc>
        <w:tc>
          <w:tcPr>
            <w:tcW w:w="1451" w:type="dxa"/>
          </w:tcPr>
          <w:p w14:paraId="0DD7C002" w14:textId="77777777" w:rsidR="006E5B7D" w:rsidRPr="00574CB0" w:rsidRDefault="006E5B7D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2020/21</w:t>
            </w:r>
          </w:p>
        </w:tc>
        <w:tc>
          <w:tcPr>
            <w:tcW w:w="1338" w:type="dxa"/>
          </w:tcPr>
          <w:p w14:paraId="28EDD4BC" w14:textId="77777777" w:rsidR="006E5B7D" w:rsidRPr="00574CB0" w:rsidRDefault="006E5B7D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2021/22</w:t>
            </w:r>
          </w:p>
        </w:tc>
        <w:tc>
          <w:tcPr>
            <w:tcW w:w="1633" w:type="dxa"/>
          </w:tcPr>
          <w:p w14:paraId="4706F921" w14:textId="77777777" w:rsidR="006E5B7D" w:rsidRPr="00574CB0" w:rsidRDefault="006E5B7D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 xml:space="preserve">2022/23 </w:t>
            </w:r>
          </w:p>
        </w:tc>
        <w:tc>
          <w:tcPr>
            <w:tcW w:w="1505" w:type="dxa"/>
          </w:tcPr>
          <w:p w14:paraId="71902FBE" w14:textId="77777777" w:rsidR="006E5B7D" w:rsidRPr="00574CB0" w:rsidRDefault="006E5B7D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2023/24 &amp; outyears</w:t>
            </w:r>
          </w:p>
        </w:tc>
      </w:tr>
      <w:tr w:rsidR="00127F62" w:rsidRPr="006E5B7D" w14:paraId="09974029" w14:textId="77777777" w:rsidTr="00513479">
        <w:tc>
          <w:tcPr>
            <w:tcW w:w="2028" w:type="dxa"/>
          </w:tcPr>
          <w:p w14:paraId="4B69A868" w14:textId="77777777" w:rsidR="00127F62" w:rsidRPr="006E5B7D" w:rsidRDefault="00127F62" w:rsidP="00127F62">
            <w:pPr>
              <w:rPr>
                <w:szCs w:val="24"/>
              </w:rPr>
            </w:pPr>
            <w:r w:rsidRPr="006E5B7D">
              <w:rPr>
                <w:szCs w:val="24"/>
              </w:rPr>
              <w:t>Non-Departmental Other Expense: Impairment of debt and debt write-offs (funded by Revenue Crown)</w:t>
            </w:r>
          </w:p>
        </w:tc>
        <w:tc>
          <w:tcPr>
            <w:tcW w:w="1225" w:type="dxa"/>
          </w:tcPr>
          <w:p w14:paraId="2F6E7141" w14:textId="77777777" w:rsidR="00127F62" w:rsidRPr="006E5B7D" w:rsidRDefault="00127F62" w:rsidP="00127F62">
            <w:pPr>
              <w:rPr>
                <w:szCs w:val="24"/>
              </w:rPr>
            </w:pPr>
            <w:r w:rsidRPr="0036633F">
              <w:rPr>
                <w:szCs w:val="24"/>
              </w:rPr>
              <w:t>(</w:t>
            </w:r>
            <w:r>
              <w:rPr>
                <w:szCs w:val="24"/>
              </w:rPr>
              <w:t>6.000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451" w:type="dxa"/>
          </w:tcPr>
          <w:p w14:paraId="3AFB8B6D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338" w:type="dxa"/>
          </w:tcPr>
          <w:p w14:paraId="5F20B301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633" w:type="dxa"/>
          </w:tcPr>
          <w:p w14:paraId="04802879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505" w:type="dxa"/>
          </w:tcPr>
          <w:p w14:paraId="439D6E24" w14:textId="77777777" w:rsidR="00127F62" w:rsidRPr="006E5B7D" w:rsidRDefault="00127F62" w:rsidP="00127F62">
            <w:pPr>
              <w:rPr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</w:tr>
      <w:tr w:rsidR="00127F62" w:rsidRPr="006E5B7D" w14:paraId="605B5C26" w14:textId="77777777" w:rsidTr="006E5B7D">
        <w:trPr>
          <w:trHeight w:val="473"/>
        </w:trPr>
        <w:tc>
          <w:tcPr>
            <w:tcW w:w="2028" w:type="dxa"/>
          </w:tcPr>
          <w:p w14:paraId="0A8519A6" w14:textId="77777777" w:rsidR="00127F62" w:rsidRPr="006E5B7D" w:rsidRDefault="00127F62" w:rsidP="00127F62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Total Operating</w:t>
            </w:r>
          </w:p>
        </w:tc>
        <w:tc>
          <w:tcPr>
            <w:tcW w:w="1225" w:type="dxa"/>
          </w:tcPr>
          <w:p w14:paraId="2F35A3FD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(6.000)</w:t>
            </w:r>
          </w:p>
        </w:tc>
        <w:tc>
          <w:tcPr>
            <w:tcW w:w="1451" w:type="dxa"/>
          </w:tcPr>
          <w:p w14:paraId="37E0DA9B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338" w:type="dxa"/>
          </w:tcPr>
          <w:p w14:paraId="482F40E7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633" w:type="dxa"/>
          </w:tcPr>
          <w:p w14:paraId="57D9BA87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505" w:type="dxa"/>
          </w:tcPr>
          <w:p w14:paraId="56D5BA5D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</w:tr>
    </w:tbl>
    <w:p w14:paraId="2BEAF9E5" w14:textId="77777777" w:rsidR="006E5B7D" w:rsidRDefault="00E216E1" w:rsidP="0023010D">
      <w:pPr>
        <w:pStyle w:val="NumberedParagraphCabStandard"/>
        <w:numPr>
          <w:ilvl w:val="0"/>
          <w:numId w:val="0"/>
        </w:numPr>
        <w:ind w:left="709"/>
      </w:pPr>
      <w:r>
        <w:t xml:space="preserve"> </w:t>
      </w:r>
    </w:p>
    <w:p w14:paraId="708182BB" w14:textId="4F876691" w:rsidR="00E21763" w:rsidRPr="00363CEB" w:rsidRDefault="00E21763" w:rsidP="00E21763">
      <w:pPr>
        <w:pStyle w:val="NumberedParagraphCabStandard"/>
      </w:pPr>
      <w:r>
        <w:t>The overall effect of the decrease in revenue of $79 million and the decrease in impairment expenditure of $162 million is a positive</w:t>
      </w:r>
      <w:r w:rsidR="00455E24">
        <w:t xml:space="preserve"> net</w:t>
      </w:r>
      <w:r>
        <w:t xml:space="preserve"> </w:t>
      </w:r>
      <w:r w:rsidR="00E97966">
        <w:t>fiscal</w:t>
      </w:r>
      <w:r>
        <w:t xml:space="preserve"> impact of $83 million. </w:t>
      </w:r>
    </w:p>
    <w:p w14:paraId="33813725" w14:textId="77777777" w:rsidR="00125D95" w:rsidRPr="00C65945" w:rsidRDefault="00125D95" w:rsidP="00C65945">
      <w:pPr>
        <w:pStyle w:val="Heading1"/>
      </w:pPr>
      <w:r w:rsidRPr="00C65945">
        <w:t>Publicity</w:t>
      </w:r>
    </w:p>
    <w:p w14:paraId="7F2D5FFA" w14:textId="77777777" w:rsidR="00D0668E" w:rsidRDefault="00856988" w:rsidP="00856988">
      <w:pPr>
        <w:pStyle w:val="NumberedParagraphCabStandard"/>
      </w:pPr>
      <w:r>
        <w:t xml:space="preserve">I will </w:t>
      </w:r>
      <w:r w:rsidR="00B157C1">
        <w:t>issue a media statement</w:t>
      </w:r>
      <w:r>
        <w:t xml:space="preserve"> </w:t>
      </w:r>
      <w:r w:rsidR="002B484B">
        <w:t xml:space="preserve">once the </w:t>
      </w:r>
      <w:r w:rsidR="000D7B10">
        <w:t>regulations</w:t>
      </w:r>
      <w:r w:rsidR="002B484B">
        <w:t xml:space="preserve"> </w:t>
      </w:r>
      <w:r w:rsidR="000D7B10">
        <w:t>are</w:t>
      </w:r>
      <w:r w:rsidR="002B484B">
        <w:t xml:space="preserve"> made by the Executive Council</w:t>
      </w:r>
      <w:r>
        <w:t>.</w:t>
      </w:r>
    </w:p>
    <w:p w14:paraId="0AC7FC59" w14:textId="77777777" w:rsidR="00856988" w:rsidRDefault="00856988" w:rsidP="00856988">
      <w:pPr>
        <w:pStyle w:val="NumberedParagraphCabStandard"/>
      </w:pPr>
      <w:r>
        <w:t xml:space="preserve">Inland Revenue will </w:t>
      </w:r>
      <w:r w:rsidR="002B484B">
        <w:t xml:space="preserve">publish an article about these changes </w:t>
      </w:r>
      <w:r>
        <w:t xml:space="preserve">in </w:t>
      </w:r>
      <w:r w:rsidR="002B484B">
        <w:t>its</w:t>
      </w:r>
      <w:r>
        <w:t xml:space="preserve"> </w:t>
      </w:r>
      <w:r w:rsidRPr="003E3830">
        <w:rPr>
          <w:i/>
        </w:rPr>
        <w:t>Tax Information Bulletin</w:t>
      </w:r>
      <w:r>
        <w:t>.</w:t>
      </w:r>
    </w:p>
    <w:p w14:paraId="3528A5FE" w14:textId="77777777" w:rsidR="005B44E4" w:rsidRPr="00C65945" w:rsidRDefault="005B44E4" w:rsidP="005B44E4">
      <w:pPr>
        <w:pStyle w:val="Heading1"/>
      </w:pPr>
      <w:r w:rsidRPr="00C65945">
        <w:t>P</w:t>
      </w:r>
      <w:r>
        <w:t xml:space="preserve">roactive </w:t>
      </w:r>
      <w:r w:rsidR="007B7143">
        <w:t>r</w:t>
      </w:r>
      <w:r>
        <w:t>elease</w:t>
      </w:r>
    </w:p>
    <w:p w14:paraId="7374DBEF" w14:textId="77777777" w:rsidR="001A63C9" w:rsidRDefault="001A63C9" w:rsidP="001A63C9">
      <w:pPr>
        <w:pStyle w:val="NumberedParagraphCabStandard"/>
      </w:pPr>
      <w:r>
        <w:t xml:space="preserve">I propose to proactively release this Cabinet paper, associated minutes, and key advice papers </w:t>
      </w:r>
      <w:r w:rsidR="00810507">
        <w:t xml:space="preserve">with appropriate redactions </w:t>
      </w:r>
      <w:r>
        <w:t>within 30 working days of Cabinet making final decisions.</w:t>
      </w:r>
    </w:p>
    <w:p w14:paraId="652657C8" w14:textId="77777777" w:rsidR="00590302" w:rsidRDefault="00590302" w:rsidP="00590302">
      <w:pPr>
        <w:pStyle w:val="Heading1"/>
      </w:pPr>
      <w:r>
        <w:t>Consultation</w:t>
      </w:r>
    </w:p>
    <w:p w14:paraId="0B028C85" w14:textId="77777777" w:rsidR="00590302" w:rsidRDefault="00334114" w:rsidP="002737A0">
      <w:pPr>
        <w:pStyle w:val="NumberedParagraphCabStandard"/>
      </w:pPr>
      <w:r w:rsidRPr="000F5A58">
        <w:t>Inland Revenue and the Treasury have been consulted in the preparation of this paper and agree with its recommendations</w:t>
      </w:r>
      <w:r>
        <w:t>.</w:t>
      </w:r>
      <w:r w:rsidR="002737A0">
        <w:t xml:space="preserve"> </w:t>
      </w:r>
    </w:p>
    <w:p w14:paraId="7BD57D44" w14:textId="77777777" w:rsidR="00125D95" w:rsidRPr="00C65945" w:rsidRDefault="00125D95" w:rsidP="00C65945">
      <w:pPr>
        <w:pStyle w:val="Heading1"/>
      </w:pPr>
      <w:r w:rsidRPr="00C65945">
        <w:t>Recommendations</w:t>
      </w:r>
    </w:p>
    <w:p w14:paraId="48338753" w14:textId="77777777" w:rsidR="00590302" w:rsidRDefault="00276254" w:rsidP="00276254">
      <w:r>
        <w:t xml:space="preserve">The Minister of Revenue </w:t>
      </w:r>
      <w:r w:rsidR="00590302">
        <w:t>recommend</w:t>
      </w:r>
      <w:r>
        <w:t>s</w:t>
      </w:r>
      <w:r w:rsidR="00590302">
        <w:t xml:space="preserve"> that</w:t>
      </w:r>
      <w:r w:rsidR="004B1F50">
        <w:t xml:space="preserve"> Cabinet</w:t>
      </w:r>
      <w:r w:rsidR="00590302">
        <w:t>:</w:t>
      </w:r>
    </w:p>
    <w:p w14:paraId="7BDB4B19" w14:textId="77777777" w:rsidR="00590302" w:rsidRDefault="00DF37E0" w:rsidP="00590302">
      <w:pPr>
        <w:pStyle w:val="NumberedParagraphCabStandard"/>
        <w:numPr>
          <w:ilvl w:val="0"/>
          <w:numId w:val="13"/>
        </w:numPr>
      </w:pPr>
      <w:r>
        <w:rPr>
          <w:rStyle w:val="Emphasis-Bold"/>
        </w:rPr>
        <w:t>agree</w:t>
      </w:r>
      <w:r w:rsidR="00590302">
        <w:t xml:space="preserve"> that</w:t>
      </w:r>
      <w:r w:rsidR="00A11702">
        <w:t xml:space="preserve"> the use of money interest rate on underpayments of tax be changed to 7.00% from 8.35%</w:t>
      </w:r>
      <w:r w:rsidR="00590302">
        <w:t>;</w:t>
      </w:r>
    </w:p>
    <w:p w14:paraId="26DCF705" w14:textId="77777777" w:rsidR="00A11702" w:rsidRDefault="00A11702" w:rsidP="00A11702">
      <w:pPr>
        <w:pStyle w:val="NumberedParagraphCabStandard"/>
        <w:numPr>
          <w:ilvl w:val="0"/>
          <w:numId w:val="13"/>
        </w:numPr>
      </w:pPr>
      <w:r>
        <w:rPr>
          <w:rStyle w:val="Emphasis-Bold"/>
        </w:rPr>
        <w:t>agree</w:t>
      </w:r>
      <w:r>
        <w:t xml:space="preserve"> that the use of money interest rate on overpayments of tax be changed to 0.00% from 0.81%;</w:t>
      </w:r>
    </w:p>
    <w:p w14:paraId="05FD34E4" w14:textId="77777777" w:rsidR="00590302" w:rsidRDefault="00DF22A5" w:rsidP="00590302">
      <w:pPr>
        <w:pStyle w:val="NumberedParagraphCabStandard"/>
        <w:ind w:left="720" w:hanging="720"/>
      </w:pPr>
      <w:r>
        <w:rPr>
          <w:rStyle w:val="Emphasis-Bold"/>
        </w:rPr>
        <w:t>agree</w:t>
      </w:r>
      <w:r w:rsidR="00590302">
        <w:t xml:space="preserve"> th</w:t>
      </w:r>
      <w:r>
        <w:t xml:space="preserve">at the Taxation (Use of Money Interest Rates) Amendment Regulations 2020 give effect to the new rates </w:t>
      </w:r>
      <w:r w:rsidR="00C80658">
        <w:t>referred to in recommendations 1 and 2 above</w:t>
      </w:r>
      <w:r w:rsidR="00590302">
        <w:t>;</w:t>
      </w:r>
    </w:p>
    <w:p w14:paraId="5DE2B989" w14:textId="77777777" w:rsidR="000D5705" w:rsidRDefault="000D5705" w:rsidP="000D5705">
      <w:pPr>
        <w:pStyle w:val="NumberedParagraphCabStandard"/>
        <w:ind w:left="720" w:hanging="720"/>
      </w:pPr>
      <w:r w:rsidRPr="00A745F1">
        <w:rPr>
          <w:rStyle w:val="Emphasis-Bold"/>
        </w:rPr>
        <w:t>note</w:t>
      </w:r>
      <w:r>
        <w:t xml:space="preserve"> that a waiver of the 28-day rule is sought:</w:t>
      </w:r>
    </w:p>
    <w:p w14:paraId="5DF4AB23" w14:textId="77777777" w:rsidR="000D5705" w:rsidRDefault="000D5705" w:rsidP="000D5705">
      <w:pPr>
        <w:pStyle w:val="NumberedParagraphCabStandard"/>
        <w:numPr>
          <w:ilvl w:val="1"/>
          <w:numId w:val="1"/>
        </w:numPr>
      </w:pPr>
      <w:r>
        <w:t>so that the regulations can come into force on 8 May 2020;</w:t>
      </w:r>
    </w:p>
    <w:p w14:paraId="0E564CE9" w14:textId="77777777" w:rsidR="000D5705" w:rsidRDefault="000D5705" w:rsidP="000D5705">
      <w:pPr>
        <w:pStyle w:val="NumberedParagraphCabStandard"/>
        <w:numPr>
          <w:ilvl w:val="1"/>
          <w:numId w:val="1"/>
        </w:numPr>
      </w:pPr>
      <w:r>
        <w:t xml:space="preserve">on the grounds that this will allow the regulations to be in force for the day </w:t>
      </w:r>
      <w:r w:rsidR="00B93946">
        <w:t xml:space="preserve">immediately </w:t>
      </w:r>
      <w:r>
        <w:t>following the next standard instalment of provisional tax, which will have the benefit of providing support for some taxpayers to help cushion the economic impacts of COVID-19;</w:t>
      </w:r>
    </w:p>
    <w:p w14:paraId="1FD14F67" w14:textId="77777777" w:rsidR="000D5705" w:rsidRDefault="000D5705" w:rsidP="000D5705">
      <w:pPr>
        <w:pStyle w:val="NumberedParagraphCabStandard"/>
        <w:ind w:left="720" w:hanging="720"/>
      </w:pPr>
      <w:r w:rsidRPr="00F759D6">
        <w:rPr>
          <w:b/>
          <w:bCs/>
        </w:rPr>
        <w:t>agree</w:t>
      </w:r>
      <w:r>
        <w:t xml:space="preserve"> to waive the 28-day rule so that the regulations can come into force on 8 May 2020;</w:t>
      </w:r>
    </w:p>
    <w:p w14:paraId="3BDFE435" w14:textId="5A9EF9A4" w:rsidR="00590302" w:rsidRDefault="00590302" w:rsidP="00590302">
      <w:pPr>
        <w:pStyle w:val="NumberedParagraphCabStandard"/>
        <w:ind w:left="720" w:hanging="720"/>
      </w:pPr>
      <w:r w:rsidRPr="00A745F1">
        <w:rPr>
          <w:rStyle w:val="Emphasis-Bold"/>
        </w:rPr>
        <w:t>note</w:t>
      </w:r>
      <w:r>
        <w:t xml:space="preserve"> </w:t>
      </w:r>
      <w:r w:rsidR="0093384D">
        <w:t>the following changes as a result of the decision in recommendations 1 and 2</w:t>
      </w:r>
      <w:r w:rsidR="008F41F9">
        <w:t xml:space="preserve"> above, with a corresponding impact on the operating balance</w:t>
      </w:r>
      <w:r w:rsidR="000C4DA8">
        <w:t>:</w:t>
      </w:r>
    </w:p>
    <w:p w14:paraId="1FDBE2DE" w14:textId="519B33C4" w:rsidR="00146B92" w:rsidRDefault="00146B92" w:rsidP="00146B92">
      <w:pPr>
        <w:pStyle w:val="NumberedParagraphCabStandard"/>
        <w:numPr>
          <w:ilvl w:val="0"/>
          <w:numId w:val="0"/>
        </w:numPr>
        <w:ind w:left="709" w:hanging="709"/>
      </w:pPr>
    </w:p>
    <w:p w14:paraId="4A1DCD3B" w14:textId="745720E7" w:rsidR="00146B92" w:rsidRDefault="00146B92" w:rsidP="00146B92">
      <w:pPr>
        <w:pStyle w:val="NumberedParagraphCabStandard"/>
        <w:numPr>
          <w:ilvl w:val="0"/>
          <w:numId w:val="0"/>
        </w:numPr>
        <w:ind w:left="709" w:hanging="709"/>
      </w:pPr>
    </w:p>
    <w:p w14:paraId="4D964144" w14:textId="77777777" w:rsidR="00146B92" w:rsidRDefault="00146B92" w:rsidP="00146B92">
      <w:pPr>
        <w:pStyle w:val="NumberedParagraphCabStandard"/>
        <w:numPr>
          <w:ilvl w:val="0"/>
          <w:numId w:val="0"/>
        </w:numPr>
        <w:ind w:left="709" w:hanging="709"/>
      </w:pPr>
    </w:p>
    <w:tbl>
      <w:tblPr>
        <w:tblStyle w:val="TableGrid1"/>
        <w:tblW w:w="9234" w:type="dxa"/>
        <w:tblInd w:w="567" w:type="dxa"/>
        <w:tblLook w:val="04A0" w:firstRow="1" w:lastRow="0" w:firstColumn="1" w:lastColumn="0" w:noHBand="0" w:noVBand="1"/>
      </w:tblPr>
      <w:tblGrid>
        <w:gridCol w:w="1986"/>
        <w:gridCol w:w="1335"/>
        <w:gridCol w:w="1450"/>
        <w:gridCol w:w="1384"/>
        <w:gridCol w:w="1542"/>
        <w:gridCol w:w="1537"/>
      </w:tblGrid>
      <w:tr w:rsidR="000C4DA8" w:rsidRPr="00363CEB" w14:paraId="379DF103" w14:textId="77777777" w:rsidTr="00513479">
        <w:trPr>
          <w:trHeight w:val="369"/>
        </w:trPr>
        <w:tc>
          <w:tcPr>
            <w:tcW w:w="1986" w:type="dxa"/>
            <w:tcBorders>
              <w:top w:val="nil"/>
              <w:left w:val="nil"/>
            </w:tcBorders>
          </w:tcPr>
          <w:p w14:paraId="17428B2A" w14:textId="77777777" w:rsidR="000C4DA8" w:rsidRPr="00363CEB" w:rsidRDefault="000C4DA8" w:rsidP="00513479">
            <w:pPr>
              <w:pStyle w:val="NumberedParagraph"/>
              <w:tabs>
                <w:tab w:val="clear" w:pos="70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EE18FCA" w14:textId="77777777" w:rsidR="000C4DA8" w:rsidRPr="00363CEB" w:rsidRDefault="000C4DA8" w:rsidP="0051347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376" w:type="dxa"/>
            <w:gridSpan w:val="3"/>
          </w:tcPr>
          <w:p w14:paraId="5E5627CD" w14:textId="77777777" w:rsidR="000C4DA8" w:rsidRPr="00363CEB" w:rsidRDefault="000C4DA8" w:rsidP="00513479">
            <w:pPr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$ millions increase (decrease)</w:t>
            </w:r>
          </w:p>
        </w:tc>
        <w:tc>
          <w:tcPr>
            <w:tcW w:w="1537" w:type="dxa"/>
          </w:tcPr>
          <w:p w14:paraId="2A41C136" w14:textId="77777777" w:rsidR="000C4DA8" w:rsidRPr="00363CEB" w:rsidRDefault="000C4DA8" w:rsidP="00513479">
            <w:pPr>
              <w:rPr>
                <w:rFonts w:cs="Arial"/>
                <w:b/>
                <w:szCs w:val="24"/>
              </w:rPr>
            </w:pPr>
          </w:p>
        </w:tc>
      </w:tr>
      <w:tr w:rsidR="000C4DA8" w:rsidRPr="00363CEB" w14:paraId="72E2789B" w14:textId="77777777" w:rsidTr="00BB0ED0">
        <w:trPr>
          <w:trHeight w:val="655"/>
        </w:trPr>
        <w:tc>
          <w:tcPr>
            <w:tcW w:w="1986" w:type="dxa"/>
          </w:tcPr>
          <w:p w14:paraId="4133C300" w14:textId="77777777" w:rsidR="000C4DA8" w:rsidRPr="00363CEB" w:rsidRDefault="000C4DA8" w:rsidP="00513479">
            <w:pPr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Vote Revenue</w:t>
            </w:r>
          </w:p>
          <w:p w14:paraId="79CCB8B4" w14:textId="77777777" w:rsidR="000C4DA8" w:rsidRPr="00363CEB" w:rsidRDefault="000C4DA8" w:rsidP="00513479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Minister of Revenue</w:t>
            </w:r>
          </w:p>
        </w:tc>
        <w:tc>
          <w:tcPr>
            <w:tcW w:w="1335" w:type="dxa"/>
          </w:tcPr>
          <w:p w14:paraId="3DD6CC33" w14:textId="77777777" w:rsidR="000C4DA8" w:rsidRPr="00574CB0" w:rsidRDefault="000C4DA8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2019/20</w:t>
            </w:r>
          </w:p>
        </w:tc>
        <w:tc>
          <w:tcPr>
            <w:tcW w:w="1450" w:type="dxa"/>
          </w:tcPr>
          <w:p w14:paraId="74648F46" w14:textId="77777777" w:rsidR="000C4DA8" w:rsidRPr="00574CB0" w:rsidRDefault="000C4DA8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2020/21</w:t>
            </w:r>
          </w:p>
        </w:tc>
        <w:tc>
          <w:tcPr>
            <w:tcW w:w="1384" w:type="dxa"/>
          </w:tcPr>
          <w:p w14:paraId="50D96CF6" w14:textId="77777777" w:rsidR="000C4DA8" w:rsidRPr="00574CB0" w:rsidRDefault="000C4DA8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2021/22</w:t>
            </w:r>
          </w:p>
        </w:tc>
        <w:tc>
          <w:tcPr>
            <w:tcW w:w="1542" w:type="dxa"/>
          </w:tcPr>
          <w:p w14:paraId="4035EF03" w14:textId="77777777" w:rsidR="000C4DA8" w:rsidRPr="00574CB0" w:rsidRDefault="000C4DA8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2022/23</w:t>
            </w:r>
          </w:p>
        </w:tc>
        <w:tc>
          <w:tcPr>
            <w:tcW w:w="1537" w:type="dxa"/>
          </w:tcPr>
          <w:p w14:paraId="701F112A" w14:textId="77777777" w:rsidR="000C4DA8" w:rsidRPr="00574CB0" w:rsidRDefault="000C4DA8" w:rsidP="00513479">
            <w:pPr>
              <w:rPr>
                <w:rFonts w:cs="Arial"/>
                <w:b/>
                <w:bCs/>
                <w:szCs w:val="24"/>
              </w:rPr>
            </w:pPr>
            <w:r w:rsidRPr="00574CB0">
              <w:rPr>
                <w:rFonts w:cs="Arial"/>
                <w:b/>
                <w:bCs/>
                <w:szCs w:val="24"/>
              </w:rPr>
              <w:t>2023/24 &amp; outyears</w:t>
            </w:r>
          </w:p>
        </w:tc>
      </w:tr>
      <w:tr w:rsidR="00BB0ED0" w:rsidRPr="00363CEB" w14:paraId="2E669237" w14:textId="77777777" w:rsidTr="00BB0ED0">
        <w:trPr>
          <w:trHeight w:val="877"/>
        </w:trPr>
        <w:tc>
          <w:tcPr>
            <w:tcW w:w="1986" w:type="dxa"/>
          </w:tcPr>
          <w:p w14:paraId="7539D85A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szCs w:val="24"/>
              </w:rPr>
              <w:t xml:space="preserve">Crown Revenue and Receipts: </w:t>
            </w:r>
          </w:p>
          <w:p w14:paraId="472DF340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3CEB">
              <w:rPr>
                <w:rFonts w:cs="Arial"/>
                <w:szCs w:val="24"/>
              </w:rPr>
              <w:t>Tax Revenue</w:t>
            </w:r>
          </w:p>
        </w:tc>
        <w:tc>
          <w:tcPr>
            <w:tcW w:w="1335" w:type="dxa"/>
          </w:tcPr>
          <w:p w14:paraId="48D9B025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633F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3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450" w:type="dxa"/>
          </w:tcPr>
          <w:p w14:paraId="624769BC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384" w:type="dxa"/>
          </w:tcPr>
          <w:p w14:paraId="68B03985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542" w:type="dxa"/>
          </w:tcPr>
          <w:p w14:paraId="4B9B968E" w14:textId="77777777" w:rsidR="00BB0ED0" w:rsidRPr="00363CEB" w:rsidRDefault="00BB0ED0" w:rsidP="00BB0ED0">
            <w:pPr>
              <w:rPr>
                <w:rFonts w:cs="Arial"/>
                <w:color w:val="FF0000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  <w:tc>
          <w:tcPr>
            <w:tcW w:w="1537" w:type="dxa"/>
          </w:tcPr>
          <w:p w14:paraId="2AEBAD5D" w14:textId="77777777" w:rsidR="00BB0ED0" w:rsidRPr="00363CEB" w:rsidRDefault="00BB0ED0" w:rsidP="00BB0ED0">
            <w:pPr>
              <w:rPr>
                <w:rFonts w:cs="Arial"/>
                <w:szCs w:val="24"/>
              </w:rPr>
            </w:pPr>
            <w:r w:rsidRPr="0036633F">
              <w:rPr>
                <w:rFonts w:cs="Arial"/>
                <w:szCs w:val="24"/>
              </w:rPr>
              <w:t>(1</w:t>
            </w:r>
            <w:r>
              <w:rPr>
                <w:rFonts w:cs="Arial"/>
                <w:szCs w:val="24"/>
              </w:rPr>
              <w:t>9</w:t>
            </w:r>
            <w:r w:rsidRPr="0036633F">
              <w:rPr>
                <w:rFonts w:cs="Arial"/>
                <w:szCs w:val="24"/>
              </w:rPr>
              <w:t>.000)</w:t>
            </w:r>
          </w:p>
        </w:tc>
      </w:tr>
      <w:tr w:rsidR="00BB0ED0" w:rsidRPr="00363CEB" w14:paraId="0E21F686" w14:textId="77777777" w:rsidTr="00BB0ED0">
        <w:trPr>
          <w:trHeight w:val="432"/>
        </w:trPr>
        <w:tc>
          <w:tcPr>
            <w:tcW w:w="1986" w:type="dxa"/>
          </w:tcPr>
          <w:p w14:paraId="3004221F" w14:textId="77777777" w:rsidR="00BB0ED0" w:rsidRPr="00363CEB" w:rsidRDefault="00BB0ED0" w:rsidP="00BB0ED0">
            <w:pPr>
              <w:rPr>
                <w:rFonts w:cs="Arial"/>
                <w:b/>
                <w:szCs w:val="24"/>
              </w:rPr>
            </w:pPr>
            <w:r w:rsidRPr="00363CEB">
              <w:rPr>
                <w:rFonts w:cs="Arial"/>
                <w:b/>
                <w:szCs w:val="24"/>
              </w:rPr>
              <w:t>Total Operating</w:t>
            </w:r>
          </w:p>
        </w:tc>
        <w:tc>
          <w:tcPr>
            <w:tcW w:w="1335" w:type="dxa"/>
          </w:tcPr>
          <w:p w14:paraId="299DC672" w14:textId="30A942A2" w:rsidR="00BB0ED0" w:rsidRPr="006E0903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6E0903">
              <w:rPr>
                <w:rFonts w:cs="Arial"/>
                <w:b/>
                <w:bCs/>
                <w:szCs w:val="24"/>
              </w:rPr>
              <w:t>3.000</w:t>
            </w:r>
          </w:p>
        </w:tc>
        <w:tc>
          <w:tcPr>
            <w:tcW w:w="1450" w:type="dxa"/>
          </w:tcPr>
          <w:p w14:paraId="24D2CC52" w14:textId="7ABFB6A2" w:rsidR="00BB0ED0" w:rsidRPr="006E0903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6E0903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384" w:type="dxa"/>
          </w:tcPr>
          <w:p w14:paraId="45F53583" w14:textId="40116133" w:rsidR="00BB0ED0" w:rsidRPr="006E0903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6E0903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542" w:type="dxa"/>
          </w:tcPr>
          <w:p w14:paraId="6B12C69E" w14:textId="34879634" w:rsidR="00BB0ED0" w:rsidRPr="006E0903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6E0903">
              <w:rPr>
                <w:rFonts w:cs="Arial"/>
                <w:b/>
                <w:bCs/>
                <w:szCs w:val="24"/>
              </w:rPr>
              <w:t>19.000</w:t>
            </w:r>
          </w:p>
        </w:tc>
        <w:tc>
          <w:tcPr>
            <w:tcW w:w="1537" w:type="dxa"/>
          </w:tcPr>
          <w:p w14:paraId="4A5A880B" w14:textId="42EC2553" w:rsidR="00BB0ED0" w:rsidRPr="006E0903" w:rsidRDefault="00BB0ED0" w:rsidP="00BB0ED0">
            <w:pPr>
              <w:rPr>
                <w:rFonts w:cs="Arial"/>
                <w:b/>
                <w:bCs/>
                <w:szCs w:val="24"/>
              </w:rPr>
            </w:pPr>
            <w:r w:rsidRPr="006E0903">
              <w:rPr>
                <w:rFonts w:cs="Arial"/>
                <w:b/>
                <w:bCs/>
                <w:szCs w:val="24"/>
              </w:rPr>
              <w:t>19.000</w:t>
            </w:r>
          </w:p>
        </w:tc>
      </w:tr>
    </w:tbl>
    <w:p w14:paraId="47FB3511" w14:textId="77777777" w:rsidR="008F41F9" w:rsidRDefault="008F41F9" w:rsidP="000C4DA8">
      <w:pPr>
        <w:pStyle w:val="NumberedParagraphCabStandard"/>
        <w:numPr>
          <w:ilvl w:val="0"/>
          <w:numId w:val="0"/>
        </w:numPr>
        <w:ind w:left="720"/>
      </w:pPr>
    </w:p>
    <w:p w14:paraId="0B2FA479" w14:textId="77777777" w:rsidR="00E714F1" w:rsidRDefault="000C4DA8" w:rsidP="00E714F1">
      <w:pPr>
        <w:pStyle w:val="NumberedParagraphCabStandard"/>
        <w:ind w:left="720" w:hanging="720"/>
      </w:pPr>
      <w:r>
        <w:rPr>
          <w:b/>
          <w:bCs/>
        </w:rPr>
        <w:t>approve</w:t>
      </w:r>
      <w:r>
        <w:t xml:space="preserve"> </w:t>
      </w:r>
      <w:r w:rsidR="00CB6B04">
        <w:t xml:space="preserve">the following forecast change in appropriations </w:t>
      </w:r>
      <w:r w:rsidR="003631EB">
        <w:t>for Non-Departmental Other Expense as a result of the decision in recommendations 1 and 2 above, with a corresponding impact on the operating balance: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028"/>
        <w:gridCol w:w="1225"/>
        <w:gridCol w:w="1451"/>
        <w:gridCol w:w="1338"/>
        <w:gridCol w:w="1633"/>
        <w:gridCol w:w="1505"/>
      </w:tblGrid>
      <w:tr w:rsidR="00E714F1" w:rsidRPr="006E5B7D" w14:paraId="2243A0E4" w14:textId="77777777" w:rsidTr="00513479">
        <w:tc>
          <w:tcPr>
            <w:tcW w:w="2028" w:type="dxa"/>
            <w:tcBorders>
              <w:top w:val="nil"/>
              <w:left w:val="nil"/>
            </w:tcBorders>
          </w:tcPr>
          <w:p w14:paraId="3DC55A86" w14:textId="77777777" w:rsidR="00E714F1" w:rsidRPr="006E5B7D" w:rsidRDefault="00E714F1" w:rsidP="00513479">
            <w:pPr>
              <w:rPr>
                <w:szCs w:val="24"/>
              </w:rPr>
            </w:pPr>
          </w:p>
        </w:tc>
        <w:tc>
          <w:tcPr>
            <w:tcW w:w="1225" w:type="dxa"/>
          </w:tcPr>
          <w:p w14:paraId="572E92BB" w14:textId="77777777" w:rsidR="00E714F1" w:rsidRPr="006E5B7D" w:rsidRDefault="00E714F1" w:rsidP="00513479">
            <w:pPr>
              <w:rPr>
                <w:b/>
                <w:szCs w:val="24"/>
              </w:rPr>
            </w:pPr>
          </w:p>
        </w:tc>
        <w:tc>
          <w:tcPr>
            <w:tcW w:w="4422" w:type="dxa"/>
            <w:gridSpan w:val="3"/>
          </w:tcPr>
          <w:p w14:paraId="30BFF7C9" w14:textId="77777777" w:rsidR="00E714F1" w:rsidRPr="006E5B7D" w:rsidRDefault="00E714F1" w:rsidP="00513479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$ millions increase (decrease)</w:t>
            </w:r>
          </w:p>
        </w:tc>
        <w:tc>
          <w:tcPr>
            <w:tcW w:w="1505" w:type="dxa"/>
          </w:tcPr>
          <w:p w14:paraId="4F91AA6B" w14:textId="77777777" w:rsidR="00E714F1" w:rsidRPr="006E5B7D" w:rsidRDefault="00E714F1" w:rsidP="00513479">
            <w:pPr>
              <w:rPr>
                <w:b/>
                <w:szCs w:val="24"/>
              </w:rPr>
            </w:pPr>
          </w:p>
        </w:tc>
      </w:tr>
      <w:tr w:rsidR="00E714F1" w:rsidRPr="006E5B7D" w14:paraId="020C4B3B" w14:textId="77777777" w:rsidTr="00513479">
        <w:tc>
          <w:tcPr>
            <w:tcW w:w="2028" w:type="dxa"/>
          </w:tcPr>
          <w:p w14:paraId="17801263" w14:textId="77777777" w:rsidR="00E714F1" w:rsidRPr="006E5B7D" w:rsidRDefault="00E714F1" w:rsidP="00513479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Vote Revenue</w:t>
            </w:r>
          </w:p>
          <w:p w14:paraId="274E255A" w14:textId="77777777" w:rsidR="00E714F1" w:rsidRPr="006E5B7D" w:rsidRDefault="00E714F1" w:rsidP="00513479">
            <w:pPr>
              <w:rPr>
                <w:szCs w:val="24"/>
              </w:rPr>
            </w:pPr>
            <w:r w:rsidRPr="006E5B7D">
              <w:rPr>
                <w:b/>
                <w:szCs w:val="24"/>
              </w:rPr>
              <w:t>Minister of Revenue</w:t>
            </w:r>
          </w:p>
        </w:tc>
        <w:tc>
          <w:tcPr>
            <w:tcW w:w="1225" w:type="dxa"/>
          </w:tcPr>
          <w:p w14:paraId="7BFBA8CF" w14:textId="77777777" w:rsidR="00E714F1" w:rsidRPr="00574CB0" w:rsidRDefault="00E714F1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2019/20</w:t>
            </w:r>
          </w:p>
        </w:tc>
        <w:tc>
          <w:tcPr>
            <w:tcW w:w="1451" w:type="dxa"/>
          </w:tcPr>
          <w:p w14:paraId="00881978" w14:textId="77777777" w:rsidR="00E714F1" w:rsidRPr="00574CB0" w:rsidRDefault="00E714F1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2020/21</w:t>
            </w:r>
          </w:p>
        </w:tc>
        <w:tc>
          <w:tcPr>
            <w:tcW w:w="1338" w:type="dxa"/>
          </w:tcPr>
          <w:p w14:paraId="0045C546" w14:textId="77777777" w:rsidR="00E714F1" w:rsidRPr="00574CB0" w:rsidRDefault="00E714F1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2021/22</w:t>
            </w:r>
          </w:p>
        </w:tc>
        <w:tc>
          <w:tcPr>
            <w:tcW w:w="1633" w:type="dxa"/>
          </w:tcPr>
          <w:p w14:paraId="0FADB625" w14:textId="77777777" w:rsidR="00E714F1" w:rsidRPr="00574CB0" w:rsidRDefault="00E714F1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 xml:space="preserve">2022/23 </w:t>
            </w:r>
          </w:p>
        </w:tc>
        <w:tc>
          <w:tcPr>
            <w:tcW w:w="1505" w:type="dxa"/>
          </w:tcPr>
          <w:p w14:paraId="163172C2" w14:textId="77777777" w:rsidR="00E714F1" w:rsidRPr="00574CB0" w:rsidRDefault="00E714F1" w:rsidP="00513479">
            <w:pPr>
              <w:rPr>
                <w:b/>
                <w:bCs/>
                <w:szCs w:val="24"/>
              </w:rPr>
            </w:pPr>
            <w:r w:rsidRPr="00574CB0">
              <w:rPr>
                <w:b/>
                <w:bCs/>
                <w:szCs w:val="24"/>
              </w:rPr>
              <w:t>2023/24 &amp; outyears</w:t>
            </w:r>
          </w:p>
        </w:tc>
      </w:tr>
      <w:tr w:rsidR="00127F62" w:rsidRPr="006E5B7D" w14:paraId="02EB6EAA" w14:textId="77777777" w:rsidTr="00513479">
        <w:tc>
          <w:tcPr>
            <w:tcW w:w="2028" w:type="dxa"/>
          </w:tcPr>
          <w:p w14:paraId="2CAEC63D" w14:textId="77777777" w:rsidR="00127F62" w:rsidRPr="006E5B7D" w:rsidRDefault="00127F62" w:rsidP="00127F62">
            <w:pPr>
              <w:rPr>
                <w:szCs w:val="24"/>
              </w:rPr>
            </w:pPr>
            <w:r w:rsidRPr="006E5B7D">
              <w:rPr>
                <w:szCs w:val="24"/>
              </w:rPr>
              <w:t>Non-Departmental Other Expense: Impairment of debt and debt write-offs (funded by Revenue Crown)</w:t>
            </w:r>
          </w:p>
        </w:tc>
        <w:tc>
          <w:tcPr>
            <w:tcW w:w="1225" w:type="dxa"/>
          </w:tcPr>
          <w:p w14:paraId="47F7E7A8" w14:textId="77777777" w:rsidR="00127F62" w:rsidRPr="006E5B7D" w:rsidRDefault="00127F62" w:rsidP="00127F62">
            <w:pPr>
              <w:rPr>
                <w:szCs w:val="24"/>
              </w:rPr>
            </w:pPr>
            <w:r w:rsidRPr="0036633F">
              <w:rPr>
                <w:szCs w:val="24"/>
              </w:rPr>
              <w:t>(</w:t>
            </w:r>
            <w:r>
              <w:rPr>
                <w:szCs w:val="24"/>
              </w:rPr>
              <w:t>6.000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451" w:type="dxa"/>
          </w:tcPr>
          <w:p w14:paraId="0C7EEC2E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338" w:type="dxa"/>
          </w:tcPr>
          <w:p w14:paraId="7C375382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633" w:type="dxa"/>
          </w:tcPr>
          <w:p w14:paraId="718BA845" w14:textId="77777777" w:rsidR="00127F62" w:rsidRPr="006E5B7D" w:rsidRDefault="00127F62" w:rsidP="00127F62">
            <w:pPr>
              <w:rPr>
                <w:color w:val="FF0000"/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  <w:tc>
          <w:tcPr>
            <w:tcW w:w="1505" w:type="dxa"/>
          </w:tcPr>
          <w:p w14:paraId="15C35DA0" w14:textId="77777777" w:rsidR="00127F62" w:rsidRPr="006E5B7D" w:rsidRDefault="00127F62" w:rsidP="00127F62">
            <w:pPr>
              <w:rPr>
                <w:szCs w:val="24"/>
              </w:rPr>
            </w:pPr>
            <w:r w:rsidRPr="0036633F">
              <w:rPr>
                <w:szCs w:val="24"/>
              </w:rPr>
              <w:t>(3</w:t>
            </w:r>
            <w:r>
              <w:rPr>
                <w:szCs w:val="24"/>
              </w:rPr>
              <w:t>9.000</w:t>
            </w:r>
            <w:r w:rsidRPr="0036633F">
              <w:rPr>
                <w:szCs w:val="24"/>
              </w:rPr>
              <w:t>)</w:t>
            </w:r>
          </w:p>
        </w:tc>
      </w:tr>
      <w:tr w:rsidR="00127F62" w:rsidRPr="006E5B7D" w14:paraId="163F1AA0" w14:textId="77777777" w:rsidTr="00513479">
        <w:trPr>
          <w:trHeight w:val="473"/>
        </w:trPr>
        <w:tc>
          <w:tcPr>
            <w:tcW w:w="2028" w:type="dxa"/>
          </w:tcPr>
          <w:p w14:paraId="1D011154" w14:textId="77777777" w:rsidR="00127F62" w:rsidRPr="006E5B7D" w:rsidRDefault="00127F62" w:rsidP="00127F62">
            <w:pPr>
              <w:rPr>
                <w:b/>
                <w:szCs w:val="24"/>
              </w:rPr>
            </w:pPr>
            <w:r w:rsidRPr="006E5B7D">
              <w:rPr>
                <w:b/>
                <w:szCs w:val="24"/>
              </w:rPr>
              <w:t>Total Operating</w:t>
            </w:r>
          </w:p>
        </w:tc>
        <w:tc>
          <w:tcPr>
            <w:tcW w:w="1225" w:type="dxa"/>
          </w:tcPr>
          <w:p w14:paraId="4D028561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(6.000)</w:t>
            </w:r>
          </w:p>
        </w:tc>
        <w:tc>
          <w:tcPr>
            <w:tcW w:w="1451" w:type="dxa"/>
          </w:tcPr>
          <w:p w14:paraId="74C3BE1D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338" w:type="dxa"/>
          </w:tcPr>
          <w:p w14:paraId="1461639C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633" w:type="dxa"/>
          </w:tcPr>
          <w:p w14:paraId="773721EC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  <w:tc>
          <w:tcPr>
            <w:tcW w:w="1505" w:type="dxa"/>
          </w:tcPr>
          <w:p w14:paraId="191D5B2A" w14:textId="77777777" w:rsidR="00127F62" w:rsidRPr="006E0903" w:rsidRDefault="00127F62" w:rsidP="00127F62">
            <w:pPr>
              <w:rPr>
                <w:b/>
                <w:bCs/>
                <w:szCs w:val="24"/>
              </w:rPr>
            </w:pPr>
            <w:r w:rsidRPr="006E0903">
              <w:rPr>
                <w:b/>
                <w:bCs/>
                <w:szCs w:val="24"/>
              </w:rPr>
              <w:t>(39.000)</w:t>
            </w:r>
          </w:p>
        </w:tc>
      </w:tr>
    </w:tbl>
    <w:p w14:paraId="0DED20BA" w14:textId="77777777" w:rsidR="000C4DA8" w:rsidRDefault="000C4DA8" w:rsidP="00E714F1">
      <w:pPr>
        <w:pStyle w:val="NumberedParagraphCabStandard"/>
        <w:numPr>
          <w:ilvl w:val="0"/>
          <w:numId w:val="0"/>
        </w:numPr>
        <w:ind w:left="720"/>
      </w:pPr>
    </w:p>
    <w:p w14:paraId="5D0D46AD" w14:textId="77777777" w:rsidR="00590302" w:rsidRDefault="002D1C4B" w:rsidP="00590302">
      <w:pPr>
        <w:pStyle w:val="NumberedParagraphCabStandard"/>
        <w:ind w:left="720" w:hanging="720"/>
      </w:pPr>
      <w:r>
        <w:rPr>
          <w:rStyle w:val="Emphasis-Bold"/>
        </w:rPr>
        <w:t>authorise</w:t>
      </w:r>
      <w:r w:rsidR="00590302">
        <w:t xml:space="preserve"> the </w:t>
      </w:r>
      <w:r>
        <w:t xml:space="preserve">submission to the Executive Council of </w:t>
      </w:r>
      <w:r w:rsidR="00F2780A">
        <w:t>the Taxation (Use of Money Interest Rates) Amendment Regulations 2020</w:t>
      </w:r>
      <w:r w:rsidR="00590302">
        <w:t>.</w:t>
      </w:r>
    </w:p>
    <w:p w14:paraId="615D4325" w14:textId="77777777" w:rsidR="00125D95" w:rsidRDefault="00125D95" w:rsidP="00C65945">
      <w:pPr>
        <w:pStyle w:val="NumberedParagraphCabStandard"/>
        <w:numPr>
          <w:ilvl w:val="0"/>
          <w:numId w:val="0"/>
        </w:numPr>
        <w:ind w:left="720" w:hanging="720"/>
      </w:pPr>
      <w:r>
        <w:t>Authorised for lodgement</w:t>
      </w:r>
    </w:p>
    <w:p w14:paraId="51E5DCA6" w14:textId="77777777" w:rsidR="00125D95" w:rsidRDefault="00125D95" w:rsidP="003C12A0">
      <w:pPr>
        <w:pStyle w:val="NumberedParagraphCabStandard"/>
        <w:numPr>
          <w:ilvl w:val="0"/>
          <w:numId w:val="0"/>
        </w:numPr>
        <w:spacing w:after="0"/>
        <w:ind w:left="720" w:hanging="720"/>
      </w:pPr>
      <w:r>
        <w:t xml:space="preserve">Hon </w:t>
      </w:r>
      <w:r w:rsidR="00856988">
        <w:t>Stuart Nash</w:t>
      </w:r>
    </w:p>
    <w:p w14:paraId="7A4EAFF5" w14:textId="77777777" w:rsidR="00056241" w:rsidRDefault="00125D95" w:rsidP="00590302">
      <w:pPr>
        <w:pStyle w:val="NumberedParagraphCabStandard"/>
        <w:numPr>
          <w:ilvl w:val="0"/>
          <w:numId w:val="0"/>
        </w:numPr>
        <w:ind w:left="720" w:hanging="720"/>
      </w:pPr>
      <w:r>
        <w:t xml:space="preserve">Minister </w:t>
      </w:r>
      <w:r w:rsidR="00056241">
        <w:t>of Revenue</w:t>
      </w:r>
    </w:p>
    <w:sectPr w:rsidR="00056241" w:rsidSect="00ED2182">
      <w:footerReference w:type="defaul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485F" w14:textId="77777777" w:rsidR="004F0F01" w:rsidRDefault="004F0F01" w:rsidP="00F31991">
      <w:pPr>
        <w:spacing w:after="0"/>
      </w:pPr>
      <w:r>
        <w:separator/>
      </w:r>
    </w:p>
  </w:endnote>
  <w:endnote w:type="continuationSeparator" w:id="0">
    <w:p w14:paraId="055C7E54" w14:textId="77777777" w:rsidR="004F0F01" w:rsidRDefault="004F0F01" w:rsidP="00F31991">
      <w:pPr>
        <w:spacing w:after="0"/>
      </w:pPr>
      <w:r>
        <w:continuationSeparator/>
      </w:r>
    </w:p>
  </w:endnote>
  <w:endnote w:type="continuationNotice" w:id="1">
    <w:p w14:paraId="365BBABD" w14:textId="77777777" w:rsidR="004F0F01" w:rsidRDefault="004F0F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17D0" w14:textId="77777777" w:rsidR="00ED2182" w:rsidRDefault="00801520" w:rsidP="00ED2182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A50FF" wp14:editId="49720FD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ab24ee29c25b715cf9b7deb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6A22B" w14:textId="77777777" w:rsidR="00801520" w:rsidRPr="00801520" w:rsidRDefault="00801520" w:rsidP="00801520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801520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A50FF" id="_x0000_t202" coordsize="21600,21600" o:spt="202" path="m,l,21600r21600,l21600,xe">
              <v:stroke joinstyle="miter"/>
              <v:path gradientshapeok="t" o:connecttype="rect"/>
            </v:shapetype>
            <v:shape id="MSIPCMeab24ee29c25b715cf9b7deb" o:spid="_x0000_s1026" type="#_x0000_t202" alt="{&quot;HashCode&quot;:4043168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DF9u7A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37D6A22B" w14:textId="77777777" w:rsidR="00801520" w:rsidRPr="00801520" w:rsidRDefault="00801520" w:rsidP="00801520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801520">
                      <w:rPr>
                        <w:rFonts w:ascii="Verdana" w:hAnsi="Verdana"/>
                        <w:color w:val="000000"/>
                        <w:sz w:val="2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12211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2182">
          <w:fldChar w:fldCharType="begin"/>
        </w:r>
        <w:r w:rsidR="00ED2182">
          <w:instrText xml:space="preserve"> PAGE   \* MERGEFORMAT </w:instrText>
        </w:r>
        <w:r w:rsidR="00ED2182">
          <w:fldChar w:fldCharType="separate"/>
        </w:r>
        <w:r w:rsidR="00507A4A">
          <w:rPr>
            <w:noProof/>
          </w:rPr>
          <w:t>3</w:t>
        </w:r>
        <w:r w:rsidR="00ED218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977B" w14:textId="77777777" w:rsidR="004F0F01" w:rsidRDefault="004F0F01" w:rsidP="00F31991">
      <w:pPr>
        <w:spacing w:after="0"/>
      </w:pPr>
      <w:r>
        <w:separator/>
      </w:r>
    </w:p>
  </w:footnote>
  <w:footnote w:type="continuationSeparator" w:id="0">
    <w:p w14:paraId="5A68E90C" w14:textId="77777777" w:rsidR="004F0F01" w:rsidRDefault="004F0F01" w:rsidP="00F31991">
      <w:pPr>
        <w:spacing w:after="0"/>
      </w:pPr>
      <w:r>
        <w:continuationSeparator/>
      </w:r>
    </w:p>
  </w:footnote>
  <w:footnote w:type="continuationNotice" w:id="1">
    <w:p w14:paraId="6423CD0D" w14:textId="77777777" w:rsidR="004F0F01" w:rsidRDefault="004F0F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181"/>
    <w:multiLevelType w:val="multilevel"/>
    <w:tmpl w:val="A0901D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3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3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2FE229E"/>
    <w:multiLevelType w:val="hybridMultilevel"/>
    <w:tmpl w:val="67BC2AA0"/>
    <w:lvl w:ilvl="0" w:tplc="E040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00636"/>
    <w:multiLevelType w:val="multilevel"/>
    <w:tmpl w:val="AE98789A"/>
    <w:lvl w:ilvl="0">
      <w:start w:val="1"/>
      <w:numFmt w:val="bullet"/>
      <w:pStyle w:val="BulletedParagraph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993153"/>
    <w:multiLevelType w:val="multilevel"/>
    <w:tmpl w:val="1A64C1F6"/>
    <w:lvl w:ilvl="0">
      <w:start w:val="1"/>
      <w:numFmt w:val="decimal"/>
      <w:pStyle w:val="NumberedParagraphCabStandard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20"/>
    <w:rsid w:val="0000664E"/>
    <w:rsid w:val="00011296"/>
    <w:rsid w:val="000232A5"/>
    <w:rsid w:val="000377CA"/>
    <w:rsid w:val="00041D61"/>
    <w:rsid w:val="000434D0"/>
    <w:rsid w:val="00044133"/>
    <w:rsid w:val="0005337B"/>
    <w:rsid w:val="00056241"/>
    <w:rsid w:val="0007331A"/>
    <w:rsid w:val="000761EB"/>
    <w:rsid w:val="000816EC"/>
    <w:rsid w:val="00084AED"/>
    <w:rsid w:val="00084E66"/>
    <w:rsid w:val="000914A3"/>
    <w:rsid w:val="00097AE3"/>
    <w:rsid w:val="000A7DF7"/>
    <w:rsid w:val="000B3D0F"/>
    <w:rsid w:val="000B73B0"/>
    <w:rsid w:val="000C4DA8"/>
    <w:rsid w:val="000D16C9"/>
    <w:rsid w:val="000D5705"/>
    <w:rsid w:val="000D6953"/>
    <w:rsid w:val="000D7B10"/>
    <w:rsid w:val="000F4C50"/>
    <w:rsid w:val="000F5A58"/>
    <w:rsid w:val="00116D9B"/>
    <w:rsid w:val="00121C52"/>
    <w:rsid w:val="00125D95"/>
    <w:rsid w:val="00126022"/>
    <w:rsid w:val="00127F62"/>
    <w:rsid w:val="00131E53"/>
    <w:rsid w:val="0013353D"/>
    <w:rsid w:val="00140D4E"/>
    <w:rsid w:val="00146B92"/>
    <w:rsid w:val="00154684"/>
    <w:rsid w:val="001613B2"/>
    <w:rsid w:val="00166FDF"/>
    <w:rsid w:val="00174164"/>
    <w:rsid w:val="00187541"/>
    <w:rsid w:val="001A34A8"/>
    <w:rsid w:val="001A63C9"/>
    <w:rsid w:val="001B757B"/>
    <w:rsid w:val="001C1376"/>
    <w:rsid w:val="001C4061"/>
    <w:rsid w:val="001D6CA1"/>
    <w:rsid w:val="001D6E8D"/>
    <w:rsid w:val="001F62EE"/>
    <w:rsid w:val="001F6EAC"/>
    <w:rsid w:val="002009DF"/>
    <w:rsid w:val="00201A5B"/>
    <w:rsid w:val="0020628F"/>
    <w:rsid w:val="00210DBA"/>
    <w:rsid w:val="002112EA"/>
    <w:rsid w:val="00214466"/>
    <w:rsid w:val="00226228"/>
    <w:rsid w:val="002263F5"/>
    <w:rsid w:val="0023010D"/>
    <w:rsid w:val="00231486"/>
    <w:rsid w:val="002344CD"/>
    <w:rsid w:val="00240F69"/>
    <w:rsid w:val="00247FD2"/>
    <w:rsid w:val="00250218"/>
    <w:rsid w:val="002737A0"/>
    <w:rsid w:val="00276254"/>
    <w:rsid w:val="0028346F"/>
    <w:rsid w:val="002860DE"/>
    <w:rsid w:val="00287953"/>
    <w:rsid w:val="0029161B"/>
    <w:rsid w:val="0029494E"/>
    <w:rsid w:val="002A25DC"/>
    <w:rsid w:val="002A6995"/>
    <w:rsid w:val="002B15D2"/>
    <w:rsid w:val="002B47CC"/>
    <w:rsid w:val="002B484B"/>
    <w:rsid w:val="002C2E88"/>
    <w:rsid w:val="002C3131"/>
    <w:rsid w:val="002D1C4B"/>
    <w:rsid w:val="002D7491"/>
    <w:rsid w:val="002E21BF"/>
    <w:rsid w:val="002E3702"/>
    <w:rsid w:val="002E6A22"/>
    <w:rsid w:val="002F4959"/>
    <w:rsid w:val="002F7666"/>
    <w:rsid w:val="003229B0"/>
    <w:rsid w:val="00334114"/>
    <w:rsid w:val="003449A9"/>
    <w:rsid w:val="003631EB"/>
    <w:rsid w:val="00363CEB"/>
    <w:rsid w:val="0036631E"/>
    <w:rsid w:val="003911DB"/>
    <w:rsid w:val="00395387"/>
    <w:rsid w:val="003A0018"/>
    <w:rsid w:val="003B24AE"/>
    <w:rsid w:val="003C12A0"/>
    <w:rsid w:val="003C3795"/>
    <w:rsid w:val="003C400C"/>
    <w:rsid w:val="003C470F"/>
    <w:rsid w:val="003C72B1"/>
    <w:rsid w:val="003D1977"/>
    <w:rsid w:val="003D30B5"/>
    <w:rsid w:val="003D685B"/>
    <w:rsid w:val="003E3B95"/>
    <w:rsid w:val="003E5DE3"/>
    <w:rsid w:val="004017D7"/>
    <w:rsid w:val="00407689"/>
    <w:rsid w:val="00407CF5"/>
    <w:rsid w:val="00424135"/>
    <w:rsid w:val="0043327C"/>
    <w:rsid w:val="00455E24"/>
    <w:rsid w:val="00473B24"/>
    <w:rsid w:val="0048264C"/>
    <w:rsid w:val="004A678B"/>
    <w:rsid w:val="004B1F50"/>
    <w:rsid w:val="004B316E"/>
    <w:rsid w:val="004B34FC"/>
    <w:rsid w:val="004C189A"/>
    <w:rsid w:val="004D7BB1"/>
    <w:rsid w:val="004D7F98"/>
    <w:rsid w:val="004F0F01"/>
    <w:rsid w:val="004F3799"/>
    <w:rsid w:val="005063B4"/>
    <w:rsid w:val="00507A4A"/>
    <w:rsid w:val="00522A52"/>
    <w:rsid w:val="00523832"/>
    <w:rsid w:val="0053080E"/>
    <w:rsid w:val="0053679B"/>
    <w:rsid w:val="005412BD"/>
    <w:rsid w:val="00574CB0"/>
    <w:rsid w:val="0057686B"/>
    <w:rsid w:val="00577AF5"/>
    <w:rsid w:val="00590302"/>
    <w:rsid w:val="00590996"/>
    <w:rsid w:val="005A4F5C"/>
    <w:rsid w:val="005B44E4"/>
    <w:rsid w:val="005C2E97"/>
    <w:rsid w:val="005C3853"/>
    <w:rsid w:val="005D4C76"/>
    <w:rsid w:val="005E6716"/>
    <w:rsid w:val="00600635"/>
    <w:rsid w:val="00604F12"/>
    <w:rsid w:val="00612D22"/>
    <w:rsid w:val="0061574E"/>
    <w:rsid w:val="00622A9C"/>
    <w:rsid w:val="006567B9"/>
    <w:rsid w:val="006736B8"/>
    <w:rsid w:val="00674227"/>
    <w:rsid w:val="00690FAD"/>
    <w:rsid w:val="00691C01"/>
    <w:rsid w:val="00693949"/>
    <w:rsid w:val="00693F43"/>
    <w:rsid w:val="006A34C2"/>
    <w:rsid w:val="006A3D3A"/>
    <w:rsid w:val="006A675D"/>
    <w:rsid w:val="006A773F"/>
    <w:rsid w:val="006B1974"/>
    <w:rsid w:val="006C076B"/>
    <w:rsid w:val="006C19F8"/>
    <w:rsid w:val="006C5768"/>
    <w:rsid w:val="006E0903"/>
    <w:rsid w:val="006E5B7D"/>
    <w:rsid w:val="006F2ADE"/>
    <w:rsid w:val="006F3BAC"/>
    <w:rsid w:val="007026AE"/>
    <w:rsid w:val="007043C4"/>
    <w:rsid w:val="00720D91"/>
    <w:rsid w:val="00733356"/>
    <w:rsid w:val="00744CC7"/>
    <w:rsid w:val="00754143"/>
    <w:rsid w:val="00772395"/>
    <w:rsid w:val="00773519"/>
    <w:rsid w:val="0078364C"/>
    <w:rsid w:val="007B7143"/>
    <w:rsid w:val="007C09CA"/>
    <w:rsid w:val="007D02EC"/>
    <w:rsid w:val="007E02E0"/>
    <w:rsid w:val="007E43C5"/>
    <w:rsid w:val="007F120D"/>
    <w:rsid w:val="007F225A"/>
    <w:rsid w:val="007F387B"/>
    <w:rsid w:val="00801017"/>
    <w:rsid w:val="00801520"/>
    <w:rsid w:val="00810507"/>
    <w:rsid w:val="00821695"/>
    <w:rsid w:val="00835FB1"/>
    <w:rsid w:val="008401EF"/>
    <w:rsid w:val="00841474"/>
    <w:rsid w:val="008460CD"/>
    <w:rsid w:val="008535B5"/>
    <w:rsid w:val="00856988"/>
    <w:rsid w:val="00856CDC"/>
    <w:rsid w:val="00867327"/>
    <w:rsid w:val="008675D6"/>
    <w:rsid w:val="008714E9"/>
    <w:rsid w:val="00886F46"/>
    <w:rsid w:val="008877EE"/>
    <w:rsid w:val="008A1D46"/>
    <w:rsid w:val="008A3741"/>
    <w:rsid w:val="008A374C"/>
    <w:rsid w:val="008B20AE"/>
    <w:rsid w:val="008B44B9"/>
    <w:rsid w:val="008C3D08"/>
    <w:rsid w:val="008C46FA"/>
    <w:rsid w:val="008C68DC"/>
    <w:rsid w:val="008F3B08"/>
    <w:rsid w:val="008F41F9"/>
    <w:rsid w:val="009004A3"/>
    <w:rsid w:val="009052D4"/>
    <w:rsid w:val="009148C4"/>
    <w:rsid w:val="009165C1"/>
    <w:rsid w:val="0093384D"/>
    <w:rsid w:val="00944575"/>
    <w:rsid w:val="009447EA"/>
    <w:rsid w:val="00950B64"/>
    <w:rsid w:val="009613D5"/>
    <w:rsid w:val="00966425"/>
    <w:rsid w:val="0097048F"/>
    <w:rsid w:val="009760F7"/>
    <w:rsid w:val="00977B43"/>
    <w:rsid w:val="00993453"/>
    <w:rsid w:val="00995A11"/>
    <w:rsid w:val="009963D7"/>
    <w:rsid w:val="009B1E5A"/>
    <w:rsid w:val="009B6CEE"/>
    <w:rsid w:val="009C389B"/>
    <w:rsid w:val="009D5704"/>
    <w:rsid w:val="009F1F06"/>
    <w:rsid w:val="00A11702"/>
    <w:rsid w:val="00A209D8"/>
    <w:rsid w:val="00A23C0D"/>
    <w:rsid w:val="00A24628"/>
    <w:rsid w:val="00A302D7"/>
    <w:rsid w:val="00A477F1"/>
    <w:rsid w:val="00A51002"/>
    <w:rsid w:val="00A6194E"/>
    <w:rsid w:val="00A64956"/>
    <w:rsid w:val="00A71127"/>
    <w:rsid w:val="00A745F1"/>
    <w:rsid w:val="00A84929"/>
    <w:rsid w:val="00A97DFA"/>
    <w:rsid w:val="00AB1A7F"/>
    <w:rsid w:val="00AC413E"/>
    <w:rsid w:val="00AD108A"/>
    <w:rsid w:val="00AD36F0"/>
    <w:rsid w:val="00AD4C0E"/>
    <w:rsid w:val="00AD4D5B"/>
    <w:rsid w:val="00AD6864"/>
    <w:rsid w:val="00AF2010"/>
    <w:rsid w:val="00B156C1"/>
    <w:rsid w:val="00B157C1"/>
    <w:rsid w:val="00B32E5A"/>
    <w:rsid w:val="00B34835"/>
    <w:rsid w:val="00B41190"/>
    <w:rsid w:val="00B50774"/>
    <w:rsid w:val="00B508E7"/>
    <w:rsid w:val="00B7359B"/>
    <w:rsid w:val="00B75229"/>
    <w:rsid w:val="00B77CA0"/>
    <w:rsid w:val="00B814F1"/>
    <w:rsid w:val="00B85310"/>
    <w:rsid w:val="00B93946"/>
    <w:rsid w:val="00BA3DA6"/>
    <w:rsid w:val="00BB0ED0"/>
    <w:rsid w:val="00BC32DD"/>
    <w:rsid w:val="00BD307C"/>
    <w:rsid w:val="00BE16AB"/>
    <w:rsid w:val="00BE2739"/>
    <w:rsid w:val="00C20A7A"/>
    <w:rsid w:val="00C23D69"/>
    <w:rsid w:val="00C3270D"/>
    <w:rsid w:val="00C33ABD"/>
    <w:rsid w:val="00C445CD"/>
    <w:rsid w:val="00C4585E"/>
    <w:rsid w:val="00C53F96"/>
    <w:rsid w:val="00C65945"/>
    <w:rsid w:val="00C77203"/>
    <w:rsid w:val="00C80658"/>
    <w:rsid w:val="00C82D7A"/>
    <w:rsid w:val="00C854C5"/>
    <w:rsid w:val="00C90971"/>
    <w:rsid w:val="00C928D3"/>
    <w:rsid w:val="00C97958"/>
    <w:rsid w:val="00CA0CE9"/>
    <w:rsid w:val="00CA2ACC"/>
    <w:rsid w:val="00CA3DA5"/>
    <w:rsid w:val="00CA622F"/>
    <w:rsid w:val="00CB0D9E"/>
    <w:rsid w:val="00CB6B04"/>
    <w:rsid w:val="00CC1FED"/>
    <w:rsid w:val="00CE4CE5"/>
    <w:rsid w:val="00CE4FC3"/>
    <w:rsid w:val="00CE70F9"/>
    <w:rsid w:val="00CE7217"/>
    <w:rsid w:val="00CF787A"/>
    <w:rsid w:val="00D02405"/>
    <w:rsid w:val="00D04385"/>
    <w:rsid w:val="00D0668E"/>
    <w:rsid w:val="00D15BA4"/>
    <w:rsid w:val="00D20857"/>
    <w:rsid w:val="00D3067A"/>
    <w:rsid w:val="00D3212D"/>
    <w:rsid w:val="00D53D10"/>
    <w:rsid w:val="00D60E4C"/>
    <w:rsid w:val="00D62664"/>
    <w:rsid w:val="00D633D8"/>
    <w:rsid w:val="00D8013D"/>
    <w:rsid w:val="00DB2DB1"/>
    <w:rsid w:val="00DC5713"/>
    <w:rsid w:val="00DD2177"/>
    <w:rsid w:val="00DE7770"/>
    <w:rsid w:val="00DF22A5"/>
    <w:rsid w:val="00DF37E0"/>
    <w:rsid w:val="00DF3942"/>
    <w:rsid w:val="00E1797C"/>
    <w:rsid w:val="00E216E1"/>
    <w:rsid w:val="00E21763"/>
    <w:rsid w:val="00E27A9C"/>
    <w:rsid w:val="00E3771B"/>
    <w:rsid w:val="00E378A7"/>
    <w:rsid w:val="00E405AB"/>
    <w:rsid w:val="00E50D09"/>
    <w:rsid w:val="00E66DB2"/>
    <w:rsid w:val="00E67F17"/>
    <w:rsid w:val="00E714F1"/>
    <w:rsid w:val="00E73CB6"/>
    <w:rsid w:val="00E97966"/>
    <w:rsid w:val="00EB017C"/>
    <w:rsid w:val="00EB0D33"/>
    <w:rsid w:val="00EB37F3"/>
    <w:rsid w:val="00EC0FC4"/>
    <w:rsid w:val="00EC1467"/>
    <w:rsid w:val="00ED2182"/>
    <w:rsid w:val="00ED2742"/>
    <w:rsid w:val="00ED2927"/>
    <w:rsid w:val="00EE5F71"/>
    <w:rsid w:val="00EE65B7"/>
    <w:rsid w:val="00F010A8"/>
    <w:rsid w:val="00F05EB7"/>
    <w:rsid w:val="00F07AF2"/>
    <w:rsid w:val="00F119BB"/>
    <w:rsid w:val="00F26184"/>
    <w:rsid w:val="00F2780A"/>
    <w:rsid w:val="00F279E0"/>
    <w:rsid w:val="00F31991"/>
    <w:rsid w:val="00F51205"/>
    <w:rsid w:val="00F5423E"/>
    <w:rsid w:val="00F62CA3"/>
    <w:rsid w:val="00F62EAA"/>
    <w:rsid w:val="00F759D6"/>
    <w:rsid w:val="00F81222"/>
    <w:rsid w:val="00F815F2"/>
    <w:rsid w:val="00F82421"/>
    <w:rsid w:val="00F848DE"/>
    <w:rsid w:val="00F84A18"/>
    <w:rsid w:val="00F84F1A"/>
    <w:rsid w:val="00F85164"/>
    <w:rsid w:val="00F97FFB"/>
    <w:rsid w:val="00FA4442"/>
    <w:rsid w:val="00FA722F"/>
    <w:rsid w:val="00FA756B"/>
    <w:rsid w:val="00FB3830"/>
    <w:rsid w:val="00FB6A04"/>
    <w:rsid w:val="00FC3C1C"/>
    <w:rsid w:val="00FE2046"/>
    <w:rsid w:val="00FE4A7E"/>
    <w:rsid w:val="00FE4F91"/>
    <w:rsid w:val="00FF1A8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B113C5"/>
  <w15:docId w15:val="{A306FF56-5C4F-46BF-B6D9-8AA7E12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3"/>
        <w:szCs w:val="23"/>
        <w:lang w:val="en-NZ" w:eastAsia="en-N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10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uiPriority="9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0C4DA8"/>
    <w:pPr>
      <w:jc w:val="both"/>
    </w:pPr>
    <w:rPr>
      <w:sz w:val="24"/>
    </w:rPr>
  </w:style>
  <w:style w:type="paragraph" w:styleId="Heading1">
    <w:name w:val="heading 1"/>
    <w:basedOn w:val="NumberedParagraphCabStandard"/>
    <w:next w:val="NumberedParagraphCabStandard"/>
    <w:link w:val="Heading1Char"/>
    <w:uiPriority w:val="2"/>
    <w:qFormat/>
    <w:rsid w:val="002112EA"/>
    <w:pPr>
      <w:keepNext/>
      <w:keepLines/>
      <w:numPr>
        <w:numId w:val="0"/>
      </w:numPr>
      <w:tabs>
        <w:tab w:val="left" w:pos="709"/>
      </w:tabs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umberedParagraphCabStandard"/>
    <w:link w:val="Heading2Char"/>
    <w:uiPriority w:val="2"/>
    <w:qFormat/>
    <w:rsid w:val="002112EA"/>
    <w:pPr>
      <w:outlineLvl w:val="1"/>
    </w:pPr>
    <w:rPr>
      <w:i/>
    </w:rPr>
  </w:style>
  <w:style w:type="paragraph" w:styleId="Heading3">
    <w:name w:val="heading 3"/>
    <w:basedOn w:val="Heading2"/>
    <w:next w:val="NumberedParagraphCabStandard"/>
    <w:link w:val="Heading3Char"/>
    <w:uiPriority w:val="2"/>
    <w:qFormat/>
    <w:rsid w:val="002112EA"/>
    <w:pPr>
      <w:outlineLvl w:val="2"/>
    </w:pPr>
    <w:rPr>
      <w:b w:val="0"/>
    </w:rPr>
  </w:style>
  <w:style w:type="paragraph" w:styleId="Heading4">
    <w:name w:val="heading 4"/>
    <w:basedOn w:val="Heading3"/>
    <w:next w:val="NumberedParagraphCabStandard"/>
    <w:link w:val="Heading4Char"/>
    <w:uiPriority w:val="2"/>
    <w:rsid w:val="000816EC"/>
    <w:pPr>
      <w:outlineLvl w:val="3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52D4"/>
    <w:rPr>
      <w:rFonts w:eastAsiaTheme="majorEastAsia" w:cstheme="majorBidi"/>
      <w:b/>
      <w:bCs/>
      <w:szCs w:val="28"/>
    </w:rPr>
  </w:style>
  <w:style w:type="paragraph" w:styleId="NoSpacing">
    <w:name w:val="No Spacing"/>
    <w:uiPriority w:val="1"/>
    <w:semiHidden/>
    <w:rsid w:val="00D04385"/>
    <w:pPr>
      <w:spacing w:after="0"/>
    </w:pPr>
    <w:rPr>
      <w:rFonts w:ascii="Verdana" w:hAnsi="Verdana"/>
      <w:sz w:val="20"/>
    </w:rPr>
  </w:style>
  <w:style w:type="paragraph" w:customStyle="1" w:styleId="NumberedParagraphCabStandard">
    <w:name w:val="Numbered Paragraph (CabStandard)"/>
    <w:basedOn w:val="Normal"/>
    <w:qFormat/>
    <w:rsid w:val="001A34A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9052D4"/>
    <w:rPr>
      <w:rFonts w:eastAsiaTheme="majorEastAsia" w:cstheme="majorBidi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9052D4"/>
    <w:rPr>
      <w:rFonts w:eastAsiaTheme="majorEastAsia" w:cstheme="majorBidi"/>
      <w:bCs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rsid w:val="009052D4"/>
    <w:rPr>
      <w:rFonts w:eastAsiaTheme="majorEastAsia" w:cstheme="majorBidi"/>
      <w:bCs/>
      <w:szCs w:val="28"/>
    </w:rPr>
  </w:style>
  <w:style w:type="paragraph" w:styleId="Title">
    <w:name w:val="Title"/>
    <w:basedOn w:val="Normal"/>
    <w:next w:val="NumberedParagraphCabStandard"/>
    <w:link w:val="TitleChar"/>
    <w:uiPriority w:val="2"/>
    <w:qFormat/>
    <w:rsid w:val="00E50D09"/>
    <w:rPr>
      <w:b/>
      <w:caps/>
    </w:rPr>
  </w:style>
  <w:style w:type="character" w:customStyle="1" w:styleId="TitleChar">
    <w:name w:val="Title Char"/>
    <w:basedOn w:val="DefaultParagraphFont"/>
    <w:link w:val="Title"/>
    <w:uiPriority w:val="2"/>
    <w:rsid w:val="00E50D09"/>
    <w:rPr>
      <w:b/>
      <w:caps/>
      <w:sz w:val="24"/>
    </w:rPr>
  </w:style>
  <w:style w:type="character" w:styleId="Strong">
    <w:name w:val="Strong"/>
    <w:basedOn w:val="DefaultParagraphFont"/>
    <w:uiPriority w:val="22"/>
    <w:semiHidden/>
    <w:qFormat/>
    <w:rsid w:val="00C65945"/>
    <w:rPr>
      <w:b/>
      <w:bCs/>
    </w:rPr>
  </w:style>
  <w:style w:type="paragraph" w:styleId="Header">
    <w:name w:val="header"/>
    <w:basedOn w:val="Normal"/>
    <w:link w:val="HeaderChar"/>
    <w:uiPriority w:val="99"/>
    <w:rsid w:val="001B757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757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F319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2D4"/>
  </w:style>
  <w:style w:type="paragraph" w:customStyle="1" w:styleId="BulletedParagraph">
    <w:name w:val="Bulleted Paragraph"/>
    <w:basedOn w:val="Normal"/>
    <w:uiPriority w:val="1"/>
    <w:qFormat/>
    <w:rsid w:val="00856CDC"/>
    <w:pPr>
      <w:numPr>
        <w:numId w:val="4"/>
      </w:numPr>
    </w:pPr>
  </w:style>
  <w:style w:type="paragraph" w:styleId="Quote">
    <w:name w:val="Quote"/>
    <w:basedOn w:val="NumberedParagraphCabStandard"/>
    <w:link w:val="QuoteChar"/>
    <w:uiPriority w:val="7"/>
    <w:qFormat/>
    <w:rsid w:val="00AD4D5B"/>
    <w:pPr>
      <w:numPr>
        <w:numId w:val="0"/>
      </w:numPr>
      <w:tabs>
        <w:tab w:val="left" w:pos="709"/>
      </w:tabs>
      <w:ind w:left="1440" w:right="720"/>
    </w:pPr>
  </w:style>
  <w:style w:type="character" w:customStyle="1" w:styleId="QuoteChar">
    <w:name w:val="Quote Char"/>
    <w:basedOn w:val="DefaultParagraphFont"/>
    <w:link w:val="Quote"/>
    <w:uiPriority w:val="7"/>
    <w:rsid w:val="001D6CA1"/>
  </w:style>
  <w:style w:type="character" w:customStyle="1" w:styleId="Emphasis-Bold">
    <w:name w:val="Emphasis - Bold"/>
    <w:basedOn w:val="DefaultParagraphFont"/>
    <w:uiPriority w:val="3"/>
    <w:qFormat/>
    <w:rsid w:val="009052D4"/>
    <w:rPr>
      <w:b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131"/>
    <w:rPr>
      <w:color w:val="808080"/>
    </w:rPr>
  </w:style>
  <w:style w:type="character" w:customStyle="1" w:styleId="Emphasis-Italic">
    <w:name w:val="Emphasis - Italic"/>
    <w:basedOn w:val="DefaultParagraphFont"/>
    <w:uiPriority w:val="4"/>
    <w:qFormat/>
    <w:rsid w:val="002C2E88"/>
    <w:rPr>
      <w:i/>
    </w:rPr>
  </w:style>
  <w:style w:type="character" w:customStyle="1" w:styleId="Emphasis-BoldItalic">
    <w:name w:val="Emphasis - Bold + Italic"/>
    <w:basedOn w:val="DefaultParagraphFont"/>
    <w:uiPriority w:val="5"/>
    <w:qFormat/>
    <w:rsid w:val="009052D4"/>
    <w:rPr>
      <w:b/>
      <w:i/>
    </w:rPr>
  </w:style>
  <w:style w:type="paragraph" w:styleId="FootnoteText">
    <w:name w:val="footnote text"/>
    <w:basedOn w:val="Normal"/>
    <w:link w:val="FootnoteTextChar"/>
    <w:uiPriority w:val="10"/>
    <w:rsid w:val="001B757B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1B757B"/>
    <w:rPr>
      <w:sz w:val="18"/>
      <w:szCs w:val="20"/>
    </w:rPr>
  </w:style>
  <w:style w:type="character" w:styleId="FootnoteReference">
    <w:name w:val="footnote reference"/>
    <w:basedOn w:val="DefaultParagraphFont"/>
    <w:uiPriority w:val="9"/>
    <w:rsid w:val="00A97DFA"/>
    <w:rPr>
      <w:rFonts w:ascii="Arial" w:hAnsi="Arial"/>
      <w:sz w:val="20"/>
      <w:vertAlign w:val="superscript"/>
    </w:rPr>
  </w:style>
  <w:style w:type="paragraph" w:customStyle="1" w:styleId="Quote-Italic">
    <w:name w:val="Quote - Italic"/>
    <w:basedOn w:val="Quote"/>
    <w:uiPriority w:val="8"/>
    <w:qFormat/>
    <w:rsid w:val="00DC5713"/>
    <w:rPr>
      <w:i/>
    </w:rPr>
  </w:style>
  <w:style w:type="paragraph" w:styleId="Caption">
    <w:name w:val="caption"/>
    <w:basedOn w:val="Normal"/>
    <w:next w:val="Normal"/>
    <w:uiPriority w:val="35"/>
    <w:qFormat/>
    <w:rsid w:val="005D4C76"/>
    <w:pPr>
      <w:keepNext/>
      <w:spacing w:after="120"/>
      <w:jc w:val="center"/>
    </w:pPr>
    <w:rPr>
      <w:b/>
      <w:bCs/>
      <w:sz w:val="20"/>
      <w:szCs w:val="20"/>
    </w:rPr>
  </w:style>
  <w:style w:type="paragraph" w:customStyle="1" w:styleId="Figure">
    <w:name w:val="Figure"/>
    <w:basedOn w:val="Normal"/>
    <w:next w:val="NumberedParagraphCabStandard"/>
    <w:uiPriority w:val="36"/>
    <w:qFormat/>
    <w:rsid w:val="008A1D46"/>
    <w:pPr>
      <w:jc w:val="center"/>
    </w:pPr>
  </w:style>
  <w:style w:type="table" w:styleId="TableGrid">
    <w:name w:val="Table Grid"/>
    <w:basedOn w:val="TableNormal"/>
    <w:rsid w:val="00433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 Row"/>
    <w:basedOn w:val="NumberedParagraphCabStandard"/>
    <w:uiPriority w:val="10"/>
    <w:qFormat/>
    <w:rsid w:val="003229B0"/>
    <w:pPr>
      <w:numPr>
        <w:numId w:val="0"/>
      </w:numPr>
      <w:tabs>
        <w:tab w:val="left" w:pos="709"/>
      </w:tabs>
      <w:spacing w:before="80" w:after="80"/>
    </w:pPr>
    <w:rPr>
      <w:sz w:val="20"/>
      <w:szCs w:val="20"/>
    </w:rPr>
  </w:style>
  <w:style w:type="paragraph" w:customStyle="1" w:styleId="TableHeading">
    <w:name w:val="Table Heading"/>
    <w:basedOn w:val="NumberedParagraphCabStandard"/>
    <w:uiPriority w:val="10"/>
    <w:qFormat/>
    <w:rsid w:val="003229B0"/>
    <w:pPr>
      <w:numPr>
        <w:numId w:val="0"/>
      </w:numPr>
      <w:tabs>
        <w:tab w:val="left" w:pos="709"/>
      </w:tabs>
      <w:spacing w:before="80" w:after="80"/>
    </w:pPr>
    <w:rPr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4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F62CA3"/>
    <w:pPr>
      <w:ind w:left="720"/>
      <w:contextualSpacing/>
    </w:pPr>
  </w:style>
  <w:style w:type="paragraph" w:customStyle="1" w:styleId="NumberedParagraph">
    <w:name w:val="Numbered Paragraph"/>
    <w:basedOn w:val="Normal"/>
    <w:qFormat/>
    <w:rsid w:val="00B85310"/>
    <w:pPr>
      <w:tabs>
        <w:tab w:val="num" w:pos="709"/>
      </w:tabs>
      <w:spacing w:after="200"/>
      <w:ind w:left="709" w:hanging="709"/>
    </w:pPr>
    <w:rPr>
      <w:rFonts w:ascii="Verdana" w:hAnsi="Verdana"/>
      <w:sz w:val="20"/>
    </w:rPr>
  </w:style>
  <w:style w:type="table" w:customStyle="1" w:styleId="TableGrid1">
    <w:name w:val="Table Grid1"/>
    <w:basedOn w:val="TableNormal"/>
    <w:next w:val="TableGrid"/>
    <w:rsid w:val="00B853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C01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3/0082/latest/versions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t.nz/act/public/1990/0109/latest/version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dac.org.nz/guidelines/legislation-guidelines-2018-ed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1993/0028/latest/versions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A3FDD782664F8E9F15830971B0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0DB2-3B02-4B0E-A375-850426244F30}"/>
      </w:docPartPr>
      <w:docPartBody>
        <w:p w:rsidR="00FF5C30" w:rsidRDefault="00000C3D">
          <w:pPr>
            <w:pStyle w:val="02A3FDD782664F8E9F15830971B0DB13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3D"/>
    <w:rsid w:val="00000C3D"/>
    <w:rsid w:val="00085D6F"/>
    <w:rsid w:val="000B099D"/>
    <w:rsid w:val="00174EF3"/>
    <w:rsid w:val="004B0C50"/>
    <w:rsid w:val="00556EF6"/>
    <w:rsid w:val="00700DF9"/>
    <w:rsid w:val="007778D1"/>
    <w:rsid w:val="007F725B"/>
    <w:rsid w:val="00AA7DD7"/>
    <w:rsid w:val="00EB0A3D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A3FDD782664F8E9F15830971B0DB13">
    <w:name w:val="02A3FDD782664F8E9F15830971B0DB13"/>
  </w:style>
  <w:style w:type="paragraph" w:customStyle="1" w:styleId="296F886F5B5640EDBFBE02D3359D8316">
    <w:name w:val="296F886F5B5640EDBFBE02D3359D8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CAB-20-SUB-0191 – Cabinet paper: Taxation (Use of Money Interest Rates) Amendment Regulations 2020 (4 May 2020)</vt:lpstr>
    </vt:vector>
  </TitlesOfParts>
  <Company/>
  <LinksUpToDate>false</LinksUpToDate>
  <CharactersWithSpaces>9510</CharactersWithSpaces>
  <SharedDoc>false</SharedDoc>
  <HLinks>
    <vt:vector size="24" baseType="variant">
      <vt:variant>
        <vt:i4>3014697</vt:i4>
      </vt:variant>
      <vt:variant>
        <vt:i4>9</vt:i4>
      </vt:variant>
      <vt:variant>
        <vt:i4>0</vt:i4>
      </vt:variant>
      <vt:variant>
        <vt:i4>5</vt:i4>
      </vt:variant>
      <vt:variant>
        <vt:lpwstr>http://www.ldac.org.nz/guidelines/legislation-guidelines-2018-edition/</vt:lpwstr>
      </vt:variant>
      <vt:variant>
        <vt:lpwstr/>
      </vt:variant>
      <vt:variant>
        <vt:i4>4194329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http://www.legislation.govt.nz/act/public/1993/0028/latest/versions.aspx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http://www.legislation.govt.nz/act/public/1993/0082/latest/versions.aspx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http://www.legislation.govt.nz/act/public/1990/0109/latest/versions.aspx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CAB-20-SUB-0191 – Cabinet paper: Taxation (Use of Money Interest Rates) Amendment Regulations 2020 (4 May 2020)</dc:title>
  <dc:subject/>
  <dc:creator/>
  <cp:keywords/>
  <dcterms:created xsi:type="dcterms:W3CDTF">2020-09-08T10:23:00Z</dcterms:created>
  <dcterms:modified xsi:type="dcterms:W3CDTF">2020-09-08T10:23:00Z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