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3656" w:type="dxa"/>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56"/>
      </w:tblGrid>
      <w:tr w:rsidR="00207672" w:rsidRPr="004E0B1F" w:rsidTr="00D472D9">
        <w:tc>
          <w:tcPr>
            <w:tcW w:w="3656" w:type="dxa"/>
          </w:tcPr>
          <w:p w:rsidR="00207672" w:rsidRPr="00F511F9" w:rsidRDefault="0077635A" w:rsidP="00F72F06">
            <w:pPr>
              <w:rPr>
                <w:rStyle w:val="Address-Groupname"/>
              </w:rPr>
            </w:pPr>
            <w:bookmarkStart w:id="0" w:name="_GoBack"/>
            <w:bookmarkEnd w:id="0"/>
            <w:r w:rsidRPr="00F511F9">
              <w:rPr>
                <w:rStyle w:val="Address-Groupname"/>
                <w:noProof/>
                <w:lang w:eastAsia="en-NZ"/>
              </w:rPr>
              <w:drawing>
                <wp:anchor distT="0" distB="0" distL="114300" distR="114300" simplePos="0" relativeHeight="251657728" behindDoc="0" locked="1" layoutInCell="1" allowOverlap="1" wp14:anchorId="13D54BF5" wp14:editId="78CFA43B">
                  <wp:simplePos x="0" y="0"/>
                  <wp:positionH relativeFrom="column">
                    <wp:posOffset>-3930015</wp:posOffset>
                  </wp:positionH>
                  <wp:positionV relativeFrom="page">
                    <wp:posOffset>-74295</wp:posOffset>
                  </wp:positionV>
                  <wp:extent cx="1872615" cy="525145"/>
                  <wp:effectExtent l="0" t="0" r="0" b="8255"/>
                  <wp:wrapNone/>
                  <wp:docPr id="2" name="Picture 2" descr="IR logo 07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R logo 07_bl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2615" cy="525145"/>
                          </a:xfrm>
                          <a:prstGeom prst="rect">
                            <a:avLst/>
                          </a:prstGeom>
                          <a:noFill/>
                          <a:ln>
                            <a:noFill/>
                          </a:ln>
                        </pic:spPr>
                      </pic:pic>
                    </a:graphicData>
                  </a:graphic>
                  <wp14:sizeRelH relativeFrom="page">
                    <wp14:pctWidth>0</wp14:pctWidth>
                  </wp14:sizeRelH>
                  <wp14:sizeRelV relativeFrom="page">
                    <wp14:pctHeight>0</wp14:pctHeight>
                  </wp14:sizeRelV>
                </wp:anchor>
              </w:drawing>
            </w:r>
            <w:r w:rsidR="00671066" w:rsidRPr="00F511F9">
              <w:rPr>
                <w:rStyle w:val="Address-Groupname"/>
              </w:rPr>
              <w:t xml:space="preserve">Policy </w:t>
            </w:r>
            <w:r w:rsidR="00D472D9" w:rsidRPr="00F511F9">
              <w:rPr>
                <w:rStyle w:val="Address-Groupname"/>
              </w:rPr>
              <w:t>and Strategy</w:t>
            </w:r>
          </w:p>
          <w:p w:rsidR="00E311CF" w:rsidRPr="00496241" w:rsidRDefault="00D472D9" w:rsidP="00F511F9">
            <w:pPr>
              <w:pStyle w:val="Address-Moriname"/>
            </w:pPr>
            <w:r w:rsidRPr="00D472D9">
              <w:rPr>
                <w:noProof/>
              </w:rPr>
              <w:t>Te Wāhanga o te Rautaki me te Kaupapa</w:t>
            </w:r>
          </w:p>
        </w:tc>
      </w:tr>
      <w:tr w:rsidR="00207672" w:rsidRPr="004E0B1F" w:rsidTr="00D472D9">
        <w:tc>
          <w:tcPr>
            <w:tcW w:w="3656" w:type="dxa"/>
          </w:tcPr>
          <w:p w:rsidR="00207672" w:rsidRPr="004E0B1F" w:rsidRDefault="00462F58" w:rsidP="00F511F9">
            <w:pPr>
              <w:pStyle w:val="Address"/>
            </w:pPr>
            <w:r>
              <w:t xml:space="preserve">55 Featherston </w:t>
            </w:r>
            <w:r w:rsidR="00216067">
              <w:t>Street</w:t>
            </w:r>
          </w:p>
        </w:tc>
      </w:tr>
      <w:tr w:rsidR="00207672" w:rsidRPr="004E0B1F" w:rsidTr="00D472D9">
        <w:tc>
          <w:tcPr>
            <w:tcW w:w="3656" w:type="dxa"/>
          </w:tcPr>
          <w:p w:rsidR="00207672" w:rsidRPr="004E0B1F" w:rsidRDefault="00671066" w:rsidP="00F511F9">
            <w:pPr>
              <w:pStyle w:val="Address"/>
            </w:pPr>
            <w:smartTag w:uri="urn:schemas-microsoft-com:office:smarttags" w:element="address">
              <w:smartTag w:uri="urn:schemas-microsoft-com:office:smarttags" w:element="Street">
                <w:r>
                  <w:t>PO Box</w:t>
                </w:r>
              </w:smartTag>
              <w:r>
                <w:t xml:space="preserve"> 2198</w:t>
              </w:r>
            </w:smartTag>
          </w:p>
        </w:tc>
      </w:tr>
      <w:tr w:rsidR="00D33A43" w:rsidRPr="004E0B1F" w:rsidTr="00D472D9">
        <w:tc>
          <w:tcPr>
            <w:tcW w:w="3656" w:type="dxa"/>
          </w:tcPr>
          <w:p w:rsidR="00D33A43" w:rsidRPr="004E0B1F" w:rsidRDefault="00671066" w:rsidP="00F511F9">
            <w:pPr>
              <w:pStyle w:val="Address"/>
            </w:pPr>
            <w:smartTag w:uri="urn:schemas-microsoft-com:office:smarttags" w:element="City">
              <w:smartTag w:uri="urn:schemas-microsoft-com:office:smarttags" w:element="place">
                <w:r>
                  <w:t>Wellington</w:t>
                </w:r>
              </w:smartTag>
            </w:smartTag>
            <w:r>
              <w:t xml:space="preserve"> 6140</w:t>
            </w:r>
          </w:p>
        </w:tc>
      </w:tr>
      <w:tr w:rsidR="00B72EC9" w:rsidRPr="004E0B1F" w:rsidTr="00D472D9">
        <w:trPr>
          <w:trHeight w:val="341"/>
        </w:trPr>
        <w:tc>
          <w:tcPr>
            <w:tcW w:w="3656" w:type="dxa"/>
          </w:tcPr>
          <w:p w:rsidR="00B72EC9" w:rsidRPr="00F511F9" w:rsidRDefault="00E37E0C" w:rsidP="00F511F9">
            <w:pPr>
              <w:pStyle w:val="Address"/>
            </w:pPr>
            <w:smartTag w:uri="urn:schemas-microsoft-com:office:smarttags" w:element="date">
              <w:r w:rsidRPr="00F511F9">
                <w:t>New Zealand</w:t>
              </w:r>
            </w:smartTag>
          </w:p>
        </w:tc>
      </w:tr>
      <w:tr w:rsidR="00207672" w:rsidRPr="004E0B1F" w:rsidTr="00D472D9">
        <w:tc>
          <w:tcPr>
            <w:tcW w:w="3656" w:type="dxa"/>
          </w:tcPr>
          <w:p w:rsidR="00207672" w:rsidRPr="004E0B1F" w:rsidRDefault="00207672" w:rsidP="00F511F9">
            <w:pPr>
              <w:pStyle w:val="Address"/>
            </w:pPr>
            <w:r w:rsidRPr="004E0B1F">
              <w:t xml:space="preserve">T. </w:t>
            </w:r>
            <w:r w:rsidR="00671066">
              <w:t>04</w:t>
            </w:r>
            <w:r w:rsidR="00F511F9">
              <w:t xml:space="preserve"> </w:t>
            </w:r>
            <w:r w:rsidR="00671066">
              <w:t>890</w:t>
            </w:r>
            <w:r w:rsidR="0046162F" w:rsidRPr="004E0B1F">
              <w:t xml:space="preserve"> </w:t>
            </w:r>
            <w:r w:rsidR="00671066">
              <w:t>1500</w:t>
            </w:r>
          </w:p>
        </w:tc>
      </w:tr>
      <w:tr w:rsidR="00207672" w:rsidRPr="004E0B1F" w:rsidTr="00D472D9">
        <w:tc>
          <w:tcPr>
            <w:tcW w:w="3656" w:type="dxa"/>
          </w:tcPr>
          <w:p w:rsidR="00207672" w:rsidRPr="00F511F9" w:rsidRDefault="0046162F" w:rsidP="00F511F9">
            <w:pPr>
              <w:pStyle w:val="Address"/>
            </w:pPr>
            <w:r w:rsidRPr="00F511F9">
              <w:t xml:space="preserve">F. </w:t>
            </w:r>
            <w:r w:rsidR="00671066" w:rsidRPr="00F511F9">
              <w:t>04</w:t>
            </w:r>
            <w:r w:rsidR="00F511F9" w:rsidRPr="00F511F9">
              <w:t xml:space="preserve"> </w:t>
            </w:r>
            <w:r w:rsidR="00671066" w:rsidRPr="00F511F9">
              <w:t>9</w:t>
            </w:r>
            <w:r w:rsidR="00216067" w:rsidRPr="00F511F9">
              <w:t>03 2413</w:t>
            </w:r>
          </w:p>
        </w:tc>
      </w:tr>
    </w:tbl>
    <w:p w:rsidR="00CB3041" w:rsidRPr="008330E5" w:rsidRDefault="00CB3041" w:rsidP="00902463">
      <w:pPr>
        <w:pStyle w:val="Documenttype"/>
      </w:pPr>
      <w:r>
        <w:t>Briefing note</w:t>
      </w:r>
    </w:p>
    <w:p w:rsidR="00CB3041" w:rsidRDefault="00CB3041" w:rsidP="00CB3041"/>
    <w:p w:rsidR="00CB3041" w:rsidRDefault="00CB3041" w:rsidP="00902463">
      <w:pPr>
        <w:pStyle w:val="Seperatorline"/>
      </w:pPr>
    </w:p>
    <w:p w:rsidR="00E63EAA" w:rsidRPr="00571018" w:rsidRDefault="00E63EAA" w:rsidP="00E63EAA">
      <w:pPr>
        <w:tabs>
          <w:tab w:val="left" w:pos="1418"/>
        </w:tabs>
      </w:pPr>
      <w:r>
        <w:t>Reference</w:t>
      </w:r>
      <w:r w:rsidRPr="00571018">
        <w:t>:</w:t>
      </w:r>
      <w:r w:rsidRPr="00571018">
        <w:tab/>
      </w:r>
      <w:r w:rsidR="00BC0857">
        <w:t>BN</w:t>
      </w:r>
      <w:r w:rsidR="00076DF0">
        <w:t>201</w:t>
      </w:r>
      <w:r w:rsidR="00C24260">
        <w:t>7</w:t>
      </w:r>
      <w:r>
        <w:t>/</w:t>
      </w:r>
      <w:r w:rsidR="00C85ADE">
        <w:t>673</w:t>
      </w:r>
    </w:p>
    <w:p w:rsidR="00E63EAA" w:rsidRDefault="00E63EAA" w:rsidP="00E63EAA">
      <w:pPr>
        <w:tabs>
          <w:tab w:val="left" w:pos="1418"/>
        </w:tabs>
      </w:pPr>
    </w:p>
    <w:p w:rsidR="00CB3041" w:rsidRPr="00571018" w:rsidRDefault="00CB3041" w:rsidP="00CB3041">
      <w:pPr>
        <w:tabs>
          <w:tab w:val="left" w:pos="1418"/>
        </w:tabs>
      </w:pPr>
      <w:r>
        <w:t>Date</w:t>
      </w:r>
      <w:r w:rsidRPr="00571018">
        <w:t>:</w:t>
      </w:r>
      <w:r w:rsidRPr="00571018">
        <w:tab/>
      </w:r>
      <w:r w:rsidR="006074A5">
        <w:t>14</w:t>
      </w:r>
      <w:r w:rsidR="007E537F">
        <w:t xml:space="preserve"> December 2017</w:t>
      </w:r>
    </w:p>
    <w:p w:rsidR="00CB3041" w:rsidRDefault="00CB3041" w:rsidP="00CB3041">
      <w:pPr>
        <w:tabs>
          <w:tab w:val="left" w:pos="1418"/>
        </w:tabs>
      </w:pPr>
    </w:p>
    <w:p w:rsidR="006C3749" w:rsidRDefault="00CB3041" w:rsidP="00CB3041">
      <w:pPr>
        <w:tabs>
          <w:tab w:val="left" w:pos="1418"/>
        </w:tabs>
      </w:pPr>
      <w:r>
        <w:t>To</w:t>
      </w:r>
      <w:r w:rsidRPr="00571018">
        <w:t>:</w:t>
      </w:r>
      <w:r>
        <w:tab/>
      </w:r>
      <w:r w:rsidR="006C3749">
        <w:t>Revenue Advisor</w:t>
      </w:r>
      <w:r w:rsidR="00FD72DE">
        <w:t>, Minister of Revenue</w:t>
      </w:r>
      <w:r w:rsidR="006C3749">
        <w:t xml:space="preserve"> </w:t>
      </w:r>
      <w:r w:rsidR="006C3749">
        <w:rPr>
          <w:rFonts w:ascii="Times New Roman" w:hAnsi="Times New Roman" w:cs="Times New Roman"/>
        </w:rPr>
        <w:t>–</w:t>
      </w:r>
      <w:r w:rsidR="006C3749">
        <w:t xml:space="preserve"> </w:t>
      </w:r>
      <w:r w:rsidR="00013B15" w:rsidRPr="00013B15">
        <w:rPr>
          <w:highlight w:val="black"/>
        </w:rPr>
        <w:t>.</w:t>
      </w:r>
      <w:r w:rsidR="00013B15" w:rsidRPr="00013B15">
        <w:rPr>
          <w:color w:val="FFFFFF" w:themeColor="background1"/>
          <w:sz w:val="16"/>
          <w:szCs w:val="16"/>
          <w:highlight w:val="black"/>
        </w:rPr>
        <w:t>s</w:t>
      </w:r>
      <w:r w:rsidR="00013B15">
        <w:rPr>
          <w:color w:val="FFFFFF" w:themeColor="background1"/>
          <w:sz w:val="16"/>
          <w:szCs w:val="16"/>
          <w:highlight w:val="black"/>
        </w:rPr>
        <w:t xml:space="preserve"> 9(2</w:t>
      </w:r>
      <w:proofErr w:type="gramStart"/>
      <w:r w:rsidR="00013B15">
        <w:rPr>
          <w:color w:val="FFFFFF" w:themeColor="background1"/>
          <w:sz w:val="16"/>
          <w:szCs w:val="16"/>
          <w:highlight w:val="black"/>
        </w:rPr>
        <w:t>)(</w:t>
      </w:r>
      <w:proofErr w:type="gramEnd"/>
      <w:r w:rsidR="00013B15">
        <w:rPr>
          <w:color w:val="FFFFFF" w:themeColor="background1"/>
          <w:sz w:val="16"/>
          <w:szCs w:val="16"/>
          <w:highlight w:val="black"/>
        </w:rPr>
        <w:t>a)</w:t>
      </w:r>
      <w:r w:rsidR="00013B15" w:rsidRPr="00013B15">
        <w:rPr>
          <w:highlight w:val="black"/>
        </w:rPr>
        <w:t>.</w:t>
      </w:r>
      <w:r w:rsidR="00013B15">
        <w:rPr>
          <w:highlight w:val="black"/>
        </w:rPr>
        <w:t>.</w:t>
      </w:r>
      <w:r w:rsidR="00013B15" w:rsidRPr="00013B15">
        <w:rPr>
          <w:highlight w:val="black"/>
        </w:rPr>
        <w:t>..</w:t>
      </w:r>
    </w:p>
    <w:p w:rsidR="006C3749" w:rsidRDefault="006C3749" w:rsidP="00CB3041">
      <w:pPr>
        <w:tabs>
          <w:tab w:val="left" w:pos="1418"/>
        </w:tabs>
      </w:pPr>
      <w:r>
        <w:tab/>
        <w:t>Private Secretary</w:t>
      </w:r>
      <w:r w:rsidR="00FD72DE">
        <w:t>, Minister of Revenue</w:t>
      </w:r>
      <w:r>
        <w:t xml:space="preserve"> </w:t>
      </w:r>
      <w:proofErr w:type="gramStart"/>
      <w:r>
        <w:rPr>
          <w:rFonts w:ascii="Times New Roman" w:hAnsi="Times New Roman" w:cs="Times New Roman"/>
        </w:rPr>
        <w:t>–</w:t>
      </w:r>
      <w:r>
        <w:t xml:space="preserve"> </w:t>
      </w:r>
      <w:r w:rsidR="00013B15" w:rsidRPr="00013B15">
        <w:rPr>
          <w:highlight w:val="black"/>
        </w:rPr>
        <w:t>.</w:t>
      </w:r>
      <w:r w:rsidR="00E846F0" w:rsidRPr="00E846F0">
        <w:rPr>
          <w:sz w:val="16"/>
          <w:szCs w:val="16"/>
          <w:highlight w:val="black"/>
        </w:rPr>
        <w:t>............</w:t>
      </w:r>
      <w:r w:rsidR="00013B15" w:rsidRPr="00013B15">
        <w:rPr>
          <w:highlight w:val="black"/>
        </w:rPr>
        <w:t>...........</w:t>
      </w:r>
      <w:proofErr w:type="gramEnd"/>
    </w:p>
    <w:p w:rsidR="0097473F" w:rsidRDefault="0097473F" w:rsidP="00CB3041">
      <w:pPr>
        <w:tabs>
          <w:tab w:val="left" w:pos="1418"/>
        </w:tabs>
      </w:pPr>
    </w:p>
    <w:p w:rsidR="00CB3041" w:rsidRPr="00571018" w:rsidRDefault="00CB3041" w:rsidP="00CB3041">
      <w:pPr>
        <w:tabs>
          <w:tab w:val="left" w:pos="1418"/>
        </w:tabs>
      </w:pPr>
      <w:r>
        <w:t>From</w:t>
      </w:r>
      <w:r w:rsidRPr="00571018">
        <w:t>:</w:t>
      </w:r>
      <w:r>
        <w:tab/>
      </w:r>
      <w:r w:rsidR="0045279A">
        <w:t>Keith Taylor</w:t>
      </w:r>
    </w:p>
    <w:p w:rsidR="00CB3041" w:rsidRDefault="00CB3041" w:rsidP="00CB3041">
      <w:pPr>
        <w:tabs>
          <w:tab w:val="left" w:pos="1418"/>
        </w:tabs>
      </w:pPr>
    </w:p>
    <w:p w:rsidR="00CB3041" w:rsidRDefault="00CB3041" w:rsidP="00CB3041">
      <w:pPr>
        <w:tabs>
          <w:tab w:val="left" w:pos="1418"/>
        </w:tabs>
      </w:pPr>
      <w:r>
        <w:t>Subject</w:t>
      </w:r>
      <w:r w:rsidRPr="00571018">
        <w:t>:</w:t>
      </w:r>
      <w:r>
        <w:tab/>
      </w:r>
      <w:r w:rsidR="007E537F">
        <w:rPr>
          <w:b/>
        </w:rPr>
        <w:t>Further information on</w:t>
      </w:r>
      <w:r w:rsidR="00AE5AD7">
        <w:rPr>
          <w:b/>
        </w:rPr>
        <w:t xml:space="preserve"> the tax treatment of</w:t>
      </w:r>
      <w:r w:rsidR="007E537F">
        <w:rPr>
          <w:b/>
        </w:rPr>
        <w:t xml:space="preserve"> Research and Development</w:t>
      </w:r>
    </w:p>
    <w:p w:rsidR="00CB3041" w:rsidRPr="00571018" w:rsidRDefault="00CB3041" w:rsidP="00CB3041"/>
    <w:p w:rsidR="00CB3041" w:rsidRDefault="00CB3041" w:rsidP="00902463">
      <w:pPr>
        <w:pStyle w:val="Seperatorline"/>
      </w:pPr>
    </w:p>
    <w:p w:rsidR="00F62B6A" w:rsidRDefault="00F62B6A" w:rsidP="00F62B6A">
      <w:pPr>
        <w:pStyle w:val="ListParagraph"/>
      </w:pPr>
      <w:r>
        <w:t>The Minister of Revenue</w:t>
      </w:r>
      <w:r w:rsidR="00AE5AD7">
        <w:t>, in a comment on report IR2017/596,</w:t>
      </w:r>
      <w:r>
        <w:t xml:space="preserve"> has requested information on how research and development (R&amp;D) is treated under the New Zealand tax system</w:t>
      </w:r>
      <w:r w:rsidR="00AE5AD7">
        <w:t>.</w:t>
      </w:r>
    </w:p>
    <w:p w:rsidR="00F62B6A" w:rsidRPr="00F62B6A" w:rsidRDefault="00F62B6A" w:rsidP="00F62B6A">
      <w:pPr>
        <w:rPr>
          <w:b/>
        </w:rPr>
      </w:pPr>
      <w:r w:rsidRPr="00F62B6A">
        <w:rPr>
          <w:b/>
        </w:rPr>
        <w:t>Allowable as a deduction</w:t>
      </w:r>
    </w:p>
    <w:p w:rsidR="00F62B6A" w:rsidRDefault="00F62B6A" w:rsidP="00F62B6A"/>
    <w:p w:rsidR="00F62B6A" w:rsidRDefault="002E09B4" w:rsidP="00093F83">
      <w:pPr>
        <w:pStyle w:val="ListParagraph"/>
      </w:pPr>
      <w:r>
        <w:t>Research and development expenditure is deductible for tax purposes provided that:</w:t>
      </w:r>
    </w:p>
    <w:p w:rsidR="007C2CE6" w:rsidRDefault="007C2CE6" w:rsidP="007C2CE6">
      <w:pPr>
        <w:pStyle w:val="ListParagraph"/>
        <w:numPr>
          <w:ilvl w:val="0"/>
          <w:numId w:val="22"/>
        </w:numPr>
      </w:pPr>
      <w:r>
        <w:t>The expenditure has been incurred in deriving income or in the course of carrying on a business</w:t>
      </w:r>
      <w:r w:rsidR="006F422F">
        <w:t xml:space="preserve"> for the purpose of deriving income</w:t>
      </w:r>
      <w:r>
        <w:t>; and</w:t>
      </w:r>
    </w:p>
    <w:p w:rsidR="007C2CE6" w:rsidRDefault="007C2CE6" w:rsidP="007C2CE6">
      <w:pPr>
        <w:pStyle w:val="ListParagraph"/>
        <w:numPr>
          <w:ilvl w:val="0"/>
          <w:numId w:val="22"/>
        </w:numPr>
      </w:pPr>
      <w:r>
        <w:t>The taxpayer treats the amount as an expense for accounting purposes by applying the asset recognition criteria contained in financial reporting standard NZ IAS-38.</w:t>
      </w:r>
    </w:p>
    <w:p w:rsidR="007C2CE6" w:rsidRPr="007C2CE6" w:rsidRDefault="007C2CE6" w:rsidP="007C2CE6">
      <w:pPr>
        <w:pStyle w:val="Heading2"/>
        <w:rPr>
          <w:b w:val="0"/>
          <w:i w:val="0"/>
          <w:u w:val="single"/>
        </w:rPr>
      </w:pPr>
      <w:r w:rsidRPr="007C2CE6">
        <w:rPr>
          <w:b w:val="0"/>
          <w:i w:val="0"/>
          <w:u w:val="single"/>
        </w:rPr>
        <w:t>NZ IAS-38</w:t>
      </w:r>
    </w:p>
    <w:p w:rsidR="007C2CE6" w:rsidRDefault="007C2CE6" w:rsidP="007C2CE6">
      <w:pPr>
        <w:ind w:left="567" w:hanging="567"/>
      </w:pPr>
    </w:p>
    <w:p w:rsidR="007C2CE6" w:rsidRPr="001F3864" w:rsidRDefault="007C2CE6" w:rsidP="007C2CE6">
      <w:pPr>
        <w:pStyle w:val="ListParagraph"/>
      </w:pPr>
      <w:r>
        <w:t>Under NZ IAS-38</w:t>
      </w:r>
      <w:r w:rsidR="001F3864">
        <w:t>, expenditure on “research” is expensed, while expenditure on “development” is expensed until the entity can establish that 6 criteria are met, in which case the expenditure is capitalised and depreciated.</w:t>
      </w:r>
      <w:r w:rsidR="00AE5AD7">
        <w:t xml:space="preserve">   The recognition of an asset is a high threshold, resulting in the majority of development expenditure being expensed.</w:t>
      </w:r>
    </w:p>
    <w:p w:rsidR="002E09B4" w:rsidRDefault="002E09B4" w:rsidP="001658E2"/>
    <w:p w:rsidR="00F62B6A" w:rsidRDefault="002E09B4" w:rsidP="00076DF0">
      <w:pPr>
        <w:pStyle w:val="ListParagraph"/>
      </w:pPr>
      <w:r w:rsidRPr="002E09B4">
        <w:t>NZ IAS-38 defines “research” as “original and planned investigation undertaken with the prospect of gaining new scientific or technical knowledge or understanding.” The term “development” is defined as “the application of research findings or other knowledge to a plan or design for the production of new or substantially improved materials, devices, products, processes, systems or services before the start of commercial production or use.”</w:t>
      </w:r>
    </w:p>
    <w:p w:rsidR="006F422F" w:rsidRPr="002E09B4" w:rsidRDefault="006F422F" w:rsidP="006F422F">
      <w:pPr>
        <w:pStyle w:val="Heading2"/>
        <w:rPr>
          <w:i w:val="0"/>
        </w:rPr>
      </w:pPr>
      <w:r w:rsidRPr="002E09B4">
        <w:rPr>
          <w:i w:val="0"/>
        </w:rPr>
        <w:lastRenderedPageBreak/>
        <w:t>Loss continuity</w:t>
      </w:r>
    </w:p>
    <w:p w:rsidR="006F422F" w:rsidRDefault="00D82675" w:rsidP="00076DF0">
      <w:pPr>
        <w:pStyle w:val="ListParagraph"/>
      </w:pPr>
      <w:r>
        <w:t>A</w:t>
      </w:r>
      <w:r w:rsidR="007E537F">
        <w:t xml:space="preserve"> person that has incurred R&amp;D expenditure </w:t>
      </w:r>
      <w:r>
        <w:t>may</w:t>
      </w:r>
      <w:r w:rsidR="007E537F">
        <w:t xml:space="preserve"> choose to allocate all or part of the deduction to a later income year.</w:t>
      </w:r>
      <w:r w:rsidR="005D6E36">
        <w:t xml:space="preserve">  This ensures that deductions for R&amp;D are not lost</w:t>
      </w:r>
      <w:r w:rsidR="00AE5AD7">
        <w:t xml:space="preserve"> under the shareholder continuity rules for carrying forward losses</w:t>
      </w:r>
      <w:r w:rsidR="005D6E36">
        <w:t xml:space="preserve"> when companies bring in new equity investors.  </w:t>
      </w:r>
    </w:p>
    <w:p w:rsidR="005D6E36" w:rsidRPr="004F40C6" w:rsidRDefault="005D6E36" w:rsidP="004F40C6">
      <w:pPr>
        <w:pStyle w:val="Heading2"/>
        <w:rPr>
          <w:i w:val="0"/>
        </w:rPr>
      </w:pPr>
      <w:r w:rsidRPr="002E09B4">
        <w:rPr>
          <w:i w:val="0"/>
        </w:rPr>
        <w:t>Loss-cash out</w:t>
      </w:r>
    </w:p>
    <w:p w:rsidR="005D6E36" w:rsidRDefault="00B7305E" w:rsidP="00076DF0">
      <w:pPr>
        <w:pStyle w:val="ListParagraph"/>
      </w:pPr>
      <w:r>
        <w:t xml:space="preserve">Start-up companies are able to receive a payment up to 28 percent (the current company tax rate) of their tax losses from research and development </w:t>
      </w:r>
      <w:r w:rsidR="00AE5AD7">
        <w:t>expenditure in any given year, instead of carrying the losses forward to a future tax year.</w:t>
      </w:r>
    </w:p>
    <w:p w:rsidR="00B7305E" w:rsidRDefault="00B7305E" w:rsidP="00076DF0">
      <w:pPr>
        <w:pStyle w:val="ListParagraph"/>
      </w:pPr>
      <w:r>
        <w:t>A cashed-out loss is effectively an interest-free loan from the Government to be repaid from the taxpayer’s future income.</w:t>
      </w:r>
    </w:p>
    <w:p w:rsidR="00B7305E" w:rsidRDefault="00B7305E" w:rsidP="00076DF0">
      <w:pPr>
        <w:pStyle w:val="ListParagraph"/>
      </w:pPr>
      <w:r>
        <w:t>To be eligible, a company must be a loss-making company resident in New Zealand, with a sufficient proportion of labour expenditure on research and development.</w:t>
      </w:r>
    </w:p>
    <w:p w:rsidR="00B7305E" w:rsidRDefault="00BC5CB0" w:rsidP="00076DF0">
      <w:pPr>
        <w:pStyle w:val="ListParagraph"/>
      </w:pPr>
      <w:r>
        <w:t>The amount of losses that can be cashed out has been capped as follows:</w:t>
      </w:r>
    </w:p>
    <w:tbl>
      <w:tblPr>
        <w:tblStyle w:val="TableGrid"/>
        <w:tblW w:w="0" w:type="auto"/>
        <w:tblLook w:val="04A0" w:firstRow="1" w:lastRow="0" w:firstColumn="1" w:lastColumn="0" w:noHBand="0" w:noVBand="1"/>
      </w:tblPr>
      <w:tblGrid>
        <w:gridCol w:w="3095"/>
        <w:gridCol w:w="3095"/>
        <w:gridCol w:w="3096"/>
      </w:tblGrid>
      <w:tr w:rsidR="00AE5AD7" w:rsidTr="00D31A58">
        <w:tc>
          <w:tcPr>
            <w:tcW w:w="3095" w:type="dxa"/>
          </w:tcPr>
          <w:p w:rsidR="00AE5AD7" w:rsidRPr="00BC5CB0" w:rsidRDefault="00AE5AD7" w:rsidP="00D31A58">
            <w:pPr>
              <w:rPr>
                <w:b/>
              </w:rPr>
            </w:pPr>
            <w:r w:rsidRPr="00BC5CB0">
              <w:rPr>
                <w:b/>
              </w:rPr>
              <w:t>Tax year</w:t>
            </w:r>
          </w:p>
        </w:tc>
        <w:tc>
          <w:tcPr>
            <w:tcW w:w="3095" w:type="dxa"/>
          </w:tcPr>
          <w:p w:rsidR="00AE5AD7" w:rsidRPr="00BC5CB0" w:rsidRDefault="00AE5AD7" w:rsidP="00D31A58">
            <w:pPr>
              <w:rPr>
                <w:b/>
              </w:rPr>
            </w:pPr>
            <w:r w:rsidRPr="00BC5CB0">
              <w:rPr>
                <w:b/>
              </w:rPr>
              <w:t>Amount of loss</w:t>
            </w:r>
          </w:p>
        </w:tc>
        <w:tc>
          <w:tcPr>
            <w:tcW w:w="3096" w:type="dxa"/>
          </w:tcPr>
          <w:p w:rsidR="00AE5AD7" w:rsidRPr="00BC5CB0" w:rsidRDefault="00AE5AD7" w:rsidP="00D31A58">
            <w:pPr>
              <w:rPr>
                <w:b/>
              </w:rPr>
            </w:pPr>
            <w:r w:rsidRPr="00BC5CB0">
              <w:rPr>
                <w:b/>
              </w:rPr>
              <w:t>Cash-out value</w:t>
            </w:r>
            <w:r>
              <w:rPr>
                <w:b/>
              </w:rPr>
              <w:t xml:space="preserve"> </w:t>
            </w:r>
          </w:p>
        </w:tc>
      </w:tr>
      <w:tr w:rsidR="00AE5AD7" w:rsidTr="00D31A58">
        <w:tc>
          <w:tcPr>
            <w:tcW w:w="3095" w:type="dxa"/>
          </w:tcPr>
          <w:p w:rsidR="00AE5AD7" w:rsidRDefault="00AE5AD7" w:rsidP="00D31A58">
            <w:r>
              <w:t>2015-16</w:t>
            </w:r>
          </w:p>
        </w:tc>
        <w:tc>
          <w:tcPr>
            <w:tcW w:w="3095" w:type="dxa"/>
          </w:tcPr>
          <w:p w:rsidR="00AE5AD7" w:rsidRDefault="00AE5AD7" w:rsidP="00D31A58">
            <w:r>
              <w:t>$500,000</w:t>
            </w:r>
          </w:p>
        </w:tc>
        <w:tc>
          <w:tcPr>
            <w:tcW w:w="3096" w:type="dxa"/>
          </w:tcPr>
          <w:p w:rsidR="00AE5AD7" w:rsidRDefault="00AE5AD7" w:rsidP="00D31A58">
            <w:r>
              <w:t>$140,000</w:t>
            </w:r>
          </w:p>
        </w:tc>
      </w:tr>
      <w:tr w:rsidR="00AE5AD7" w:rsidTr="00D31A58">
        <w:tc>
          <w:tcPr>
            <w:tcW w:w="3095" w:type="dxa"/>
          </w:tcPr>
          <w:p w:rsidR="00AE5AD7" w:rsidRDefault="00AE5AD7" w:rsidP="00D31A58">
            <w:r>
              <w:t>2016-17</w:t>
            </w:r>
          </w:p>
        </w:tc>
        <w:tc>
          <w:tcPr>
            <w:tcW w:w="3095" w:type="dxa"/>
          </w:tcPr>
          <w:p w:rsidR="00AE5AD7" w:rsidRDefault="00AE5AD7" w:rsidP="00D31A58">
            <w:r>
              <w:t>$800,000</w:t>
            </w:r>
          </w:p>
        </w:tc>
        <w:tc>
          <w:tcPr>
            <w:tcW w:w="3096" w:type="dxa"/>
          </w:tcPr>
          <w:p w:rsidR="00AE5AD7" w:rsidRDefault="00AE5AD7" w:rsidP="00D31A58">
            <w:r>
              <w:t>$224,000</w:t>
            </w:r>
          </w:p>
        </w:tc>
      </w:tr>
      <w:tr w:rsidR="00AE5AD7" w:rsidTr="00D31A58">
        <w:tc>
          <w:tcPr>
            <w:tcW w:w="3095" w:type="dxa"/>
          </w:tcPr>
          <w:p w:rsidR="00AE5AD7" w:rsidRDefault="00AE5AD7" w:rsidP="00D31A58">
            <w:r>
              <w:t>2017-18</w:t>
            </w:r>
          </w:p>
        </w:tc>
        <w:tc>
          <w:tcPr>
            <w:tcW w:w="3095" w:type="dxa"/>
          </w:tcPr>
          <w:p w:rsidR="00AE5AD7" w:rsidRDefault="00AE5AD7" w:rsidP="00D31A58">
            <w:r>
              <w:t>$1.1 million</w:t>
            </w:r>
          </w:p>
        </w:tc>
        <w:tc>
          <w:tcPr>
            <w:tcW w:w="3096" w:type="dxa"/>
          </w:tcPr>
          <w:p w:rsidR="00AE5AD7" w:rsidRDefault="00AE5AD7" w:rsidP="00D31A58">
            <w:r>
              <w:t>$308,000</w:t>
            </w:r>
          </w:p>
        </w:tc>
      </w:tr>
      <w:tr w:rsidR="00AE5AD7" w:rsidTr="00D31A58">
        <w:tc>
          <w:tcPr>
            <w:tcW w:w="3095" w:type="dxa"/>
          </w:tcPr>
          <w:p w:rsidR="00AE5AD7" w:rsidRDefault="00AE5AD7" w:rsidP="00D31A58">
            <w:r>
              <w:t>2018-29</w:t>
            </w:r>
          </w:p>
        </w:tc>
        <w:tc>
          <w:tcPr>
            <w:tcW w:w="3095" w:type="dxa"/>
          </w:tcPr>
          <w:p w:rsidR="00AE5AD7" w:rsidRDefault="00AE5AD7" w:rsidP="00D31A58">
            <w:r>
              <w:t>$1.4 million</w:t>
            </w:r>
          </w:p>
        </w:tc>
        <w:tc>
          <w:tcPr>
            <w:tcW w:w="3096" w:type="dxa"/>
          </w:tcPr>
          <w:p w:rsidR="00AE5AD7" w:rsidRDefault="00AE5AD7" w:rsidP="00D31A58">
            <w:r>
              <w:t>$392,000</w:t>
            </w:r>
          </w:p>
        </w:tc>
      </w:tr>
      <w:tr w:rsidR="00AE5AD7" w:rsidTr="00D31A58">
        <w:tc>
          <w:tcPr>
            <w:tcW w:w="3095" w:type="dxa"/>
          </w:tcPr>
          <w:p w:rsidR="00AE5AD7" w:rsidRDefault="00AE5AD7" w:rsidP="00D31A58">
            <w:r>
              <w:t>2019-20</w:t>
            </w:r>
          </w:p>
        </w:tc>
        <w:tc>
          <w:tcPr>
            <w:tcW w:w="3095" w:type="dxa"/>
          </w:tcPr>
          <w:p w:rsidR="00AE5AD7" w:rsidRDefault="00AE5AD7" w:rsidP="00D31A58">
            <w:r>
              <w:t>$1.7 million</w:t>
            </w:r>
          </w:p>
        </w:tc>
        <w:tc>
          <w:tcPr>
            <w:tcW w:w="3096" w:type="dxa"/>
          </w:tcPr>
          <w:p w:rsidR="00AE5AD7" w:rsidRDefault="00AE5AD7" w:rsidP="00D31A58">
            <w:r>
              <w:t>$476,000</w:t>
            </w:r>
          </w:p>
        </w:tc>
      </w:tr>
      <w:tr w:rsidR="00AE5AD7" w:rsidTr="00D31A58">
        <w:tc>
          <w:tcPr>
            <w:tcW w:w="3095" w:type="dxa"/>
          </w:tcPr>
          <w:p w:rsidR="00AE5AD7" w:rsidRDefault="00AE5AD7" w:rsidP="00D31A58">
            <w:r>
              <w:t>2020-2021 onwards</w:t>
            </w:r>
          </w:p>
        </w:tc>
        <w:tc>
          <w:tcPr>
            <w:tcW w:w="3095" w:type="dxa"/>
          </w:tcPr>
          <w:p w:rsidR="00AE5AD7" w:rsidRDefault="00AE5AD7" w:rsidP="00D31A58">
            <w:r>
              <w:t>$2 million</w:t>
            </w:r>
          </w:p>
        </w:tc>
        <w:tc>
          <w:tcPr>
            <w:tcW w:w="3096" w:type="dxa"/>
          </w:tcPr>
          <w:p w:rsidR="00AE5AD7" w:rsidRDefault="00AE5AD7" w:rsidP="00D31A58">
            <w:r>
              <w:t>$560,000</w:t>
            </w:r>
          </w:p>
        </w:tc>
      </w:tr>
    </w:tbl>
    <w:p w:rsidR="00AE5AD7" w:rsidRDefault="00AE5AD7" w:rsidP="00FF1EFB"/>
    <w:p w:rsidR="00AE5AD7" w:rsidRPr="00AE5AD7" w:rsidRDefault="00AE5AD7" w:rsidP="00AE5AD7">
      <w:pPr>
        <w:pStyle w:val="Heading2"/>
        <w:rPr>
          <w:i w:val="0"/>
        </w:rPr>
      </w:pPr>
      <w:r>
        <w:rPr>
          <w:i w:val="0"/>
        </w:rPr>
        <w:t>Previous R&amp;D tax credit</w:t>
      </w:r>
    </w:p>
    <w:p w:rsidR="00AE5AD7" w:rsidRPr="00AE5AD7" w:rsidRDefault="00AE5AD7" w:rsidP="00AE5AD7">
      <w:pPr>
        <w:pStyle w:val="ListParagraph"/>
      </w:pPr>
      <w:r>
        <w:t>A tax credit for research and development was enacted in 2008, but repealed in 2009.</w:t>
      </w:r>
    </w:p>
    <w:p w:rsidR="004F40C6" w:rsidRPr="00A74559" w:rsidRDefault="004F40C6" w:rsidP="00A74559">
      <w:pPr>
        <w:pStyle w:val="Heading2"/>
        <w:rPr>
          <w:i w:val="0"/>
        </w:rPr>
      </w:pPr>
      <w:r w:rsidRPr="004F40C6">
        <w:rPr>
          <w:i w:val="0"/>
        </w:rPr>
        <w:t>Black hole expenditure</w:t>
      </w:r>
    </w:p>
    <w:p w:rsidR="004F40C6" w:rsidRDefault="004F40C6" w:rsidP="007E537F">
      <w:pPr>
        <w:pStyle w:val="ListParagraph"/>
      </w:pPr>
      <w:r w:rsidRPr="00871DE8">
        <w:t>Black hole expenditure is business expenditure of a capital nature that is not immediately deductible for tax purposes and does not give rise to a depreciable asset, so cannot be deducted as tax depreciation over time.</w:t>
      </w:r>
    </w:p>
    <w:p w:rsidR="00E627A6" w:rsidRDefault="00E536FF" w:rsidP="007E537F">
      <w:pPr>
        <w:pStyle w:val="ListParagraph"/>
      </w:pPr>
      <w:r>
        <w:t>Amendments were made in 2014 to allow deductions for</w:t>
      </w:r>
      <w:r w:rsidR="00AE5AD7">
        <w:t xml:space="preserve"> certain</w:t>
      </w:r>
      <w:r>
        <w:t xml:space="preserve"> black hole R&amp;D expenditure, such as expenses incurred for the purpose of applying for a patent.</w:t>
      </w:r>
    </w:p>
    <w:p w:rsidR="006074A5" w:rsidRPr="006074A5" w:rsidRDefault="006074A5" w:rsidP="006074A5">
      <w:pPr>
        <w:rPr>
          <w:b/>
        </w:rPr>
      </w:pPr>
      <w:r w:rsidRPr="006074A5">
        <w:rPr>
          <w:b/>
        </w:rPr>
        <w:t>Capital gains tax and R&amp;D</w:t>
      </w:r>
    </w:p>
    <w:p w:rsidR="006074A5" w:rsidRDefault="006074A5" w:rsidP="006074A5"/>
    <w:p w:rsidR="006074A5" w:rsidRDefault="006074A5" w:rsidP="006074A5">
      <w:pPr>
        <w:pStyle w:val="ListParagraph"/>
      </w:pPr>
      <w:r>
        <w:t xml:space="preserve">New Zealand does not have a comprehensive capital gains tax.  This </w:t>
      </w:r>
      <w:r w:rsidR="00AE5AD7">
        <w:t xml:space="preserve">indirectly </w:t>
      </w:r>
      <w:r>
        <w:t>incentivises R&amp;D as when a business ultimately decides to sell its idea, it is not subject to tax.</w:t>
      </w:r>
    </w:p>
    <w:p w:rsidR="00E536FF" w:rsidRPr="00E536FF" w:rsidRDefault="00E536FF" w:rsidP="00E536FF">
      <w:pPr>
        <w:rPr>
          <w:b/>
        </w:rPr>
      </w:pPr>
      <w:r w:rsidRPr="00E536FF">
        <w:rPr>
          <w:b/>
        </w:rPr>
        <w:t>Implications</w:t>
      </w:r>
      <w:r>
        <w:rPr>
          <w:b/>
        </w:rPr>
        <w:t xml:space="preserve"> of New Zealand’s approach to R&amp;D</w:t>
      </w:r>
    </w:p>
    <w:p w:rsidR="00E536FF" w:rsidRDefault="00E536FF" w:rsidP="00E536FF"/>
    <w:p w:rsidR="006074A5" w:rsidRDefault="00E536FF" w:rsidP="007E537F">
      <w:pPr>
        <w:pStyle w:val="ListParagraph"/>
      </w:pPr>
      <w:r>
        <w:t xml:space="preserve">As we do not have a tax credit for R&amp;D expenditure, businesses have no incentive to separate out from other deductions the amount spent on R&amp;D. </w:t>
      </w:r>
      <w:r w:rsidR="006074A5">
        <w:t xml:space="preserve">This means that the amount spent on R&amp;D </w:t>
      </w:r>
      <w:r w:rsidR="00AF2765">
        <w:t>may be under-reported to Statistics New Zealand.</w:t>
      </w:r>
      <w:r>
        <w:t xml:space="preserve"> </w:t>
      </w:r>
    </w:p>
    <w:p w:rsidR="00E510AE" w:rsidRDefault="00E510AE" w:rsidP="0067382E">
      <w:pPr>
        <w:pStyle w:val="Heading1"/>
      </w:pPr>
    </w:p>
    <w:p w:rsidR="00EF1120" w:rsidRDefault="00D3761E" w:rsidP="0067382E">
      <w:pPr>
        <w:pStyle w:val="Heading1"/>
      </w:pPr>
      <w:r>
        <w:t>Consultation with Treasury</w:t>
      </w:r>
    </w:p>
    <w:p w:rsidR="00F16437" w:rsidRDefault="0067382E" w:rsidP="00B57DBE">
      <w:pPr>
        <w:pStyle w:val="ListParagraph"/>
      </w:pPr>
      <w:r>
        <w:t>Treasury w</w:t>
      </w:r>
      <w:r w:rsidR="00D5208C">
        <w:t>as</w:t>
      </w:r>
      <w:r>
        <w:t xml:space="preserve"> </w:t>
      </w:r>
      <w:r w:rsidR="00E627A6">
        <w:t>informed</w:t>
      </w:r>
      <w:r>
        <w:t xml:space="preserve"> about this bri</w:t>
      </w:r>
      <w:r w:rsidR="00F16437">
        <w:t>e</w:t>
      </w:r>
      <w:r>
        <w:t>fing note</w:t>
      </w:r>
      <w:r w:rsidR="00F16437">
        <w:t xml:space="preserve">.  </w:t>
      </w:r>
    </w:p>
    <w:p w:rsidR="00F62B6A" w:rsidRDefault="00F62B6A" w:rsidP="00F62B6A"/>
    <w:p w:rsidR="005B5EFE" w:rsidRDefault="005B5EFE" w:rsidP="00B57DBE"/>
    <w:p w:rsidR="00AE2CA5" w:rsidRDefault="00AE2CA5" w:rsidP="00B57DBE"/>
    <w:p w:rsidR="00AE5AD7" w:rsidRDefault="00AE5AD7" w:rsidP="00B57DBE"/>
    <w:p w:rsidR="00AE2CA5" w:rsidRDefault="00AE2CA5" w:rsidP="00B57DBE"/>
    <w:p w:rsidR="00BA2B39" w:rsidRPr="00BC1D81" w:rsidRDefault="0045279A" w:rsidP="00983430">
      <w:r>
        <w:t>Keith Taylor</w:t>
      </w:r>
    </w:p>
    <w:p w:rsidR="00E11061" w:rsidRDefault="004F40C6" w:rsidP="00983430">
      <w:pPr>
        <w:rPr>
          <w:b/>
        </w:rPr>
      </w:pPr>
      <w:r>
        <w:rPr>
          <w:b/>
        </w:rPr>
        <w:t xml:space="preserve">Policy </w:t>
      </w:r>
      <w:r w:rsidR="0045279A">
        <w:rPr>
          <w:b/>
        </w:rPr>
        <w:t>Manager</w:t>
      </w:r>
    </w:p>
    <w:p w:rsidR="00902463" w:rsidRPr="00D323EF" w:rsidRDefault="00013B15" w:rsidP="00F16437">
      <w:r w:rsidRPr="00013B15">
        <w:rPr>
          <w:highlight w:val="black"/>
        </w:rPr>
        <w:t>.</w:t>
      </w:r>
      <w:r w:rsidRPr="00013B15">
        <w:rPr>
          <w:color w:val="FFFFFF" w:themeColor="background1"/>
          <w:sz w:val="16"/>
          <w:szCs w:val="16"/>
          <w:highlight w:val="black"/>
        </w:rPr>
        <w:t>s</w:t>
      </w:r>
      <w:r>
        <w:rPr>
          <w:color w:val="FFFFFF" w:themeColor="background1"/>
          <w:sz w:val="16"/>
          <w:szCs w:val="16"/>
          <w:highlight w:val="black"/>
        </w:rPr>
        <w:t xml:space="preserve"> 9(2</w:t>
      </w:r>
      <w:proofErr w:type="gramStart"/>
      <w:r>
        <w:rPr>
          <w:color w:val="FFFFFF" w:themeColor="background1"/>
          <w:sz w:val="16"/>
          <w:szCs w:val="16"/>
          <w:highlight w:val="black"/>
        </w:rPr>
        <w:t>)(</w:t>
      </w:r>
      <w:proofErr w:type="gramEnd"/>
      <w:r>
        <w:rPr>
          <w:color w:val="FFFFFF" w:themeColor="background1"/>
          <w:sz w:val="16"/>
          <w:szCs w:val="16"/>
          <w:highlight w:val="black"/>
        </w:rPr>
        <w:t>a)</w:t>
      </w:r>
      <w:r w:rsidRPr="00013B15">
        <w:rPr>
          <w:highlight w:val="black"/>
        </w:rPr>
        <w:t>.</w:t>
      </w:r>
      <w:r>
        <w:rPr>
          <w:highlight w:val="black"/>
        </w:rPr>
        <w:t>...</w:t>
      </w:r>
      <w:r w:rsidRPr="00013B15">
        <w:rPr>
          <w:highlight w:val="black"/>
        </w:rPr>
        <w:t>..</w:t>
      </w:r>
    </w:p>
    <w:sectPr w:rsidR="00902463" w:rsidRPr="00D323EF" w:rsidSect="00A24B35">
      <w:headerReference w:type="even" r:id="rId9"/>
      <w:headerReference w:type="default" r:id="rId10"/>
      <w:footerReference w:type="even" r:id="rId11"/>
      <w:footerReference w:type="default" r:id="rId12"/>
      <w:headerReference w:type="first" r:id="rId13"/>
      <w:footerReference w:type="first" r:id="rId14"/>
      <w:pgSz w:w="11906" w:h="16838" w:code="9"/>
      <w:pgMar w:top="1021" w:right="1418" w:bottom="1021" w:left="1418"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1FD" w:rsidRDefault="005121FD">
      <w:r>
        <w:separator/>
      </w:r>
    </w:p>
  </w:endnote>
  <w:endnote w:type="continuationSeparator" w:id="0">
    <w:p w:rsidR="005121FD" w:rsidRDefault="00512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1E1" w:rsidRDefault="002951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5B3" w:rsidRPr="002951E1" w:rsidRDefault="007E05B3" w:rsidP="002951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1E1" w:rsidRDefault="002951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1FD" w:rsidRDefault="005121FD">
      <w:r>
        <w:separator/>
      </w:r>
    </w:p>
  </w:footnote>
  <w:footnote w:type="continuationSeparator" w:id="0">
    <w:p w:rsidR="005121FD" w:rsidRDefault="005121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1E1" w:rsidRDefault="002951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5B3" w:rsidRPr="00E37B7D" w:rsidRDefault="007E05B3" w:rsidP="008C5B22">
    <w:pPr>
      <w:pStyle w:val="Header"/>
      <w:jc w:val="center"/>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1E1" w:rsidRDefault="002951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82913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7E82CD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E86E6E0"/>
    <w:lvl w:ilvl="0">
      <w:start w:val="1"/>
      <w:numFmt w:val="decimal"/>
      <w:pStyle w:val="ListNumber3"/>
      <w:lvlText w:val="%1."/>
      <w:lvlJc w:val="left"/>
      <w:pPr>
        <w:tabs>
          <w:tab w:val="num" w:pos="926"/>
        </w:tabs>
        <w:ind w:left="926" w:hanging="360"/>
      </w:pPr>
    </w:lvl>
  </w:abstractNum>
  <w:abstractNum w:abstractNumId="3">
    <w:nsid w:val="FFFFFF7F"/>
    <w:multiLevelType w:val="singleLevel"/>
    <w:tmpl w:val="85C20A7C"/>
    <w:lvl w:ilvl="0">
      <w:start w:val="1"/>
      <w:numFmt w:val="lowerRoman"/>
      <w:pStyle w:val="ListNumber2"/>
      <w:lvlText w:val="%1."/>
      <w:lvlJc w:val="left"/>
      <w:pPr>
        <w:ind w:left="1494" w:hanging="360"/>
      </w:pPr>
      <w:rPr>
        <w:rFonts w:hint="default"/>
      </w:rPr>
    </w:lvl>
  </w:abstractNum>
  <w:abstractNum w:abstractNumId="4">
    <w:nsid w:val="FFFFFF80"/>
    <w:multiLevelType w:val="singleLevel"/>
    <w:tmpl w:val="4C1C3AF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3461F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846B94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CEAACA44"/>
    <w:lvl w:ilvl="0">
      <w:start w:val="1"/>
      <w:numFmt w:val="bullet"/>
      <w:lvlText w:val="–"/>
      <w:lvlJc w:val="left"/>
      <w:pPr>
        <w:ind w:left="643" w:hanging="360"/>
      </w:pPr>
      <w:rPr>
        <w:rFonts w:ascii="Times New Roman" w:hAnsi="Times New Roman" w:cs="Times New Roman" w:hint="default"/>
      </w:rPr>
    </w:lvl>
  </w:abstractNum>
  <w:abstractNum w:abstractNumId="8">
    <w:nsid w:val="FFFFFF88"/>
    <w:multiLevelType w:val="singleLevel"/>
    <w:tmpl w:val="0C160056"/>
    <w:lvl w:ilvl="0">
      <w:start w:val="1"/>
      <w:numFmt w:val="lowerLetter"/>
      <w:pStyle w:val="ListNumber"/>
      <w:lvlText w:val="%1."/>
      <w:lvlJc w:val="left"/>
      <w:pPr>
        <w:ind w:left="927" w:hanging="360"/>
      </w:pPr>
      <w:rPr>
        <w:rFonts w:hint="default"/>
      </w:rPr>
    </w:lvl>
  </w:abstractNum>
  <w:abstractNum w:abstractNumId="9">
    <w:nsid w:val="0487605E"/>
    <w:multiLevelType w:val="multilevel"/>
    <w:tmpl w:val="A56A6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54A2416"/>
    <w:multiLevelType w:val="multilevel"/>
    <w:tmpl w:val="18FE1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6D5513E"/>
    <w:multiLevelType w:val="hybridMultilevel"/>
    <w:tmpl w:val="FCFAB168"/>
    <w:lvl w:ilvl="0" w:tplc="39FA868E">
      <w:start w:val="1"/>
      <w:numFmt w:val="bullet"/>
      <w:lvlText w:val=""/>
      <w:lvlJc w:val="left"/>
      <w:pPr>
        <w:tabs>
          <w:tab w:val="num" w:pos="360"/>
        </w:tabs>
        <w:ind w:left="360" w:hanging="360"/>
      </w:pPr>
      <w:rPr>
        <w:rFonts w:ascii="Symbol" w:hAnsi="Symbol" w:hint="default"/>
      </w:rPr>
    </w:lvl>
    <w:lvl w:ilvl="1" w:tplc="6B228CD8" w:tentative="1">
      <w:start w:val="1"/>
      <w:numFmt w:val="bullet"/>
      <w:lvlText w:val="o"/>
      <w:lvlJc w:val="left"/>
      <w:pPr>
        <w:tabs>
          <w:tab w:val="num" w:pos="1080"/>
        </w:tabs>
        <w:ind w:left="1080" w:hanging="360"/>
      </w:pPr>
      <w:rPr>
        <w:rFonts w:ascii="Courier New" w:hAnsi="Courier New" w:cs="Courier New" w:hint="default"/>
      </w:rPr>
    </w:lvl>
    <w:lvl w:ilvl="2" w:tplc="E63E8686" w:tentative="1">
      <w:start w:val="1"/>
      <w:numFmt w:val="bullet"/>
      <w:lvlText w:val=""/>
      <w:lvlJc w:val="left"/>
      <w:pPr>
        <w:tabs>
          <w:tab w:val="num" w:pos="1800"/>
        </w:tabs>
        <w:ind w:left="1800" w:hanging="360"/>
      </w:pPr>
      <w:rPr>
        <w:rFonts w:ascii="Wingdings" w:hAnsi="Wingdings" w:hint="default"/>
      </w:rPr>
    </w:lvl>
    <w:lvl w:ilvl="3" w:tplc="26C0EE96" w:tentative="1">
      <w:start w:val="1"/>
      <w:numFmt w:val="bullet"/>
      <w:lvlText w:val=""/>
      <w:lvlJc w:val="left"/>
      <w:pPr>
        <w:tabs>
          <w:tab w:val="num" w:pos="2520"/>
        </w:tabs>
        <w:ind w:left="2520" w:hanging="360"/>
      </w:pPr>
      <w:rPr>
        <w:rFonts w:ascii="Symbol" w:hAnsi="Symbol" w:hint="default"/>
      </w:rPr>
    </w:lvl>
    <w:lvl w:ilvl="4" w:tplc="88CA1544" w:tentative="1">
      <w:start w:val="1"/>
      <w:numFmt w:val="bullet"/>
      <w:lvlText w:val="o"/>
      <w:lvlJc w:val="left"/>
      <w:pPr>
        <w:tabs>
          <w:tab w:val="num" w:pos="3240"/>
        </w:tabs>
        <w:ind w:left="3240" w:hanging="360"/>
      </w:pPr>
      <w:rPr>
        <w:rFonts w:ascii="Courier New" w:hAnsi="Courier New" w:cs="Courier New" w:hint="default"/>
      </w:rPr>
    </w:lvl>
    <w:lvl w:ilvl="5" w:tplc="2AF41E38" w:tentative="1">
      <w:start w:val="1"/>
      <w:numFmt w:val="bullet"/>
      <w:lvlText w:val=""/>
      <w:lvlJc w:val="left"/>
      <w:pPr>
        <w:tabs>
          <w:tab w:val="num" w:pos="3960"/>
        </w:tabs>
        <w:ind w:left="3960" w:hanging="360"/>
      </w:pPr>
      <w:rPr>
        <w:rFonts w:ascii="Wingdings" w:hAnsi="Wingdings" w:hint="default"/>
      </w:rPr>
    </w:lvl>
    <w:lvl w:ilvl="6" w:tplc="CD4A2F52" w:tentative="1">
      <w:start w:val="1"/>
      <w:numFmt w:val="bullet"/>
      <w:lvlText w:val=""/>
      <w:lvlJc w:val="left"/>
      <w:pPr>
        <w:tabs>
          <w:tab w:val="num" w:pos="4680"/>
        </w:tabs>
        <w:ind w:left="4680" w:hanging="360"/>
      </w:pPr>
      <w:rPr>
        <w:rFonts w:ascii="Symbol" w:hAnsi="Symbol" w:hint="default"/>
      </w:rPr>
    </w:lvl>
    <w:lvl w:ilvl="7" w:tplc="A4668FBE" w:tentative="1">
      <w:start w:val="1"/>
      <w:numFmt w:val="bullet"/>
      <w:lvlText w:val="o"/>
      <w:lvlJc w:val="left"/>
      <w:pPr>
        <w:tabs>
          <w:tab w:val="num" w:pos="5400"/>
        </w:tabs>
        <w:ind w:left="5400" w:hanging="360"/>
      </w:pPr>
      <w:rPr>
        <w:rFonts w:ascii="Courier New" w:hAnsi="Courier New" w:cs="Courier New" w:hint="default"/>
      </w:rPr>
    </w:lvl>
    <w:lvl w:ilvl="8" w:tplc="13A4CC70" w:tentative="1">
      <w:start w:val="1"/>
      <w:numFmt w:val="bullet"/>
      <w:lvlText w:val=""/>
      <w:lvlJc w:val="left"/>
      <w:pPr>
        <w:tabs>
          <w:tab w:val="num" w:pos="6120"/>
        </w:tabs>
        <w:ind w:left="6120" w:hanging="360"/>
      </w:pPr>
      <w:rPr>
        <w:rFonts w:ascii="Wingdings" w:hAnsi="Wingdings" w:hint="default"/>
      </w:rPr>
    </w:lvl>
  </w:abstractNum>
  <w:abstractNum w:abstractNumId="12">
    <w:nsid w:val="0B1D110C"/>
    <w:multiLevelType w:val="hybridMultilevel"/>
    <w:tmpl w:val="5526FD00"/>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3">
    <w:nsid w:val="113E3C2C"/>
    <w:multiLevelType w:val="hybridMultilevel"/>
    <w:tmpl w:val="FB5E0C2A"/>
    <w:lvl w:ilvl="0" w:tplc="08090001">
      <w:start w:val="1"/>
      <w:numFmt w:val="decimal"/>
      <w:lvlText w:val="%1."/>
      <w:lvlJc w:val="left"/>
      <w:pPr>
        <w:tabs>
          <w:tab w:val="num" w:pos="360"/>
        </w:tabs>
        <w:ind w:left="360" w:hanging="360"/>
      </w:pPr>
      <w:rPr>
        <w:rFonts w:hint="default"/>
      </w:rPr>
    </w:lvl>
    <w:lvl w:ilvl="1" w:tplc="08090003">
      <w:start w:val="1"/>
      <w:numFmt w:val="decimal"/>
      <w:lvlText w:val="%2."/>
      <w:lvlJc w:val="left"/>
      <w:pPr>
        <w:tabs>
          <w:tab w:val="num" w:pos="873"/>
        </w:tabs>
        <w:ind w:left="873" w:hanging="360"/>
      </w:pPr>
      <w:rPr>
        <w:rFonts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4">
    <w:nsid w:val="166D7C7E"/>
    <w:multiLevelType w:val="multilevel"/>
    <w:tmpl w:val="F4668442"/>
    <w:lvl w:ilvl="0">
      <w:start w:val="1"/>
      <w:numFmt w:val="decimal"/>
      <w:pStyle w:val="ListParagraph"/>
      <w:lvlText w:val="%1."/>
      <w:lvlJc w:val="left"/>
      <w:pPr>
        <w:tabs>
          <w:tab w:val="num" w:pos="567"/>
        </w:tabs>
        <w:ind w:left="567" w:hanging="567"/>
      </w:pPr>
      <w:rPr>
        <w:rFonts w:hint="default"/>
      </w:rPr>
    </w:lvl>
    <w:lvl w:ilvl="1">
      <w:start w:val="1"/>
      <w:numFmt w:val="bullet"/>
      <w:pStyle w:val="ListBullet"/>
      <w:lvlText w:val="•"/>
      <w:lvlJc w:val="left"/>
      <w:pPr>
        <w:tabs>
          <w:tab w:val="num" w:pos="851"/>
        </w:tabs>
        <w:ind w:left="851" w:hanging="284"/>
      </w:pPr>
      <w:rPr>
        <w:rFonts w:ascii="Calibri" w:hAnsi="Calibri" w:hint="default"/>
      </w:rPr>
    </w:lvl>
    <w:lvl w:ilvl="2">
      <w:start w:val="1"/>
      <w:numFmt w:val="bullet"/>
      <w:pStyle w:val="ListBullet2"/>
      <w:lvlText w:val="–"/>
      <w:lvlJc w:val="left"/>
      <w:pPr>
        <w:tabs>
          <w:tab w:val="num" w:pos="1135"/>
        </w:tabs>
        <w:ind w:left="1135" w:hanging="284"/>
      </w:pPr>
      <w:rPr>
        <w:rFonts w:ascii="Times New Roman" w:hAnsi="Times New Roman" w:cs="Times New Roman" w:hint="default"/>
      </w:rPr>
    </w:lvl>
    <w:lvl w:ilvl="3">
      <w:start w:val="1"/>
      <w:numFmt w:val="decimal"/>
      <w:lvlText w:val="%4."/>
      <w:lvlJc w:val="left"/>
      <w:pPr>
        <w:tabs>
          <w:tab w:val="num" w:pos="1419"/>
        </w:tabs>
        <w:ind w:left="1419" w:hanging="567"/>
      </w:pPr>
      <w:rPr>
        <w:rFonts w:hint="default"/>
      </w:rPr>
    </w:lvl>
    <w:lvl w:ilvl="4">
      <w:start w:val="1"/>
      <w:numFmt w:val="lowerLetter"/>
      <w:lvlText w:val="%5."/>
      <w:lvlJc w:val="left"/>
      <w:pPr>
        <w:tabs>
          <w:tab w:val="num" w:pos="1703"/>
        </w:tabs>
        <w:ind w:left="1703" w:hanging="567"/>
      </w:pPr>
      <w:rPr>
        <w:rFonts w:hint="default"/>
      </w:rPr>
    </w:lvl>
    <w:lvl w:ilvl="5">
      <w:start w:val="1"/>
      <w:numFmt w:val="lowerRoman"/>
      <w:lvlText w:val="%6."/>
      <w:lvlJc w:val="right"/>
      <w:pPr>
        <w:tabs>
          <w:tab w:val="num" w:pos="1987"/>
        </w:tabs>
        <w:ind w:left="1987" w:hanging="567"/>
      </w:pPr>
      <w:rPr>
        <w:rFonts w:hint="default"/>
      </w:rPr>
    </w:lvl>
    <w:lvl w:ilvl="6">
      <w:start w:val="1"/>
      <w:numFmt w:val="decimal"/>
      <w:lvlText w:val="%7."/>
      <w:lvlJc w:val="left"/>
      <w:pPr>
        <w:tabs>
          <w:tab w:val="num" w:pos="2271"/>
        </w:tabs>
        <w:ind w:left="2271" w:hanging="567"/>
      </w:pPr>
      <w:rPr>
        <w:rFonts w:hint="default"/>
      </w:rPr>
    </w:lvl>
    <w:lvl w:ilvl="7">
      <w:start w:val="1"/>
      <w:numFmt w:val="lowerLetter"/>
      <w:lvlText w:val="%8."/>
      <w:lvlJc w:val="left"/>
      <w:pPr>
        <w:tabs>
          <w:tab w:val="num" w:pos="2555"/>
        </w:tabs>
        <w:ind w:left="2555" w:hanging="567"/>
      </w:pPr>
      <w:rPr>
        <w:rFonts w:hint="default"/>
      </w:rPr>
    </w:lvl>
    <w:lvl w:ilvl="8">
      <w:start w:val="1"/>
      <w:numFmt w:val="lowerRoman"/>
      <w:lvlText w:val="%9."/>
      <w:lvlJc w:val="right"/>
      <w:pPr>
        <w:tabs>
          <w:tab w:val="num" w:pos="2839"/>
        </w:tabs>
        <w:ind w:left="2839" w:hanging="567"/>
      </w:pPr>
      <w:rPr>
        <w:rFonts w:hint="default"/>
      </w:rPr>
    </w:lvl>
  </w:abstractNum>
  <w:abstractNum w:abstractNumId="15">
    <w:nsid w:val="18CE5645"/>
    <w:multiLevelType w:val="multilevel"/>
    <w:tmpl w:val="77906A1E"/>
    <w:lvl w:ilvl="0">
      <w:start w:val="1"/>
      <w:numFmt w:val="decimal"/>
      <w:lvlText w:val="%1."/>
      <w:lvlJc w:val="left"/>
      <w:pPr>
        <w:tabs>
          <w:tab w:val="num" w:pos="567"/>
        </w:tabs>
        <w:ind w:left="567" w:hanging="567"/>
      </w:pPr>
      <w:rPr>
        <w:rFonts w:hint="default"/>
      </w:rPr>
    </w:lvl>
    <w:lvl w:ilvl="1">
      <w:start w:val="1"/>
      <w:numFmt w:val="bullet"/>
      <w:lvlText w:val="•"/>
      <w:lvlJc w:val="left"/>
      <w:pPr>
        <w:tabs>
          <w:tab w:val="num" w:pos="851"/>
        </w:tabs>
        <w:ind w:left="851" w:hanging="284"/>
      </w:pPr>
      <w:rPr>
        <w:rFonts w:ascii="Times New Roman" w:hAnsi="Times New Roman" w:cs="Times New Roman" w:hint="default"/>
      </w:rPr>
    </w:lvl>
    <w:lvl w:ilvl="2">
      <w:start w:val="1"/>
      <w:numFmt w:val="bullet"/>
      <w:lvlText w:val="–"/>
      <w:lvlJc w:val="left"/>
      <w:pPr>
        <w:tabs>
          <w:tab w:val="num" w:pos="1135"/>
        </w:tabs>
        <w:ind w:left="1135" w:hanging="284"/>
      </w:pPr>
      <w:rPr>
        <w:rFonts w:ascii="Times New Roman" w:hAnsi="Times New Roman" w:cs="Times New Roman" w:hint="default"/>
      </w:rPr>
    </w:lvl>
    <w:lvl w:ilvl="3">
      <w:start w:val="1"/>
      <w:numFmt w:val="decimal"/>
      <w:lvlText w:val="%4."/>
      <w:lvlJc w:val="left"/>
      <w:pPr>
        <w:tabs>
          <w:tab w:val="num" w:pos="1419"/>
        </w:tabs>
        <w:ind w:left="1419" w:hanging="567"/>
      </w:pPr>
      <w:rPr>
        <w:rFonts w:hint="default"/>
      </w:rPr>
    </w:lvl>
    <w:lvl w:ilvl="4">
      <w:start w:val="1"/>
      <w:numFmt w:val="lowerLetter"/>
      <w:lvlText w:val="%5."/>
      <w:lvlJc w:val="left"/>
      <w:pPr>
        <w:tabs>
          <w:tab w:val="num" w:pos="1703"/>
        </w:tabs>
        <w:ind w:left="1703" w:hanging="567"/>
      </w:pPr>
      <w:rPr>
        <w:rFonts w:hint="default"/>
      </w:rPr>
    </w:lvl>
    <w:lvl w:ilvl="5">
      <w:start w:val="1"/>
      <w:numFmt w:val="lowerRoman"/>
      <w:lvlText w:val="%6."/>
      <w:lvlJc w:val="right"/>
      <w:pPr>
        <w:tabs>
          <w:tab w:val="num" w:pos="1987"/>
        </w:tabs>
        <w:ind w:left="1987" w:hanging="567"/>
      </w:pPr>
      <w:rPr>
        <w:rFonts w:hint="default"/>
      </w:rPr>
    </w:lvl>
    <w:lvl w:ilvl="6">
      <w:start w:val="1"/>
      <w:numFmt w:val="decimal"/>
      <w:lvlText w:val="%7."/>
      <w:lvlJc w:val="left"/>
      <w:pPr>
        <w:tabs>
          <w:tab w:val="num" w:pos="2271"/>
        </w:tabs>
        <w:ind w:left="2271" w:hanging="567"/>
      </w:pPr>
      <w:rPr>
        <w:rFonts w:hint="default"/>
      </w:rPr>
    </w:lvl>
    <w:lvl w:ilvl="7">
      <w:start w:val="1"/>
      <w:numFmt w:val="lowerLetter"/>
      <w:lvlText w:val="%8."/>
      <w:lvlJc w:val="left"/>
      <w:pPr>
        <w:tabs>
          <w:tab w:val="num" w:pos="2555"/>
        </w:tabs>
        <w:ind w:left="2555" w:hanging="567"/>
      </w:pPr>
      <w:rPr>
        <w:rFonts w:hint="default"/>
      </w:rPr>
    </w:lvl>
    <w:lvl w:ilvl="8">
      <w:start w:val="1"/>
      <w:numFmt w:val="lowerRoman"/>
      <w:lvlText w:val="%9."/>
      <w:lvlJc w:val="right"/>
      <w:pPr>
        <w:tabs>
          <w:tab w:val="num" w:pos="2839"/>
        </w:tabs>
        <w:ind w:left="2839" w:hanging="567"/>
      </w:pPr>
      <w:rPr>
        <w:rFonts w:hint="default"/>
      </w:rPr>
    </w:lvl>
  </w:abstractNum>
  <w:abstractNum w:abstractNumId="16">
    <w:nsid w:val="1D4F0820"/>
    <w:multiLevelType w:val="hybridMultilevel"/>
    <w:tmpl w:val="CF5EC78C"/>
    <w:lvl w:ilvl="0" w:tplc="7F9CE24E">
      <w:start w:val="1"/>
      <w:numFmt w:val="decimal"/>
      <w:lvlText w:val="%1."/>
      <w:lvlJc w:val="left"/>
      <w:pPr>
        <w:ind w:left="360" w:hanging="360"/>
      </w:pPr>
    </w:lvl>
    <w:lvl w:ilvl="1" w:tplc="6818D584" w:tentative="1">
      <w:start w:val="1"/>
      <w:numFmt w:val="lowerLetter"/>
      <w:lvlText w:val="%2."/>
      <w:lvlJc w:val="left"/>
      <w:pPr>
        <w:ind w:left="1080" w:hanging="360"/>
      </w:pPr>
    </w:lvl>
    <w:lvl w:ilvl="2" w:tplc="C4707D2E" w:tentative="1">
      <w:start w:val="1"/>
      <w:numFmt w:val="lowerRoman"/>
      <w:lvlText w:val="%3."/>
      <w:lvlJc w:val="right"/>
      <w:pPr>
        <w:ind w:left="1800" w:hanging="180"/>
      </w:pPr>
    </w:lvl>
    <w:lvl w:ilvl="3" w:tplc="D62272C2" w:tentative="1">
      <w:start w:val="1"/>
      <w:numFmt w:val="decimal"/>
      <w:lvlText w:val="%4."/>
      <w:lvlJc w:val="left"/>
      <w:pPr>
        <w:ind w:left="2520" w:hanging="360"/>
      </w:pPr>
    </w:lvl>
    <w:lvl w:ilvl="4" w:tplc="E26C0F6C" w:tentative="1">
      <w:start w:val="1"/>
      <w:numFmt w:val="lowerLetter"/>
      <w:lvlText w:val="%5."/>
      <w:lvlJc w:val="left"/>
      <w:pPr>
        <w:ind w:left="3240" w:hanging="360"/>
      </w:pPr>
    </w:lvl>
    <w:lvl w:ilvl="5" w:tplc="E2044890" w:tentative="1">
      <w:start w:val="1"/>
      <w:numFmt w:val="lowerRoman"/>
      <w:lvlText w:val="%6."/>
      <w:lvlJc w:val="right"/>
      <w:pPr>
        <w:ind w:left="3960" w:hanging="180"/>
      </w:pPr>
    </w:lvl>
    <w:lvl w:ilvl="6" w:tplc="1646B95C" w:tentative="1">
      <w:start w:val="1"/>
      <w:numFmt w:val="decimal"/>
      <w:lvlText w:val="%7."/>
      <w:lvlJc w:val="left"/>
      <w:pPr>
        <w:ind w:left="4680" w:hanging="360"/>
      </w:pPr>
    </w:lvl>
    <w:lvl w:ilvl="7" w:tplc="9D7C0844" w:tentative="1">
      <w:start w:val="1"/>
      <w:numFmt w:val="lowerLetter"/>
      <w:lvlText w:val="%8."/>
      <w:lvlJc w:val="left"/>
      <w:pPr>
        <w:ind w:left="5400" w:hanging="360"/>
      </w:pPr>
    </w:lvl>
    <w:lvl w:ilvl="8" w:tplc="83FE2476" w:tentative="1">
      <w:start w:val="1"/>
      <w:numFmt w:val="lowerRoman"/>
      <w:lvlText w:val="%9."/>
      <w:lvlJc w:val="right"/>
      <w:pPr>
        <w:ind w:left="6120" w:hanging="180"/>
      </w:pPr>
    </w:lvl>
  </w:abstractNum>
  <w:abstractNum w:abstractNumId="17">
    <w:nsid w:val="20621899"/>
    <w:multiLevelType w:val="hybridMultilevel"/>
    <w:tmpl w:val="92FC54C2"/>
    <w:lvl w:ilvl="0" w:tplc="E00480F6">
      <w:start w:val="1"/>
      <w:numFmt w:val="bullet"/>
      <w:lvlText w:val=""/>
      <w:lvlJc w:val="left"/>
      <w:pPr>
        <w:tabs>
          <w:tab w:val="num" w:pos="360"/>
        </w:tabs>
        <w:ind w:left="360" w:hanging="360"/>
      </w:pPr>
      <w:rPr>
        <w:rFonts w:ascii="Symbol" w:hAnsi="Symbol" w:hint="default"/>
      </w:rPr>
    </w:lvl>
    <w:lvl w:ilvl="1" w:tplc="14090019" w:tentative="1">
      <w:start w:val="1"/>
      <w:numFmt w:val="bullet"/>
      <w:lvlText w:val="o"/>
      <w:lvlJc w:val="left"/>
      <w:pPr>
        <w:tabs>
          <w:tab w:val="num" w:pos="1080"/>
        </w:tabs>
        <w:ind w:left="1080" w:hanging="360"/>
      </w:pPr>
      <w:rPr>
        <w:rFonts w:ascii="Courier New" w:hAnsi="Courier New" w:cs="Courier New" w:hint="default"/>
      </w:rPr>
    </w:lvl>
    <w:lvl w:ilvl="2" w:tplc="1409001B" w:tentative="1">
      <w:start w:val="1"/>
      <w:numFmt w:val="bullet"/>
      <w:lvlText w:val=""/>
      <w:lvlJc w:val="left"/>
      <w:pPr>
        <w:tabs>
          <w:tab w:val="num" w:pos="1800"/>
        </w:tabs>
        <w:ind w:left="1800" w:hanging="360"/>
      </w:pPr>
      <w:rPr>
        <w:rFonts w:ascii="Wingdings" w:hAnsi="Wingdings" w:hint="default"/>
      </w:rPr>
    </w:lvl>
    <w:lvl w:ilvl="3" w:tplc="1409000F" w:tentative="1">
      <w:start w:val="1"/>
      <w:numFmt w:val="bullet"/>
      <w:lvlText w:val=""/>
      <w:lvlJc w:val="left"/>
      <w:pPr>
        <w:tabs>
          <w:tab w:val="num" w:pos="2520"/>
        </w:tabs>
        <w:ind w:left="2520" w:hanging="360"/>
      </w:pPr>
      <w:rPr>
        <w:rFonts w:ascii="Symbol" w:hAnsi="Symbol" w:hint="default"/>
      </w:rPr>
    </w:lvl>
    <w:lvl w:ilvl="4" w:tplc="14090019" w:tentative="1">
      <w:start w:val="1"/>
      <w:numFmt w:val="bullet"/>
      <w:lvlText w:val="o"/>
      <w:lvlJc w:val="left"/>
      <w:pPr>
        <w:tabs>
          <w:tab w:val="num" w:pos="3240"/>
        </w:tabs>
        <w:ind w:left="3240" w:hanging="360"/>
      </w:pPr>
      <w:rPr>
        <w:rFonts w:ascii="Courier New" w:hAnsi="Courier New" w:cs="Courier New" w:hint="default"/>
      </w:rPr>
    </w:lvl>
    <w:lvl w:ilvl="5" w:tplc="1409001B" w:tentative="1">
      <w:start w:val="1"/>
      <w:numFmt w:val="bullet"/>
      <w:lvlText w:val=""/>
      <w:lvlJc w:val="left"/>
      <w:pPr>
        <w:tabs>
          <w:tab w:val="num" w:pos="3960"/>
        </w:tabs>
        <w:ind w:left="3960" w:hanging="360"/>
      </w:pPr>
      <w:rPr>
        <w:rFonts w:ascii="Wingdings" w:hAnsi="Wingdings" w:hint="default"/>
      </w:rPr>
    </w:lvl>
    <w:lvl w:ilvl="6" w:tplc="1409000F" w:tentative="1">
      <w:start w:val="1"/>
      <w:numFmt w:val="bullet"/>
      <w:lvlText w:val=""/>
      <w:lvlJc w:val="left"/>
      <w:pPr>
        <w:tabs>
          <w:tab w:val="num" w:pos="4680"/>
        </w:tabs>
        <w:ind w:left="4680" w:hanging="360"/>
      </w:pPr>
      <w:rPr>
        <w:rFonts w:ascii="Symbol" w:hAnsi="Symbol" w:hint="default"/>
      </w:rPr>
    </w:lvl>
    <w:lvl w:ilvl="7" w:tplc="14090019" w:tentative="1">
      <w:start w:val="1"/>
      <w:numFmt w:val="bullet"/>
      <w:lvlText w:val="o"/>
      <w:lvlJc w:val="left"/>
      <w:pPr>
        <w:tabs>
          <w:tab w:val="num" w:pos="5400"/>
        </w:tabs>
        <w:ind w:left="5400" w:hanging="360"/>
      </w:pPr>
      <w:rPr>
        <w:rFonts w:ascii="Courier New" w:hAnsi="Courier New" w:cs="Courier New" w:hint="default"/>
      </w:rPr>
    </w:lvl>
    <w:lvl w:ilvl="8" w:tplc="1409001B" w:tentative="1">
      <w:start w:val="1"/>
      <w:numFmt w:val="bullet"/>
      <w:lvlText w:val=""/>
      <w:lvlJc w:val="left"/>
      <w:pPr>
        <w:tabs>
          <w:tab w:val="num" w:pos="6120"/>
        </w:tabs>
        <w:ind w:left="6120" w:hanging="360"/>
      </w:pPr>
      <w:rPr>
        <w:rFonts w:ascii="Wingdings" w:hAnsi="Wingdings" w:hint="default"/>
      </w:rPr>
    </w:lvl>
  </w:abstractNum>
  <w:abstractNum w:abstractNumId="18">
    <w:nsid w:val="250F661E"/>
    <w:multiLevelType w:val="multilevel"/>
    <w:tmpl w:val="D9960706"/>
    <w:lvl w:ilvl="0">
      <w:start w:val="1"/>
      <w:numFmt w:val="decimal"/>
      <w:lvlText w:val="%1."/>
      <w:lvlJc w:val="left"/>
      <w:pPr>
        <w:tabs>
          <w:tab w:val="num" w:pos="567"/>
        </w:tabs>
        <w:ind w:left="567" w:hanging="567"/>
      </w:pPr>
      <w:rPr>
        <w:rFonts w:hint="default"/>
      </w:rPr>
    </w:lvl>
    <w:lvl w:ilvl="1">
      <w:start w:val="1"/>
      <w:numFmt w:val="bullet"/>
      <w:lvlText w:val="•"/>
      <w:lvlJc w:val="left"/>
      <w:pPr>
        <w:tabs>
          <w:tab w:val="num" w:pos="851"/>
        </w:tabs>
        <w:ind w:left="851" w:hanging="284"/>
      </w:pPr>
      <w:rPr>
        <w:rFonts w:ascii="Times New Roman" w:hAnsi="Times New Roman" w:cs="Times New Roman" w:hint="default"/>
      </w:rPr>
    </w:lvl>
    <w:lvl w:ilvl="2">
      <w:start w:val="1"/>
      <w:numFmt w:val="bullet"/>
      <w:lvlText w:val="–"/>
      <w:lvlJc w:val="left"/>
      <w:pPr>
        <w:tabs>
          <w:tab w:val="num" w:pos="1135"/>
        </w:tabs>
        <w:ind w:left="1135" w:hanging="284"/>
      </w:pPr>
      <w:rPr>
        <w:rFonts w:ascii="Times New Roman" w:hAnsi="Times New Roman" w:cs="Times New Roman" w:hint="default"/>
      </w:rPr>
    </w:lvl>
    <w:lvl w:ilvl="3">
      <w:start w:val="1"/>
      <w:numFmt w:val="decimal"/>
      <w:lvlText w:val="%4."/>
      <w:lvlJc w:val="left"/>
      <w:pPr>
        <w:tabs>
          <w:tab w:val="num" w:pos="1419"/>
        </w:tabs>
        <w:ind w:left="1419" w:hanging="567"/>
      </w:pPr>
      <w:rPr>
        <w:rFonts w:hint="default"/>
      </w:rPr>
    </w:lvl>
    <w:lvl w:ilvl="4">
      <w:start w:val="1"/>
      <w:numFmt w:val="lowerLetter"/>
      <w:lvlText w:val="%5."/>
      <w:lvlJc w:val="left"/>
      <w:pPr>
        <w:tabs>
          <w:tab w:val="num" w:pos="1703"/>
        </w:tabs>
        <w:ind w:left="1703" w:hanging="567"/>
      </w:pPr>
      <w:rPr>
        <w:rFonts w:hint="default"/>
      </w:rPr>
    </w:lvl>
    <w:lvl w:ilvl="5">
      <w:start w:val="1"/>
      <w:numFmt w:val="lowerRoman"/>
      <w:lvlText w:val="%6."/>
      <w:lvlJc w:val="right"/>
      <w:pPr>
        <w:tabs>
          <w:tab w:val="num" w:pos="1987"/>
        </w:tabs>
        <w:ind w:left="1987" w:hanging="567"/>
      </w:pPr>
      <w:rPr>
        <w:rFonts w:hint="default"/>
      </w:rPr>
    </w:lvl>
    <w:lvl w:ilvl="6">
      <w:start w:val="1"/>
      <w:numFmt w:val="decimal"/>
      <w:lvlText w:val="%7."/>
      <w:lvlJc w:val="left"/>
      <w:pPr>
        <w:tabs>
          <w:tab w:val="num" w:pos="2271"/>
        </w:tabs>
        <w:ind w:left="2271" w:hanging="567"/>
      </w:pPr>
      <w:rPr>
        <w:rFonts w:hint="default"/>
      </w:rPr>
    </w:lvl>
    <w:lvl w:ilvl="7">
      <w:start w:val="1"/>
      <w:numFmt w:val="lowerLetter"/>
      <w:lvlText w:val="%8."/>
      <w:lvlJc w:val="left"/>
      <w:pPr>
        <w:tabs>
          <w:tab w:val="num" w:pos="2555"/>
        </w:tabs>
        <w:ind w:left="2555" w:hanging="567"/>
      </w:pPr>
      <w:rPr>
        <w:rFonts w:hint="default"/>
      </w:rPr>
    </w:lvl>
    <w:lvl w:ilvl="8">
      <w:start w:val="1"/>
      <w:numFmt w:val="lowerRoman"/>
      <w:lvlText w:val="%9."/>
      <w:lvlJc w:val="right"/>
      <w:pPr>
        <w:tabs>
          <w:tab w:val="num" w:pos="2839"/>
        </w:tabs>
        <w:ind w:left="2839" w:hanging="567"/>
      </w:pPr>
      <w:rPr>
        <w:rFonts w:hint="default"/>
      </w:rPr>
    </w:lvl>
  </w:abstractNum>
  <w:abstractNum w:abstractNumId="19">
    <w:nsid w:val="39791B5E"/>
    <w:multiLevelType w:val="multilevel"/>
    <w:tmpl w:val="1B8C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062473"/>
    <w:multiLevelType w:val="multilevel"/>
    <w:tmpl w:val="1D300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6C08D7"/>
    <w:multiLevelType w:val="hybridMultilevel"/>
    <w:tmpl w:val="87C6589E"/>
    <w:lvl w:ilvl="0" w:tplc="08090001">
      <w:start w:val="1"/>
      <w:numFmt w:val="decimal"/>
      <w:lvlText w:val="%1."/>
      <w:lvlJc w:val="left"/>
      <w:pPr>
        <w:tabs>
          <w:tab w:val="num" w:pos="360"/>
        </w:tabs>
        <w:ind w:left="360" w:hanging="360"/>
      </w:pPr>
      <w:rPr>
        <w:rFonts w:hint="default"/>
      </w:rPr>
    </w:lvl>
    <w:lvl w:ilvl="1" w:tplc="08090003">
      <w:start w:val="1"/>
      <w:numFmt w:val="decimal"/>
      <w:lvlText w:val="%2."/>
      <w:lvlJc w:val="left"/>
      <w:pPr>
        <w:tabs>
          <w:tab w:val="num" w:pos="873"/>
        </w:tabs>
        <w:ind w:left="873" w:hanging="360"/>
      </w:pPr>
      <w:rPr>
        <w:rFonts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2">
    <w:nsid w:val="6C5E21A9"/>
    <w:multiLevelType w:val="multilevel"/>
    <w:tmpl w:val="18CCB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28759E"/>
    <w:multiLevelType w:val="hybridMultilevel"/>
    <w:tmpl w:val="E6CA7670"/>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4">
    <w:nsid w:val="7F4729ED"/>
    <w:multiLevelType w:val="hybridMultilevel"/>
    <w:tmpl w:val="3788AFFC"/>
    <w:lvl w:ilvl="0" w:tplc="0C09000F">
      <w:start w:val="1"/>
      <w:numFmt w:val="bullet"/>
      <w:lvlText w:val=""/>
      <w:lvlJc w:val="left"/>
      <w:pPr>
        <w:tabs>
          <w:tab w:val="num" w:pos="357"/>
        </w:tabs>
        <w:ind w:left="357" w:hanging="357"/>
      </w:pPr>
      <w:rPr>
        <w:rFonts w:ascii="Symbol" w:hAnsi="Symbol" w:hint="default"/>
      </w:rPr>
    </w:lvl>
    <w:lvl w:ilvl="1" w:tplc="0C09000F">
      <w:start w:val="1"/>
      <w:numFmt w:val="decimal"/>
      <w:lvlText w:val="%2."/>
      <w:lvlJc w:val="left"/>
      <w:pPr>
        <w:tabs>
          <w:tab w:val="num" w:pos="873"/>
        </w:tabs>
        <w:ind w:left="873" w:hanging="360"/>
      </w:pPr>
      <w:rPr>
        <w:rFonts w:hint="default"/>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Courier New"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Courier New" w:hint="default"/>
      </w:rPr>
    </w:lvl>
    <w:lvl w:ilvl="8" w:tplc="0C090005" w:tentative="1">
      <w:start w:val="1"/>
      <w:numFmt w:val="bullet"/>
      <w:lvlText w:val=""/>
      <w:lvlJc w:val="left"/>
      <w:pPr>
        <w:tabs>
          <w:tab w:val="num" w:pos="5913"/>
        </w:tabs>
        <w:ind w:left="5913" w:hanging="360"/>
      </w:pPr>
      <w:rPr>
        <w:rFonts w:ascii="Wingdings" w:hAnsi="Wingdings" w:hint="default"/>
      </w:rPr>
    </w:lvl>
  </w:abstractNum>
  <w:num w:numId="1">
    <w:abstractNumId w:val="21"/>
  </w:num>
  <w:num w:numId="2">
    <w:abstractNumId w:val="13"/>
  </w:num>
  <w:num w:numId="3">
    <w:abstractNumId w:val="24"/>
  </w:num>
  <w:num w:numId="4">
    <w:abstractNumId w:val="11"/>
  </w:num>
  <w:num w:numId="5">
    <w:abstractNumId w:val="17"/>
  </w:num>
  <w:num w:numId="6">
    <w:abstractNumId w:val="16"/>
  </w:num>
  <w:num w:numId="7">
    <w:abstractNumId w:val="15"/>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4"/>
  </w:num>
  <w:num w:numId="20">
    <w:abstractNumId w:val="18"/>
  </w:num>
  <w:num w:numId="21">
    <w:abstractNumId w:val="12"/>
  </w:num>
  <w:num w:numId="22">
    <w:abstractNumId w:val="23"/>
  </w:num>
  <w:num w:numId="23">
    <w:abstractNumId w:val="14"/>
  </w:num>
  <w:num w:numId="24">
    <w:abstractNumId w:val="14"/>
  </w:num>
  <w:num w:numId="25">
    <w:abstractNumId w:val="22"/>
  </w:num>
  <w:num w:numId="26">
    <w:abstractNumId w:val="9"/>
  </w:num>
  <w:num w:numId="27">
    <w:abstractNumId w:val="19"/>
  </w:num>
  <w:num w:numId="28">
    <w:abstractNumId w:val="10"/>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B6A"/>
    <w:rsid w:val="00005E9B"/>
    <w:rsid w:val="00007506"/>
    <w:rsid w:val="00007F7D"/>
    <w:rsid w:val="00013702"/>
    <w:rsid w:val="00013B15"/>
    <w:rsid w:val="00013D9E"/>
    <w:rsid w:val="00022ED1"/>
    <w:rsid w:val="00066181"/>
    <w:rsid w:val="00076DF0"/>
    <w:rsid w:val="00076FCE"/>
    <w:rsid w:val="00081214"/>
    <w:rsid w:val="00083862"/>
    <w:rsid w:val="00091F0D"/>
    <w:rsid w:val="00093564"/>
    <w:rsid w:val="00093F83"/>
    <w:rsid w:val="000949CF"/>
    <w:rsid w:val="000976FE"/>
    <w:rsid w:val="000A21EC"/>
    <w:rsid w:val="000C12A2"/>
    <w:rsid w:val="000C2879"/>
    <w:rsid w:val="000E7783"/>
    <w:rsid w:val="00112C5C"/>
    <w:rsid w:val="00146E8F"/>
    <w:rsid w:val="001611FB"/>
    <w:rsid w:val="001658E2"/>
    <w:rsid w:val="001733AC"/>
    <w:rsid w:val="00192A5A"/>
    <w:rsid w:val="001A7577"/>
    <w:rsid w:val="001A7B81"/>
    <w:rsid w:val="001B68F1"/>
    <w:rsid w:val="001C6201"/>
    <w:rsid w:val="001D210C"/>
    <w:rsid w:val="001F1383"/>
    <w:rsid w:val="001F3864"/>
    <w:rsid w:val="00207672"/>
    <w:rsid w:val="00216067"/>
    <w:rsid w:val="00250C36"/>
    <w:rsid w:val="00265947"/>
    <w:rsid w:val="0028558F"/>
    <w:rsid w:val="00293602"/>
    <w:rsid w:val="002951E1"/>
    <w:rsid w:val="002B7018"/>
    <w:rsid w:val="002C61D6"/>
    <w:rsid w:val="002D13A9"/>
    <w:rsid w:val="002E09B4"/>
    <w:rsid w:val="002E7773"/>
    <w:rsid w:val="002F12E6"/>
    <w:rsid w:val="003249A4"/>
    <w:rsid w:val="0034101C"/>
    <w:rsid w:val="00353315"/>
    <w:rsid w:val="00361386"/>
    <w:rsid w:val="0036202E"/>
    <w:rsid w:val="003A1E12"/>
    <w:rsid w:val="003C1167"/>
    <w:rsid w:val="003E107A"/>
    <w:rsid w:val="003E67FB"/>
    <w:rsid w:val="00422EC1"/>
    <w:rsid w:val="0042594D"/>
    <w:rsid w:val="0045279A"/>
    <w:rsid w:val="0046162F"/>
    <w:rsid w:val="00462DFF"/>
    <w:rsid w:val="00462F58"/>
    <w:rsid w:val="0049309D"/>
    <w:rsid w:val="00496241"/>
    <w:rsid w:val="004A1B72"/>
    <w:rsid w:val="004D2742"/>
    <w:rsid w:val="004E0B1F"/>
    <w:rsid w:val="004F40C6"/>
    <w:rsid w:val="004F4AAA"/>
    <w:rsid w:val="004F4B26"/>
    <w:rsid w:val="004F5903"/>
    <w:rsid w:val="005121FD"/>
    <w:rsid w:val="005123C4"/>
    <w:rsid w:val="00522632"/>
    <w:rsid w:val="00543C03"/>
    <w:rsid w:val="005836C9"/>
    <w:rsid w:val="00596F61"/>
    <w:rsid w:val="005B5EFE"/>
    <w:rsid w:val="005D44C9"/>
    <w:rsid w:val="005D6E36"/>
    <w:rsid w:val="005F62F0"/>
    <w:rsid w:val="00605039"/>
    <w:rsid w:val="006074A5"/>
    <w:rsid w:val="00645997"/>
    <w:rsid w:val="0064753A"/>
    <w:rsid w:val="00670530"/>
    <w:rsid w:val="00671066"/>
    <w:rsid w:val="0067382E"/>
    <w:rsid w:val="006748B0"/>
    <w:rsid w:val="00683C8B"/>
    <w:rsid w:val="006842E0"/>
    <w:rsid w:val="006A6E78"/>
    <w:rsid w:val="006A70C1"/>
    <w:rsid w:val="006C23EF"/>
    <w:rsid w:val="006C3749"/>
    <w:rsid w:val="006C6494"/>
    <w:rsid w:val="006E059B"/>
    <w:rsid w:val="006F422F"/>
    <w:rsid w:val="006F7C8C"/>
    <w:rsid w:val="0070122D"/>
    <w:rsid w:val="007051FE"/>
    <w:rsid w:val="00741EEF"/>
    <w:rsid w:val="007758EB"/>
    <w:rsid w:val="0077635A"/>
    <w:rsid w:val="007A5400"/>
    <w:rsid w:val="007B4097"/>
    <w:rsid w:val="007C2CE6"/>
    <w:rsid w:val="007C2EA6"/>
    <w:rsid w:val="007C57F6"/>
    <w:rsid w:val="007D35D2"/>
    <w:rsid w:val="007D4033"/>
    <w:rsid w:val="007E05B3"/>
    <w:rsid w:val="007E537F"/>
    <w:rsid w:val="007F24F8"/>
    <w:rsid w:val="00813316"/>
    <w:rsid w:val="00814EB7"/>
    <w:rsid w:val="008175F8"/>
    <w:rsid w:val="00823D95"/>
    <w:rsid w:val="008446F2"/>
    <w:rsid w:val="00871DE8"/>
    <w:rsid w:val="008A6446"/>
    <w:rsid w:val="008C5B22"/>
    <w:rsid w:val="008E36A7"/>
    <w:rsid w:val="008F13EA"/>
    <w:rsid w:val="00902463"/>
    <w:rsid w:val="009077FA"/>
    <w:rsid w:val="00944BA6"/>
    <w:rsid w:val="0097473F"/>
    <w:rsid w:val="00974E77"/>
    <w:rsid w:val="009802F1"/>
    <w:rsid w:val="00983430"/>
    <w:rsid w:val="009A48B5"/>
    <w:rsid w:val="009D390E"/>
    <w:rsid w:val="009D42C4"/>
    <w:rsid w:val="009D5EA5"/>
    <w:rsid w:val="009E277F"/>
    <w:rsid w:val="009E6CAA"/>
    <w:rsid w:val="00A047C4"/>
    <w:rsid w:val="00A12E12"/>
    <w:rsid w:val="00A15A05"/>
    <w:rsid w:val="00A24B35"/>
    <w:rsid w:val="00A31BF1"/>
    <w:rsid w:val="00A60505"/>
    <w:rsid w:val="00A74559"/>
    <w:rsid w:val="00AC2A96"/>
    <w:rsid w:val="00AE2CA5"/>
    <w:rsid w:val="00AE5AD7"/>
    <w:rsid w:val="00AF24FA"/>
    <w:rsid w:val="00AF2765"/>
    <w:rsid w:val="00B02B72"/>
    <w:rsid w:val="00B13C64"/>
    <w:rsid w:val="00B16BCB"/>
    <w:rsid w:val="00B57DBE"/>
    <w:rsid w:val="00B72EC9"/>
    <w:rsid w:val="00B7305E"/>
    <w:rsid w:val="00B76BC8"/>
    <w:rsid w:val="00B855FD"/>
    <w:rsid w:val="00BA2B39"/>
    <w:rsid w:val="00BA3B36"/>
    <w:rsid w:val="00BA5AC4"/>
    <w:rsid w:val="00BC0857"/>
    <w:rsid w:val="00BC0A62"/>
    <w:rsid w:val="00BC1D81"/>
    <w:rsid w:val="00BC37E7"/>
    <w:rsid w:val="00BC5CB0"/>
    <w:rsid w:val="00BD10A1"/>
    <w:rsid w:val="00BE13BD"/>
    <w:rsid w:val="00BF66C6"/>
    <w:rsid w:val="00C24260"/>
    <w:rsid w:val="00C55528"/>
    <w:rsid w:val="00C56066"/>
    <w:rsid w:val="00C566EB"/>
    <w:rsid w:val="00C76334"/>
    <w:rsid w:val="00C85ADE"/>
    <w:rsid w:val="00C93CDB"/>
    <w:rsid w:val="00CA052F"/>
    <w:rsid w:val="00CA05A5"/>
    <w:rsid w:val="00CA0630"/>
    <w:rsid w:val="00CA0A3F"/>
    <w:rsid w:val="00CA331D"/>
    <w:rsid w:val="00CB3041"/>
    <w:rsid w:val="00CD62DB"/>
    <w:rsid w:val="00CD6D35"/>
    <w:rsid w:val="00CD7302"/>
    <w:rsid w:val="00CF3BCC"/>
    <w:rsid w:val="00D01A4D"/>
    <w:rsid w:val="00D17C66"/>
    <w:rsid w:val="00D231EF"/>
    <w:rsid w:val="00D323EF"/>
    <w:rsid w:val="00D33A43"/>
    <w:rsid w:val="00D34CA7"/>
    <w:rsid w:val="00D34D8A"/>
    <w:rsid w:val="00D3761E"/>
    <w:rsid w:val="00D472D9"/>
    <w:rsid w:val="00D5208C"/>
    <w:rsid w:val="00D6134E"/>
    <w:rsid w:val="00D82675"/>
    <w:rsid w:val="00DC03F8"/>
    <w:rsid w:val="00DC514E"/>
    <w:rsid w:val="00DE68C3"/>
    <w:rsid w:val="00E077AF"/>
    <w:rsid w:val="00E11061"/>
    <w:rsid w:val="00E311CF"/>
    <w:rsid w:val="00E31CCE"/>
    <w:rsid w:val="00E37B7D"/>
    <w:rsid w:val="00E37E0C"/>
    <w:rsid w:val="00E510AE"/>
    <w:rsid w:val="00E536FF"/>
    <w:rsid w:val="00E627A6"/>
    <w:rsid w:val="00E63EAA"/>
    <w:rsid w:val="00E846F0"/>
    <w:rsid w:val="00EA30D5"/>
    <w:rsid w:val="00EA3B05"/>
    <w:rsid w:val="00EA58A5"/>
    <w:rsid w:val="00EA5FDC"/>
    <w:rsid w:val="00ED22F6"/>
    <w:rsid w:val="00EF1120"/>
    <w:rsid w:val="00F16437"/>
    <w:rsid w:val="00F232DE"/>
    <w:rsid w:val="00F30850"/>
    <w:rsid w:val="00F42134"/>
    <w:rsid w:val="00F511F9"/>
    <w:rsid w:val="00F5272C"/>
    <w:rsid w:val="00F60650"/>
    <w:rsid w:val="00F62B6A"/>
    <w:rsid w:val="00F650CC"/>
    <w:rsid w:val="00F72F06"/>
    <w:rsid w:val="00F752E2"/>
    <w:rsid w:val="00F969C8"/>
    <w:rsid w:val="00FA1FC3"/>
    <w:rsid w:val="00FB4B3C"/>
    <w:rsid w:val="00FD33D8"/>
    <w:rsid w:val="00FD72DE"/>
    <w:rsid w:val="00FF1E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List Bullet" w:qFormat="1"/>
    <w:lsdException w:name="List Number" w:qFormat="1"/>
    <w:lsdException w:name="List Bullet 2" w:qFormat="1"/>
    <w:lsdException w:name="List Number 2"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D01A4D"/>
    <w:rPr>
      <w:rFonts w:ascii="Verdana" w:hAnsi="Verdana" w:cs="Arial"/>
      <w:lang w:eastAsia="en-AU"/>
    </w:rPr>
  </w:style>
  <w:style w:type="paragraph" w:styleId="Heading1">
    <w:name w:val="heading 1"/>
    <w:basedOn w:val="Normal"/>
    <w:next w:val="Normal"/>
    <w:qFormat/>
    <w:rsid w:val="00B57DBE"/>
    <w:pPr>
      <w:keepNext/>
      <w:spacing w:before="240" w:after="240"/>
      <w:outlineLvl w:val="0"/>
    </w:pPr>
    <w:rPr>
      <w:b/>
      <w:bCs/>
      <w:kern w:val="32"/>
      <w:szCs w:val="32"/>
    </w:rPr>
  </w:style>
  <w:style w:type="paragraph" w:styleId="Heading2">
    <w:name w:val="heading 2"/>
    <w:basedOn w:val="Normal"/>
    <w:next w:val="Normal"/>
    <w:qFormat/>
    <w:rsid w:val="00B57DBE"/>
    <w:pPr>
      <w:keepNext/>
      <w:spacing w:before="240" w:after="240"/>
      <w:outlineLvl w:val="1"/>
    </w:pPr>
    <w:rPr>
      <w:b/>
      <w:bCs/>
      <w:i/>
      <w:iCs/>
      <w:szCs w:val="28"/>
    </w:rPr>
  </w:style>
  <w:style w:type="paragraph" w:styleId="Heading3">
    <w:name w:val="heading 3"/>
    <w:basedOn w:val="Normal"/>
    <w:next w:val="Normal"/>
    <w:qFormat/>
    <w:rsid w:val="00B57DBE"/>
    <w:pPr>
      <w:keepNext/>
      <w:spacing w:before="240" w:after="240"/>
      <w:outlineLvl w:val="2"/>
    </w:pPr>
    <w:rPr>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1C6201"/>
  </w:style>
  <w:style w:type="paragraph" w:styleId="BodyText">
    <w:name w:val="Body Text"/>
    <w:basedOn w:val="Normal"/>
    <w:link w:val="BodyTextChar"/>
    <w:rsid w:val="001C6201"/>
    <w:pPr>
      <w:spacing w:after="120"/>
    </w:pPr>
  </w:style>
  <w:style w:type="paragraph" w:styleId="Closing">
    <w:name w:val="Closing"/>
    <w:basedOn w:val="Normal"/>
    <w:rsid w:val="001C6201"/>
  </w:style>
  <w:style w:type="paragraph" w:styleId="Signature">
    <w:name w:val="Signature"/>
    <w:basedOn w:val="Normal"/>
    <w:rsid w:val="001C6201"/>
  </w:style>
  <w:style w:type="table" w:styleId="TableGrid">
    <w:name w:val="Table Grid"/>
    <w:basedOn w:val="TableNormal"/>
    <w:rsid w:val="00207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mmary-Text">
    <w:name w:val="Summary - Text"/>
    <w:rsid w:val="001A7577"/>
    <w:rPr>
      <w:rFonts w:ascii="Verdana" w:hAnsi="Verdana" w:cs="Arial"/>
      <w:lang w:eastAsia="en-AU"/>
    </w:rPr>
  </w:style>
  <w:style w:type="paragraph" w:styleId="Header">
    <w:name w:val="header"/>
    <w:basedOn w:val="Normal"/>
    <w:rsid w:val="00E37B7D"/>
    <w:pPr>
      <w:tabs>
        <w:tab w:val="center" w:pos="4536"/>
        <w:tab w:val="right" w:pos="9072"/>
      </w:tabs>
    </w:pPr>
    <w:rPr>
      <w:sz w:val="16"/>
    </w:rPr>
  </w:style>
  <w:style w:type="paragraph" w:styleId="Footer">
    <w:name w:val="footer"/>
    <w:basedOn w:val="Normal"/>
    <w:rsid w:val="00BA2B39"/>
    <w:pPr>
      <w:tabs>
        <w:tab w:val="center" w:pos="4153"/>
        <w:tab w:val="right" w:pos="8306"/>
      </w:tabs>
    </w:pPr>
  </w:style>
  <w:style w:type="paragraph" w:styleId="BalloonText">
    <w:name w:val="Balloon Text"/>
    <w:basedOn w:val="Normal"/>
    <w:semiHidden/>
    <w:rsid w:val="00B72EC9"/>
    <w:rPr>
      <w:rFonts w:ascii="Tahoma" w:hAnsi="Tahoma" w:cs="Tahoma"/>
      <w:sz w:val="16"/>
      <w:szCs w:val="16"/>
    </w:rPr>
  </w:style>
  <w:style w:type="character" w:styleId="PageNumber">
    <w:name w:val="page number"/>
    <w:basedOn w:val="DefaultParagraphFont"/>
    <w:rsid w:val="00066181"/>
  </w:style>
  <w:style w:type="character" w:styleId="Hyperlink">
    <w:name w:val="Hyperlink"/>
    <w:basedOn w:val="DefaultParagraphFont"/>
    <w:rsid w:val="006C23EF"/>
    <w:rPr>
      <w:color w:val="0000FF"/>
      <w:u w:val="single"/>
    </w:rPr>
  </w:style>
  <w:style w:type="paragraph" w:customStyle="1" w:styleId="Classification">
    <w:name w:val="Classification"/>
    <w:basedOn w:val="Normal"/>
    <w:rsid w:val="00C55528"/>
  </w:style>
  <w:style w:type="paragraph" w:styleId="ListParagraph">
    <w:name w:val="List Paragraph"/>
    <w:basedOn w:val="Normal"/>
    <w:uiPriority w:val="34"/>
    <w:qFormat/>
    <w:rsid w:val="00B57DBE"/>
    <w:pPr>
      <w:numPr>
        <w:numId w:val="19"/>
      </w:numPr>
      <w:spacing w:after="240"/>
    </w:pPr>
  </w:style>
  <w:style w:type="character" w:customStyle="1" w:styleId="BodyTextChar">
    <w:name w:val="Body Text Char"/>
    <w:basedOn w:val="DefaultParagraphFont"/>
    <w:link w:val="BodyText"/>
    <w:rsid w:val="00A12E12"/>
    <w:rPr>
      <w:rFonts w:ascii="Verdana" w:hAnsi="Verdana" w:cs="Arial"/>
      <w:lang w:eastAsia="en-AU"/>
    </w:rPr>
  </w:style>
  <w:style w:type="paragraph" w:styleId="ListBullet">
    <w:name w:val="List Bullet"/>
    <w:basedOn w:val="Normal"/>
    <w:qFormat/>
    <w:rsid w:val="00007F7D"/>
    <w:pPr>
      <w:numPr>
        <w:ilvl w:val="1"/>
        <w:numId w:val="19"/>
      </w:numPr>
      <w:spacing w:after="60"/>
    </w:pPr>
  </w:style>
  <w:style w:type="paragraph" w:styleId="ListBullet2">
    <w:name w:val="List Bullet 2"/>
    <w:basedOn w:val="Normal"/>
    <w:qFormat/>
    <w:rsid w:val="00007F7D"/>
    <w:pPr>
      <w:numPr>
        <w:ilvl w:val="2"/>
        <w:numId w:val="19"/>
      </w:numPr>
      <w:tabs>
        <w:tab w:val="left" w:pos="1418"/>
      </w:tabs>
      <w:spacing w:after="60"/>
    </w:pPr>
  </w:style>
  <w:style w:type="paragraph" w:customStyle="1" w:styleId="Documenttype">
    <w:name w:val="Document type"/>
    <w:basedOn w:val="Normal"/>
    <w:rsid w:val="00902463"/>
    <w:pPr>
      <w:jc w:val="center"/>
    </w:pPr>
    <w:rPr>
      <w:rFonts w:cs="Times New Roman"/>
      <w:b/>
      <w:bCs/>
      <w:sz w:val="32"/>
    </w:rPr>
  </w:style>
  <w:style w:type="paragraph" w:customStyle="1" w:styleId="Seperatorline">
    <w:name w:val="Seperator line"/>
    <w:basedOn w:val="Normal"/>
    <w:next w:val="Normal"/>
    <w:rsid w:val="00902463"/>
    <w:pPr>
      <w:pBdr>
        <w:top w:val="single" w:sz="4" w:space="1" w:color="auto"/>
      </w:pBdr>
    </w:pPr>
    <w:rPr>
      <w:rFonts w:cs="Times New Roman"/>
    </w:rPr>
  </w:style>
  <w:style w:type="character" w:customStyle="1" w:styleId="Address-Groupname">
    <w:name w:val="Address - Group name"/>
    <w:basedOn w:val="DefaultParagraphFont"/>
    <w:rsid w:val="00F511F9"/>
    <w:rPr>
      <w:b/>
      <w:sz w:val="15"/>
    </w:rPr>
  </w:style>
  <w:style w:type="paragraph" w:customStyle="1" w:styleId="Address">
    <w:name w:val="Address"/>
    <w:basedOn w:val="Normal"/>
    <w:rsid w:val="00F511F9"/>
    <w:pPr>
      <w:spacing w:after="20"/>
    </w:pPr>
    <w:rPr>
      <w:rFonts w:cs="Times New Roman"/>
      <w:sz w:val="15"/>
    </w:rPr>
  </w:style>
  <w:style w:type="paragraph" w:customStyle="1" w:styleId="Address-Moriname">
    <w:name w:val="Address - Māori name"/>
    <w:basedOn w:val="Normal"/>
    <w:rsid w:val="00F511F9"/>
    <w:pPr>
      <w:spacing w:after="40"/>
    </w:pPr>
    <w:rPr>
      <w:rFonts w:cs="Times New Roman"/>
      <w:b/>
      <w:bCs/>
      <w:i/>
      <w:iCs/>
      <w:sz w:val="15"/>
    </w:rPr>
  </w:style>
  <w:style w:type="paragraph" w:styleId="ListNumber">
    <w:name w:val="List Number"/>
    <w:basedOn w:val="Normal"/>
    <w:qFormat/>
    <w:rsid w:val="000E7783"/>
    <w:pPr>
      <w:numPr>
        <w:numId w:val="12"/>
      </w:numPr>
      <w:spacing w:after="60"/>
      <w:ind w:left="1134" w:hanging="567"/>
    </w:pPr>
  </w:style>
  <w:style w:type="paragraph" w:styleId="ListNumber2">
    <w:name w:val="List Number 2"/>
    <w:basedOn w:val="Normal"/>
    <w:qFormat/>
    <w:rsid w:val="000E7783"/>
    <w:pPr>
      <w:numPr>
        <w:numId w:val="13"/>
      </w:numPr>
      <w:spacing w:after="60"/>
      <w:ind w:left="1701" w:hanging="567"/>
    </w:pPr>
  </w:style>
  <w:style w:type="paragraph" w:styleId="ListNumber3">
    <w:name w:val="List Number 3"/>
    <w:basedOn w:val="Normal"/>
    <w:rsid w:val="00093F83"/>
    <w:pPr>
      <w:numPr>
        <w:numId w:val="14"/>
      </w:numPr>
      <w:contextualSpacing/>
    </w:pPr>
  </w:style>
  <w:style w:type="paragraph" w:styleId="ListNumber4">
    <w:name w:val="List Number 4"/>
    <w:basedOn w:val="Normal"/>
    <w:rsid w:val="00093F83"/>
    <w:pPr>
      <w:numPr>
        <w:numId w:val="15"/>
      </w:numPr>
      <w:contextualSpacing/>
    </w:pPr>
  </w:style>
  <w:style w:type="paragraph" w:styleId="ListNumber5">
    <w:name w:val="List Number 5"/>
    <w:basedOn w:val="Normal"/>
    <w:rsid w:val="00093F83"/>
    <w:pPr>
      <w:numPr>
        <w:numId w:val="16"/>
      </w:numPr>
      <w:contextualSpacing/>
    </w:pPr>
  </w:style>
  <w:style w:type="paragraph" w:styleId="ListBullet3">
    <w:name w:val="List Bullet 3"/>
    <w:basedOn w:val="Normal"/>
    <w:rsid w:val="00007F7D"/>
    <w:pPr>
      <w:numPr>
        <w:numId w:val="9"/>
      </w:numPr>
      <w:contextualSpacing/>
    </w:pPr>
  </w:style>
  <w:style w:type="character" w:styleId="CommentReference">
    <w:name w:val="annotation reference"/>
    <w:basedOn w:val="DefaultParagraphFont"/>
    <w:uiPriority w:val="99"/>
    <w:rsid w:val="00F62B6A"/>
    <w:rPr>
      <w:sz w:val="16"/>
      <w:szCs w:val="16"/>
    </w:rPr>
  </w:style>
  <w:style w:type="paragraph" w:styleId="CommentText">
    <w:name w:val="annotation text"/>
    <w:basedOn w:val="Normal"/>
    <w:link w:val="CommentTextChar"/>
    <w:uiPriority w:val="99"/>
    <w:rsid w:val="00F62B6A"/>
  </w:style>
  <w:style w:type="character" w:customStyle="1" w:styleId="CommentTextChar">
    <w:name w:val="Comment Text Char"/>
    <w:basedOn w:val="DefaultParagraphFont"/>
    <w:link w:val="CommentText"/>
    <w:uiPriority w:val="99"/>
    <w:rsid w:val="00F62B6A"/>
    <w:rPr>
      <w:rFonts w:ascii="Verdana" w:hAnsi="Verdana" w:cs="Arial"/>
      <w:lang w:eastAsia="en-AU"/>
    </w:rPr>
  </w:style>
  <w:style w:type="paragraph" w:styleId="CommentSubject">
    <w:name w:val="annotation subject"/>
    <w:basedOn w:val="CommentText"/>
    <w:next w:val="CommentText"/>
    <w:link w:val="CommentSubjectChar"/>
    <w:rsid w:val="00F62B6A"/>
    <w:rPr>
      <w:b/>
      <w:bCs/>
    </w:rPr>
  </w:style>
  <w:style w:type="character" w:customStyle="1" w:styleId="CommentSubjectChar">
    <w:name w:val="Comment Subject Char"/>
    <w:basedOn w:val="CommentTextChar"/>
    <w:link w:val="CommentSubject"/>
    <w:rsid w:val="00F62B6A"/>
    <w:rPr>
      <w:rFonts w:ascii="Verdana" w:hAnsi="Verdana" w:cs="Arial"/>
      <w:b/>
      <w:bCs/>
      <w:lang w:eastAsia="en-AU"/>
    </w:rPr>
  </w:style>
  <w:style w:type="character" w:customStyle="1" w:styleId="emphasis2">
    <w:name w:val="emphasis2"/>
    <w:basedOn w:val="DefaultParagraphFont"/>
    <w:rsid w:val="002E09B4"/>
    <w:rPr>
      <w:i/>
      <w:iCs/>
    </w:rPr>
  </w:style>
  <w:style w:type="character" w:customStyle="1" w:styleId="listlabel2">
    <w:name w:val="listlabel2"/>
    <w:basedOn w:val="DefaultParagraphFont"/>
    <w:rsid w:val="002E09B4"/>
    <w:rPr>
      <w:vanish w:val="0"/>
      <w:webHidden w:val="0"/>
      <w:specVanish w:val="0"/>
    </w:rPr>
  </w:style>
  <w:style w:type="character" w:customStyle="1" w:styleId="dev-highlight2">
    <w:name w:val="dev-highlight2"/>
    <w:basedOn w:val="DefaultParagraphFont"/>
    <w:rsid w:val="002E09B4"/>
  </w:style>
  <w:style w:type="paragraph" w:customStyle="1" w:styleId="Default">
    <w:name w:val="Default"/>
    <w:rsid w:val="001F3864"/>
    <w:pPr>
      <w:autoSpaceDE w:val="0"/>
      <w:autoSpaceDN w:val="0"/>
      <w:adjustRightInd w:val="0"/>
    </w:pPr>
    <w:rPr>
      <w:color w:val="000000"/>
      <w:sz w:val="24"/>
      <w:szCs w:val="24"/>
    </w:rPr>
  </w:style>
  <w:style w:type="character" w:customStyle="1" w:styleId="label2">
    <w:name w:val="label2"/>
    <w:basedOn w:val="DefaultParagraphFont"/>
    <w:rsid w:val="007E537F"/>
  </w:style>
  <w:style w:type="character" w:customStyle="1" w:styleId="label3">
    <w:name w:val="label3"/>
    <w:basedOn w:val="DefaultParagraphFont"/>
    <w:rsid w:val="007E537F"/>
  </w:style>
  <w:style w:type="paragraph" w:customStyle="1" w:styleId="subprov1">
    <w:name w:val="subprov1"/>
    <w:basedOn w:val="Normal"/>
    <w:rsid w:val="007E537F"/>
    <w:pPr>
      <w:spacing w:before="83" w:after="216" w:line="288" w:lineRule="atLeast"/>
    </w:pPr>
    <w:rPr>
      <w:rFonts w:ascii="Times New Roman" w:hAnsi="Times New Roman" w:cs="Times New Roman"/>
      <w:sz w:val="24"/>
      <w:szCs w:val="24"/>
      <w:lang w:eastAsia="en-NZ"/>
    </w:rPr>
  </w:style>
  <w:style w:type="character" w:customStyle="1" w:styleId="insertwords">
    <w:name w:val="insertwords"/>
    <w:basedOn w:val="DefaultParagraphFont"/>
    <w:rsid w:val="007E537F"/>
  </w:style>
  <w:style w:type="paragraph" w:styleId="NormalWeb">
    <w:name w:val="Normal (Web)"/>
    <w:basedOn w:val="Normal"/>
    <w:uiPriority w:val="99"/>
    <w:unhideWhenUsed/>
    <w:rsid w:val="00E627A6"/>
    <w:pPr>
      <w:spacing w:after="135"/>
    </w:pPr>
    <w:rPr>
      <w:rFonts w:ascii="Times New Roman" w:hAnsi="Times New Roman" w:cs="Times New Roman"/>
      <w:sz w:val="24"/>
      <w:szCs w:val="24"/>
      <w:lang w:eastAsia="en-N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List Bullet" w:qFormat="1"/>
    <w:lsdException w:name="List Number" w:qFormat="1"/>
    <w:lsdException w:name="List Bullet 2" w:qFormat="1"/>
    <w:lsdException w:name="List Number 2"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D01A4D"/>
    <w:rPr>
      <w:rFonts w:ascii="Verdana" w:hAnsi="Verdana" w:cs="Arial"/>
      <w:lang w:eastAsia="en-AU"/>
    </w:rPr>
  </w:style>
  <w:style w:type="paragraph" w:styleId="Heading1">
    <w:name w:val="heading 1"/>
    <w:basedOn w:val="Normal"/>
    <w:next w:val="Normal"/>
    <w:qFormat/>
    <w:rsid w:val="00B57DBE"/>
    <w:pPr>
      <w:keepNext/>
      <w:spacing w:before="240" w:after="240"/>
      <w:outlineLvl w:val="0"/>
    </w:pPr>
    <w:rPr>
      <w:b/>
      <w:bCs/>
      <w:kern w:val="32"/>
      <w:szCs w:val="32"/>
    </w:rPr>
  </w:style>
  <w:style w:type="paragraph" w:styleId="Heading2">
    <w:name w:val="heading 2"/>
    <w:basedOn w:val="Normal"/>
    <w:next w:val="Normal"/>
    <w:qFormat/>
    <w:rsid w:val="00B57DBE"/>
    <w:pPr>
      <w:keepNext/>
      <w:spacing w:before="240" w:after="240"/>
      <w:outlineLvl w:val="1"/>
    </w:pPr>
    <w:rPr>
      <w:b/>
      <w:bCs/>
      <w:i/>
      <w:iCs/>
      <w:szCs w:val="28"/>
    </w:rPr>
  </w:style>
  <w:style w:type="paragraph" w:styleId="Heading3">
    <w:name w:val="heading 3"/>
    <w:basedOn w:val="Normal"/>
    <w:next w:val="Normal"/>
    <w:qFormat/>
    <w:rsid w:val="00B57DBE"/>
    <w:pPr>
      <w:keepNext/>
      <w:spacing w:before="240" w:after="240"/>
      <w:outlineLvl w:val="2"/>
    </w:pPr>
    <w:rPr>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1C6201"/>
  </w:style>
  <w:style w:type="paragraph" w:styleId="BodyText">
    <w:name w:val="Body Text"/>
    <w:basedOn w:val="Normal"/>
    <w:link w:val="BodyTextChar"/>
    <w:rsid w:val="001C6201"/>
    <w:pPr>
      <w:spacing w:after="120"/>
    </w:pPr>
  </w:style>
  <w:style w:type="paragraph" w:styleId="Closing">
    <w:name w:val="Closing"/>
    <w:basedOn w:val="Normal"/>
    <w:rsid w:val="001C6201"/>
  </w:style>
  <w:style w:type="paragraph" w:styleId="Signature">
    <w:name w:val="Signature"/>
    <w:basedOn w:val="Normal"/>
    <w:rsid w:val="001C6201"/>
  </w:style>
  <w:style w:type="table" w:styleId="TableGrid">
    <w:name w:val="Table Grid"/>
    <w:basedOn w:val="TableNormal"/>
    <w:rsid w:val="00207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mmary-Text">
    <w:name w:val="Summary - Text"/>
    <w:rsid w:val="001A7577"/>
    <w:rPr>
      <w:rFonts w:ascii="Verdana" w:hAnsi="Verdana" w:cs="Arial"/>
      <w:lang w:eastAsia="en-AU"/>
    </w:rPr>
  </w:style>
  <w:style w:type="paragraph" w:styleId="Header">
    <w:name w:val="header"/>
    <w:basedOn w:val="Normal"/>
    <w:rsid w:val="00E37B7D"/>
    <w:pPr>
      <w:tabs>
        <w:tab w:val="center" w:pos="4536"/>
        <w:tab w:val="right" w:pos="9072"/>
      </w:tabs>
    </w:pPr>
    <w:rPr>
      <w:sz w:val="16"/>
    </w:rPr>
  </w:style>
  <w:style w:type="paragraph" w:styleId="Footer">
    <w:name w:val="footer"/>
    <w:basedOn w:val="Normal"/>
    <w:rsid w:val="00BA2B39"/>
    <w:pPr>
      <w:tabs>
        <w:tab w:val="center" w:pos="4153"/>
        <w:tab w:val="right" w:pos="8306"/>
      </w:tabs>
    </w:pPr>
  </w:style>
  <w:style w:type="paragraph" w:styleId="BalloonText">
    <w:name w:val="Balloon Text"/>
    <w:basedOn w:val="Normal"/>
    <w:semiHidden/>
    <w:rsid w:val="00B72EC9"/>
    <w:rPr>
      <w:rFonts w:ascii="Tahoma" w:hAnsi="Tahoma" w:cs="Tahoma"/>
      <w:sz w:val="16"/>
      <w:szCs w:val="16"/>
    </w:rPr>
  </w:style>
  <w:style w:type="character" w:styleId="PageNumber">
    <w:name w:val="page number"/>
    <w:basedOn w:val="DefaultParagraphFont"/>
    <w:rsid w:val="00066181"/>
  </w:style>
  <w:style w:type="character" w:styleId="Hyperlink">
    <w:name w:val="Hyperlink"/>
    <w:basedOn w:val="DefaultParagraphFont"/>
    <w:rsid w:val="006C23EF"/>
    <w:rPr>
      <w:color w:val="0000FF"/>
      <w:u w:val="single"/>
    </w:rPr>
  </w:style>
  <w:style w:type="paragraph" w:customStyle="1" w:styleId="Classification">
    <w:name w:val="Classification"/>
    <w:basedOn w:val="Normal"/>
    <w:rsid w:val="00C55528"/>
  </w:style>
  <w:style w:type="paragraph" w:styleId="ListParagraph">
    <w:name w:val="List Paragraph"/>
    <w:basedOn w:val="Normal"/>
    <w:uiPriority w:val="34"/>
    <w:qFormat/>
    <w:rsid w:val="00B57DBE"/>
    <w:pPr>
      <w:numPr>
        <w:numId w:val="19"/>
      </w:numPr>
      <w:spacing w:after="240"/>
    </w:pPr>
  </w:style>
  <w:style w:type="character" w:customStyle="1" w:styleId="BodyTextChar">
    <w:name w:val="Body Text Char"/>
    <w:basedOn w:val="DefaultParagraphFont"/>
    <w:link w:val="BodyText"/>
    <w:rsid w:val="00A12E12"/>
    <w:rPr>
      <w:rFonts w:ascii="Verdana" w:hAnsi="Verdana" w:cs="Arial"/>
      <w:lang w:eastAsia="en-AU"/>
    </w:rPr>
  </w:style>
  <w:style w:type="paragraph" w:styleId="ListBullet">
    <w:name w:val="List Bullet"/>
    <w:basedOn w:val="Normal"/>
    <w:qFormat/>
    <w:rsid w:val="00007F7D"/>
    <w:pPr>
      <w:numPr>
        <w:ilvl w:val="1"/>
        <w:numId w:val="19"/>
      </w:numPr>
      <w:spacing w:after="60"/>
    </w:pPr>
  </w:style>
  <w:style w:type="paragraph" w:styleId="ListBullet2">
    <w:name w:val="List Bullet 2"/>
    <w:basedOn w:val="Normal"/>
    <w:qFormat/>
    <w:rsid w:val="00007F7D"/>
    <w:pPr>
      <w:numPr>
        <w:ilvl w:val="2"/>
        <w:numId w:val="19"/>
      </w:numPr>
      <w:tabs>
        <w:tab w:val="left" w:pos="1418"/>
      </w:tabs>
      <w:spacing w:after="60"/>
    </w:pPr>
  </w:style>
  <w:style w:type="paragraph" w:customStyle="1" w:styleId="Documenttype">
    <w:name w:val="Document type"/>
    <w:basedOn w:val="Normal"/>
    <w:rsid w:val="00902463"/>
    <w:pPr>
      <w:jc w:val="center"/>
    </w:pPr>
    <w:rPr>
      <w:rFonts w:cs="Times New Roman"/>
      <w:b/>
      <w:bCs/>
      <w:sz w:val="32"/>
    </w:rPr>
  </w:style>
  <w:style w:type="paragraph" w:customStyle="1" w:styleId="Seperatorline">
    <w:name w:val="Seperator line"/>
    <w:basedOn w:val="Normal"/>
    <w:next w:val="Normal"/>
    <w:rsid w:val="00902463"/>
    <w:pPr>
      <w:pBdr>
        <w:top w:val="single" w:sz="4" w:space="1" w:color="auto"/>
      </w:pBdr>
    </w:pPr>
    <w:rPr>
      <w:rFonts w:cs="Times New Roman"/>
    </w:rPr>
  </w:style>
  <w:style w:type="character" w:customStyle="1" w:styleId="Address-Groupname">
    <w:name w:val="Address - Group name"/>
    <w:basedOn w:val="DefaultParagraphFont"/>
    <w:rsid w:val="00F511F9"/>
    <w:rPr>
      <w:b/>
      <w:sz w:val="15"/>
    </w:rPr>
  </w:style>
  <w:style w:type="paragraph" w:customStyle="1" w:styleId="Address">
    <w:name w:val="Address"/>
    <w:basedOn w:val="Normal"/>
    <w:rsid w:val="00F511F9"/>
    <w:pPr>
      <w:spacing w:after="20"/>
    </w:pPr>
    <w:rPr>
      <w:rFonts w:cs="Times New Roman"/>
      <w:sz w:val="15"/>
    </w:rPr>
  </w:style>
  <w:style w:type="paragraph" w:customStyle="1" w:styleId="Address-Moriname">
    <w:name w:val="Address - Māori name"/>
    <w:basedOn w:val="Normal"/>
    <w:rsid w:val="00F511F9"/>
    <w:pPr>
      <w:spacing w:after="40"/>
    </w:pPr>
    <w:rPr>
      <w:rFonts w:cs="Times New Roman"/>
      <w:b/>
      <w:bCs/>
      <w:i/>
      <w:iCs/>
      <w:sz w:val="15"/>
    </w:rPr>
  </w:style>
  <w:style w:type="paragraph" w:styleId="ListNumber">
    <w:name w:val="List Number"/>
    <w:basedOn w:val="Normal"/>
    <w:qFormat/>
    <w:rsid w:val="000E7783"/>
    <w:pPr>
      <w:numPr>
        <w:numId w:val="12"/>
      </w:numPr>
      <w:spacing w:after="60"/>
      <w:ind w:left="1134" w:hanging="567"/>
    </w:pPr>
  </w:style>
  <w:style w:type="paragraph" w:styleId="ListNumber2">
    <w:name w:val="List Number 2"/>
    <w:basedOn w:val="Normal"/>
    <w:qFormat/>
    <w:rsid w:val="000E7783"/>
    <w:pPr>
      <w:numPr>
        <w:numId w:val="13"/>
      </w:numPr>
      <w:spacing w:after="60"/>
      <w:ind w:left="1701" w:hanging="567"/>
    </w:pPr>
  </w:style>
  <w:style w:type="paragraph" w:styleId="ListNumber3">
    <w:name w:val="List Number 3"/>
    <w:basedOn w:val="Normal"/>
    <w:rsid w:val="00093F83"/>
    <w:pPr>
      <w:numPr>
        <w:numId w:val="14"/>
      </w:numPr>
      <w:contextualSpacing/>
    </w:pPr>
  </w:style>
  <w:style w:type="paragraph" w:styleId="ListNumber4">
    <w:name w:val="List Number 4"/>
    <w:basedOn w:val="Normal"/>
    <w:rsid w:val="00093F83"/>
    <w:pPr>
      <w:numPr>
        <w:numId w:val="15"/>
      </w:numPr>
      <w:contextualSpacing/>
    </w:pPr>
  </w:style>
  <w:style w:type="paragraph" w:styleId="ListNumber5">
    <w:name w:val="List Number 5"/>
    <w:basedOn w:val="Normal"/>
    <w:rsid w:val="00093F83"/>
    <w:pPr>
      <w:numPr>
        <w:numId w:val="16"/>
      </w:numPr>
      <w:contextualSpacing/>
    </w:pPr>
  </w:style>
  <w:style w:type="paragraph" w:styleId="ListBullet3">
    <w:name w:val="List Bullet 3"/>
    <w:basedOn w:val="Normal"/>
    <w:rsid w:val="00007F7D"/>
    <w:pPr>
      <w:numPr>
        <w:numId w:val="9"/>
      </w:numPr>
      <w:contextualSpacing/>
    </w:pPr>
  </w:style>
  <w:style w:type="character" w:styleId="CommentReference">
    <w:name w:val="annotation reference"/>
    <w:basedOn w:val="DefaultParagraphFont"/>
    <w:uiPriority w:val="99"/>
    <w:rsid w:val="00F62B6A"/>
    <w:rPr>
      <w:sz w:val="16"/>
      <w:szCs w:val="16"/>
    </w:rPr>
  </w:style>
  <w:style w:type="paragraph" w:styleId="CommentText">
    <w:name w:val="annotation text"/>
    <w:basedOn w:val="Normal"/>
    <w:link w:val="CommentTextChar"/>
    <w:uiPriority w:val="99"/>
    <w:rsid w:val="00F62B6A"/>
  </w:style>
  <w:style w:type="character" w:customStyle="1" w:styleId="CommentTextChar">
    <w:name w:val="Comment Text Char"/>
    <w:basedOn w:val="DefaultParagraphFont"/>
    <w:link w:val="CommentText"/>
    <w:uiPriority w:val="99"/>
    <w:rsid w:val="00F62B6A"/>
    <w:rPr>
      <w:rFonts w:ascii="Verdana" w:hAnsi="Verdana" w:cs="Arial"/>
      <w:lang w:eastAsia="en-AU"/>
    </w:rPr>
  </w:style>
  <w:style w:type="paragraph" w:styleId="CommentSubject">
    <w:name w:val="annotation subject"/>
    <w:basedOn w:val="CommentText"/>
    <w:next w:val="CommentText"/>
    <w:link w:val="CommentSubjectChar"/>
    <w:rsid w:val="00F62B6A"/>
    <w:rPr>
      <w:b/>
      <w:bCs/>
    </w:rPr>
  </w:style>
  <w:style w:type="character" w:customStyle="1" w:styleId="CommentSubjectChar">
    <w:name w:val="Comment Subject Char"/>
    <w:basedOn w:val="CommentTextChar"/>
    <w:link w:val="CommentSubject"/>
    <w:rsid w:val="00F62B6A"/>
    <w:rPr>
      <w:rFonts w:ascii="Verdana" w:hAnsi="Verdana" w:cs="Arial"/>
      <w:b/>
      <w:bCs/>
      <w:lang w:eastAsia="en-AU"/>
    </w:rPr>
  </w:style>
  <w:style w:type="character" w:customStyle="1" w:styleId="emphasis2">
    <w:name w:val="emphasis2"/>
    <w:basedOn w:val="DefaultParagraphFont"/>
    <w:rsid w:val="002E09B4"/>
    <w:rPr>
      <w:i/>
      <w:iCs/>
    </w:rPr>
  </w:style>
  <w:style w:type="character" w:customStyle="1" w:styleId="listlabel2">
    <w:name w:val="listlabel2"/>
    <w:basedOn w:val="DefaultParagraphFont"/>
    <w:rsid w:val="002E09B4"/>
    <w:rPr>
      <w:vanish w:val="0"/>
      <w:webHidden w:val="0"/>
      <w:specVanish w:val="0"/>
    </w:rPr>
  </w:style>
  <w:style w:type="character" w:customStyle="1" w:styleId="dev-highlight2">
    <w:name w:val="dev-highlight2"/>
    <w:basedOn w:val="DefaultParagraphFont"/>
    <w:rsid w:val="002E09B4"/>
  </w:style>
  <w:style w:type="paragraph" w:customStyle="1" w:styleId="Default">
    <w:name w:val="Default"/>
    <w:rsid w:val="001F3864"/>
    <w:pPr>
      <w:autoSpaceDE w:val="0"/>
      <w:autoSpaceDN w:val="0"/>
      <w:adjustRightInd w:val="0"/>
    </w:pPr>
    <w:rPr>
      <w:color w:val="000000"/>
      <w:sz w:val="24"/>
      <w:szCs w:val="24"/>
    </w:rPr>
  </w:style>
  <w:style w:type="character" w:customStyle="1" w:styleId="label2">
    <w:name w:val="label2"/>
    <w:basedOn w:val="DefaultParagraphFont"/>
    <w:rsid w:val="007E537F"/>
  </w:style>
  <w:style w:type="character" w:customStyle="1" w:styleId="label3">
    <w:name w:val="label3"/>
    <w:basedOn w:val="DefaultParagraphFont"/>
    <w:rsid w:val="007E537F"/>
  </w:style>
  <w:style w:type="paragraph" w:customStyle="1" w:styleId="subprov1">
    <w:name w:val="subprov1"/>
    <w:basedOn w:val="Normal"/>
    <w:rsid w:val="007E537F"/>
    <w:pPr>
      <w:spacing w:before="83" w:after="216" w:line="288" w:lineRule="atLeast"/>
    </w:pPr>
    <w:rPr>
      <w:rFonts w:ascii="Times New Roman" w:hAnsi="Times New Roman" w:cs="Times New Roman"/>
      <w:sz w:val="24"/>
      <w:szCs w:val="24"/>
      <w:lang w:eastAsia="en-NZ"/>
    </w:rPr>
  </w:style>
  <w:style w:type="character" w:customStyle="1" w:styleId="insertwords">
    <w:name w:val="insertwords"/>
    <w:basedOn w:val="DefaultParagraphFont"/>
    <w:rsid w:val="007E537F"/>
  </w:style>
  <w:style w:type="paragraph" w:styleId="NormalWeb">
    <w:name w:val="Normal (Web)"/>
    <w:basedOn w:val="Normal"/>
    <w:uiPriority w:val="99"/>
    <w:unhideWhenUsed/>
    <w:rsid w:val="00E627A6"/>
    <w:pPr>
      <w:spacing w:after="135"/>
    </w:pPr>
    <w:rPr>
      <w:rFonts w:ascii="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275064">
      <w:bodyDiv w:val="1"/>
      <w:marLeft w:val="0"/>
      <w:marRight w:val="0"/>
      <w:marTop w:val="0"/>
      <w:marBottom w:val="0"/>
      <w:divBdr>
        <w:top w:val="none" w:sz="0" w:space="0" w:color="auto"/>
        <w:left w:val="none" w:sz="0" w:space="0" w:color="auto"/>
        <w:bottom w:val="none" w:sz="0" w:space="0" w:color="auto"/>
        <w:right w:val="none" w:sz="0" w:space="0" w:color="auto"/>
      </w:divBdr>
      <w:divsChild>
        <w:div w:id="1667053436">
          <w:marLeft w:val="0"/>
          <w:marRight w:val="0"/>
          <w:marTop w:val="1155"/>
          <w:marBottom w:val="0"/>
          <w:divBdr>
            <w:top w:val="none" w:sz="0" w:space="0" w:color="auto"/>
            <w:left w:val="none" w:sz="0" w:space="0" w:color="auto"/>
            <w:bottom w:val="none" w:sz="0" w:space="0" w:color="auto"/>
            <w:right w:val="none" w:sz="0" w:space="0" w:color="auto"/>
          </w:divBdr>
          <w:divsChild>
            <w:div w:id="28260719">
              <w:marLeft w:val="0"/>
              <w:marRight w:val="0"/>
              <w:marTop w:val="0"/>
              <w:marBottom w:val="0"/>
              <w:divBdr>
                <w:top w:val="none" w:sz="0" w:space="0" w:color="auto"/>
                <w:left w:val="none" w:sz="0" w:space="0" w:color="auto"/>
                <w:bottom w:val="none" w:sz="0" w:space="0" w:color="auto"/>
                <w:right w:val="none" w:sz="0" w:space="0" w:color="auto"/>
              </w:divBdr>
              <w:divsChild>
                <w:div w:id="875384531">
                  <w:marLeft w:val="0"/>
                  <w:marRight w:val="0"/>
                  <w:marTop w:val="0"/>
                  <w:marBottom w:val="0"/>
                  <w:divBdr>
                    <w:top w:val="none" w:sz="0" w:space="0" w:color="auto"/>
                    <w:left w:val="none" w:sz="0" w:space="0" w:color="auto"/>
                    <w:bottom w:val="none" w:sz="0" w:space="0" w:color="auto"/>
                    <w:right w:val="none" w:sz="0" w:space="0" w:color="auto"/>
                  </w:divBdr>
                  <w:divsChild>
                    <w:div w:id="1868249503">
                      <w:marLeft w:val="0"/>
                      <w:marRight w:val="0"/>
                      <w:marTop w:val="0"/>
                      <w:marBottom w:val="0"/>
                      <w:divBdr>
                        <w:top w:val="none" w:sz="0" w:space="0" w:color="auto"/>
                        <w:left w:val="none" w:sz="0" w:space="0" w:color="auto"/>
                        <w:bottom w:val="none" w:sz="0" w:space="0" w:color="auto"/>
                        <w:right w:val="none" w:sz="0" w:space="0" w:color="auto"/>
                      </w:divBdr>
                      <w:divsChild>
                        <w:div w:id="1969776026">
                          <w:marLeft w:val="0"/>
                          <w:marRight w:val="0"/>
                          <w:marTop w:val="0"/>
                          <w:marBottom w:val="0"/>
                          <w:divBdr>
                            <w:top w:val="none" w:sz="0" w:space="0" w:color="auto"/>
                            <w:left w:val="none" w:sz="0" w:space="0" w:color="auto"/>
                            <w:bottom w:val="none" w:sz="0" w:space="0" w:color="auto"/>
                            <w:right w:val="none" w:sz="0" w:space="0" w:color="auto"/>
                          </w:divBdr>
                          <w:divsChild>
                            <w:div w:id="898127477">
                              <w:marLeft w:val="0"/>
                              <w:marRight w:val="0"/>
                              <w:marTop w:val="0"/>
                              <w:marBottom w:val="0"/>
                              <w:divBdr>
                                <w:top w:val="none" w:sz="0" w:space="0" w:color="auto"/>
                                <w:left w:val="none" w:sz="0" w:space="0" w:color="auto"/>
                                <w:bottom w:val="none" w:sz="0" w:space="0" w:color="auto"/>
                                <w:right w:val="none" w:sz="0" w:space="0" w:color="auto"/>
                              </w:divBdr>
                              <w:divsChild>
                                <w:div w:id="707880515">
                                  <w:marLeft w:val="0"/>
                                  <w:marRight w:val="0"/>
                                  <w:marTop w:val="0"/>
                                  <w:marBottom w:val="0"/>
                                  <w:divBdr>
                                    <w:top w:val="none" w:sz="0" w:space="0" w:color="auto"/>
                                    <w:left w:val="none" w:sz="0" w:space="0" w:color="auto"/>
                                    <w:bottom w:val="none" w:sz="0" w:space="0" w:color="auto"/>
                                    <w:right w:val="none" w:sz="0" w:space="0" w:color="auto"/>
                                  </w:divBdr>
                                  <w:divsChild>
                                    <w:div w:id="153684380">
                                      <w:marLeft w:val="0"/>
                                      <w:marRight w:val="0"/>
                                      <w:marTop w:val="0"/>
                                      <w:marBottom w:val="0"/>
                                      <w:divBdr>
                                        <w:top w:val="none" w:sz="0" w:space="0" w:color="auto"/>
                                        <w:left w:val="none" w:sz="0" w:space="0" w:color="auto"/>
                                        <w:bottom w:val="none" w:sz="0" w:space="0" w:color="auto"/>
                                        <w:right w:val="none" w:sz="0" w:space="0" w:color="auto"/>
                                      </w:divBdr>
                                      <w:divsChild>
                                        <w:div w:id="1721198766">
                                          <w:marLeft w:val="0"/>
                                          <w:marRight w:val="0"/>
                                          <w:marTop w:val="0"/>
                                          <w:marBottom w:val="0"/>
                                          <w:divBdr>
                                            <w:top w:val="none" w:sz="0" w:space="0" w:color="auto"/>
                                            <w:left w:val="none" w:sz="0" w:space="0" w:color="auto"/>
                                            <w:bottom w:val="none" w:sz="0" w:space="0" w:color="auto"/>
                                            <w:right w:val="none" w:sz="0" w:space="0" w:color="auto"/>
                                          </w:divBdr>
                                          <w:divsChild>
                                            <w:div w:id="209339373">
                                              <w:marLeft w:val="0"/>
                                              <w:marRight w:val="0"/>
                                              <w:marTop w:val="0"/>
                                              <w:marBottom w:val="0"/>
                                              <w:divBdr>
                                                <w:top w:val="none" w:sz="0" w:space="0" w:color="auto"/>
                                                <w:left w:val="none" w:sz="0" w:space="0" w:color="auto"/>
                                                <w:bottom w:val="none" w:sz="0" w:space="0" w:color="auto"/>
                                                <w:right w:val="none" w:sz="0" w:space="0" w:color="auto"/>
                                              </w:divBdr>
                                              <w:divsChild>
                                                <w:div w:id="1668047589">
                                                  <w:marLeft w:val="0"/>
                                                  <w:marRight w:val="0"/>
                                                  <w:marTop w:val="0"/>
                                                  <w:marBottom w:val="0"/>
                                                  <w:divBdr>
                                                    <w:top w:val="none" w:sz="0" w:space="0" w:color="auto"/>
                                                    <w:left w:val="none" w:sz="0" w:space="0" w:color="auto"/>
                                                    <w:bottom w:val="none" w:sz="0" w:space="0" w:color="auto"/>
                                                    <w:right w:val="none" w:sz="0" w:space="0" w:color="auto"/>
                                                  </w:divBdr>
                                                  <w:divsChild>
                                                    <w:div w:id="42874773">
                                                      <w:marLeft w:val="0"/>
                                                      <w:marRight w:val="0"/>
                                                      <w:marTop w:val="150"/>
                                                      <w:marBottom w:val="0"/>
                                                      <w:divBdr>
                                                        <w:top w:val="none" w:sz="0" w:space="0" w:color="auto"/>
                                                        <w:left w:val="none" w:sz="0" w:space="0" w:color="auto"/>
                                                        <w:bottom w:val="none" w:sz="0" w:space="0" w:color="auto"/>
                                                        <w:right w:val="none" w:sz="0" w:space="0" w:color="auto"/>
                                                      </w:divBdr>
                                                      <w:divsChild>
                                                        <w:div w:id="1984042366">
                                                          <w:marLeft w:val="0"/>
                                                          <w:marRight w:val="0"/>
                                                          <w:marTop w:val="0"/>
                                                          <w:marBottom w:val="0"/>
                                                          <w:divBdr>
                                                            <w:top w:val="none" w:sz="0" w:space="0" w:color="auto"/>
                                                            <w:left w:val="none" w:sz="0" w:space="0" w:color="auto"/>
                                                            <w:bottom w:val="none" w:sz="0" w:space="0" w:color="auto"/>
                                                            <w:right w:val="none" w:sz="0" w:space="0" w:color="auto"/>
                                                          </w:divBdr>
                                                          <w:divsChild>
                                                            <w:div w:id="1733969464">
                                                              <w:marLeft w:val="0"/>
                                                              <w:marRight w:val="0"/>
                                                              <w:marTop w:val="0"/>
                                                              <w:marBottom w:val="0"/>
                                                              <w:divBdr>
                                                                <w:top w:val="none" w:sz="0" w:space="0" w:color="auto"/>
                                                                <w:left w:val="none" w:sz="0" w:space="0" w:color="auto"/>
                                                                <w:bottom w:val="none" w:sz="0" w:space="0" w:color="auto"/>
                                                                <w:right w:val="none" w:sz="0" w:space="0" w:color="auto"/>
                                                              </w:divBdr>
                                                              <w:divsChild>
                                                                <w:div w:id="1924023407">
                                                                  <w:marLeft w:val="0"/>
                                                                  <w:marRight w:val="0"/>
                                                                  <w:marTop w:val="0"/>
                                                                  <w:marBottom w:val="0"/>
                                                                  <w:divBdr>
                                                                    <w:top w:val="none" w:sz="0" w:space="0" w:color="auto"/>
                                                                    <w:left w:val="none" w:sz="0" w:space="0" w:color="auto"/>
                                                                    <w:bottom w:val="none" w:sz="0" w:space="0" w:color="auto"/>
                                                                    <w:right w:val="none" w:sz="0" w:space="0" w:color="auto"/>
                                                                  </w:divBdr>
                                                                  <w:divsChild>
                                                                    <w:div w:id="1529902938">
                                                                      <w:marLeft w:val="0"/>
                                                                      <w:marRight w:val="0"/>
                                                                      <w:marTop w:val="0"/>
                                                                      <w:marBottom w:val="0"/>
                                                                      <w:divBdr>
                                                                        <w:top w:val="none" w:sz="0" w:space="0" w:color="auto"/>
                                                                        <w:left w:val="none" w:sz="0" w:space="0" w:color="auto"/>
                                                                        <w:bottom w:val="none" w:sz="0" w:space="0" w:color="auto"/>
                                                                        <w:right w:val="none" w:sz="0" w:space="0" w:color="auto"/>
                                                                      </w:divBdr>
                                                                      <w:divsChild>
                                                                        <w:div w:id="484248949">
                                                                          <w:marLeft w:val="0"/>
                                                                          <w:marRight w:val="0"/>
                                                                          <w:marTop w:val="0"/>
                                                                          <w:marBottom w:val="0"/>
                                                                          <w:divBdr>
                                                                            <w:top w:val="none" w:sz="0" w:space="0" w:color="auto"/>
                                                                            <w:left w:val="none" w:sz="0" w:space="0" w:color="auto"/>
                                                                            <w:bottom w:val="none" w:sz="0" w:space="0" w:color="auto"/>
                                                                            <w:right w:val="none" w:sz="0" w:space="0" w:color="auto"/>
                                                                          </w:divBdr>
                                                                          <w:divsChild>
                                                                            <w:div w:id="1697271367">
                                                                              <w:marLeft w:val="0"/>
                                                                              <w:marRight w:val="0"/>
                                                                              <w:marTop w:val="0"/>
                                                                              <w:marBottom w:val="0"/>
                                                                              <w:divBdr>
                                                                                <w:top w:val="none" w:sz="0" w:space="0" w:color="auto"/>
                                                                                <w:left w:val="none" w:sz="0" w:space="0" w:color="auto"/>
                                                                                <w:bottom w:val="none" w:sz="0" w:space="0" w:color="auto"/>
                                                                                <w:right w:val="none" w:sz="0" w:space="0" w:color="auto"/>
                                                                              </w:divBdr>
                                                                              <w:divsChild>
                                                                                <w:div w:id="1595282624">
                                                                                  <w:marLeft w:val="0"/>
                                                                                  <w:marRight w:val="0"/>
                                                                                  <w:marTop w:val="0"/>
                                                                                  <w:marBottom w:val="0"/>
                                                                                  <w:divBdr>
                                                                                    <w:top w:val="none" w:sz="0" w:space="0" w:color="auto"/>
                                                                                    <w:left w:val="none" w:sz="0" w:space="0" w:color="auto"/>
                                                                                    <w:bottom w:val="none" w:sz="0" w:space="0" w:color="auto"/>
                                                                                    <w:right w:val="none" w:sz="0" w:space="0" w:color="auto"/>
                                                                                  </w:divBdr>
                                                                                </w:div>
                                                                                <w:div w:id="169033262">
                                                                                  <w:marLeft w:val="0"/>
                                                                                  <w:marRight w:val="0"/>
                                                                                  <w:marTop w:val="0"/>
                                                                                  <w:marBottom w:val="0"/>
                                                                                  <w:divBdr>
                                                                                    <w:top w:val="none" w:sz="0" w:space="0" w:color="auto"/>
                                                                                    <w:left w:val="none" w:sz="0" w:space="0" w:color="auto"/>
                                                                                    <w:bottom w:val="none" w:sz="0" w:space="0" w:color="auto"/>
                                                                                    <w:right w:val="none" w:sz="0" w:space="0" w:color="auto"/>
                                                                                  </w:divBdr>
                                                                                  <w:divsChild>
                                                                                    <w:div w:id="1056078440">
                                                                                      <w:marLeft w:val="0"/>
                                                                                      <w:marRight w:val="0"/>
                                                                                      <w:marTop w:val="0"/>
                                                                                      <w:marBottom w:val="0"/>
                                                                                      <w:divBdr>
                                                                                        <w:top w:val="none" w:sz="0" w:space="0" w:color="auto"/>
                                                                                        <w:left w:val="none" w:sz="0" w:space="0" w:color="auto"/>
                                                                                        <w:bottom w:val="none" w:sz="0" w:space="0" w:color="auto"/>
                                                                                        <w:right w:val="none" w:sz="0" w:space="0" w:color="auto"/>
                                                                                      </w:divBdr>
                                                                                      <w:divsChild>
                                                                                        <w:div w:id="497579913">
                                                                                          <w:marLeft w:val="0"/>
                                                                                          <w:marRight w:val="0"/>
                                                                                          <w:marTop w:val="0"/>
                                                                                          <w:marBottom w:val="0"/>
                                                                                          <w:divBdr>
                                                                                            <w:top w:val="none" w:sz="0" w:space="0" w:color="auto"/>
                                                                                            <w:left w:val="none" w:sz="0" w:space="0" w:color="auto"/>
                                                                                            <w:bottom w:val="none" w:sz="0" w:space="0" w:color="auto"/>
                                                                                            <w:right w:val="none" w:sz="0" w:space="0" w:color="auto"/>
                                                                                          </w:divBdr>
                                                                                        </w:div>
                                                                                        <w:div w:id="1720863037">
                                                                                          <w:marLeft w:val="0"/>
                                                                                          <w:marRight w:val="0"/>
                                                                                          <w:marTop w:val="0"/>
                                                                                          <w:marBottom w:val="0"/>
                                                                                          <w:divBdr>
                                                                                            <w:top w:val="none" w:sz="0" w:space="0" w:color="auto"/>
                                                                                            <w:left w:val="none" w:sz="0" w:space="0" w:color="auto"/>
                                                                                            <w:bottom w:val="none" w:sz="0" w:space="0" w:color="auto"/>
                                                                                            <w:right w:val="none" w:sz="0" w:space="0" w:color="auto"/>
                                                                                          </w:divBdr>
                                                                                        </w:div>
                                                                                        <w:div w:id="1010839405">
                                                                                          <w:marLeft w:val="0"/>
                                                                                          <w:marRight w:val="0"/>
                                                                                          <w:marTop w:val="0"/>
                                                                                          <w:marBottom w:val="0"/>
                                                                                          <w:divBdr>
                                                                                            <w:top w:val="none" w:sz="0" w:space="0" w:color="auto"/>
                                                                                            <w:left w:val="none" w:sz="0" w:space="0" w:color="auto"/>
                                                                                            <w:bottom w:val="none" w:sz="0" w:space="0" w:color="auto"/>
                                                                                            <w:right w:val="none" w:sz="0" w:space="0" w:color="auto"/>
                                                                                          </w:divBdr>
                                                                                        </w:div>
                                                                                        <w:div w:id="290401631">
                                                                                          <w:marLeft w:val="0"/>
                                                                                          <w:marRight w:val="0"/>
                                                                                          <w:marTop w:val="0"/>
                                                                                          <w:marBottom w:val="0"/>
                                                                                          <w:divBdr>
                                                                                            <w:top w:val="none" w:sz="0" w:space="0" w:color="auto"/>
                                                                                            <w:left w:val="none" w:sz="0" w:space="0" w:color="auto"/>
                                                                                            <w:bottom w:val="none" w:sz="0" w:space="0" w:color="auto"/>
                                                                                            <w:right w:val="none" w:sz="0" w:space="0" w:color="auto"/>
                                                                                          </w:divBdr>
                                                                                        </w:div>
                                                                                        <w:div w:id="99132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4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9046256">
      <w:bodyDiv w:val="1"/>
      <w:marLeft w:val="0"/>
      <w:marRight w:val="0"/>
      <w:marTop w:val="0"/>
      <w:marBottom w:val="0"/>
      <w:divBdr>
        <w:top w:val="none" w:sz="0" w:space="0" w:color="auto"/>
        <w:left w:val="none" w:sz="0" w:space="0" w:color="auto"/>
        <w:bottom w:val="none" w:sz="0" w:space="0" w:color="auto"/>
        <w:right w:val="none" w:sz="0" w:space="0" w:color="auto"/>
      </w:divBdr>
      <w:divsChild>
        <w:div w:id="187255264">
          <w:marLeft w:val="0"/>
          <w:marRight w:val="0"/>
          <w:marTop w:val="0"/>
          <w:marBottom w:val="0"/>
          <w:divBdr>
            <w:top w:val="none" w:sz="0" w:space="0" w:color="auto"/>
            <w:left w:val="none" w:sz="0" w:space="0" w:color="auto"/>
            <w:bottom w:val="none" w:sz="0" w:space="0" w:color="auto"/>
            <w:right w:val="none" w:sz="0" w:space="0" w:color="auto"/>
          </w:divBdr>
          <w:divsChild>
            <w:div w:id="1799371767">
              <w:marLeft w:val="0"/>
              <w:marRight w:val="0"/>
              <w:marTop w:val="0"/>
              <w:marBottom w:val="0"/>
              <w:divBdr>
                <w:top w:val="none" w:sz="0" w:space="0" w:color="auto"/>
                <w:left w:val="none" w:sz="0" w:space="0" w:color="auto"/>
                <w:bottom w:val="none" w:sz="0" w:space="0" w:color="auto"/>
                <w:right w:val="none" w:sz="0" w:space="0" w:color="auto"/>
              </w:divBdr>
              <w:divsChild>
                <w:div w:id="570237517">
                  <w:marLeft w:val="0"/>
                  <w:marRight w:val="0"/>
                  <w:marTop w:val="105"/>
                  <w:marBottom w:val="0"/>
                  <w:divBdr>
                    <w:top w:val="none" w:sz="0" w:space="0" w:color="auto"/>
                    <w:left w:val="none" w:sz="0" w:space="0" w:color="auto"/>
                    <w:bottom w:val="none" w:sz="0" w:space="0" w:color="auto"/>
                    <w:right w:val="none" w:sz="0" w:space="0" w:color="auto"/>
                  </w:divBdr>
                  <w:divsChild>
                    <w:div w:id="342974798">
                      <w:marLeft w:val="450"/>
                      <w:marRight w:val="225"/>
                      <w:marTop w:val="0"/>
                      <w:marBottom w:val="0"/>
                      <w:divBdr>
                        <w:top w:val="none" w:sz="0" w:space="0" w:color="auto"/>
                        <w:left w:val="none" w:sz="0" w:space="0" w:color="auto"/>
                        <w:bottom w:val="none" w:sz="0" w:space="0" w:color="auto"/>
                        <w:right w:val="none" w:sz="0" w:space="0" w:color="auto"/>
                      </w:divBdr>
                      <w:divsChild>
                        <w:div w:id="2064135509">
                          <w:marLeft w:val="0"/>
                          <w:marRight w:val="0"/>
                          <w:marTop w:val="0"/>
                          <w:marBottom w:val="600"/>
                          <w:divBdr>
                            <w:top w:val="single" w:sz="6" w:space="0" w:color="314664"/>
                            <w:left w:val="single" w:sz="6" w:space="0" w:color="314664"/>
                            <w:bottom w:val="single" w:sz="6" w:space="0" w:color="314664"/>
                            <w:right w:val="single" w:sz="6" w:space="0" w:color="314664"/>
                          </w:divBdr>
                          <w:divsChild>
                            <w:div w:id="255331542">
                              <w:marLeft w:val="0"/>
                              <w:marRight w:val="0"/>
                              <w:marTop w:val="0"/>
                              <w:marBottom w:val="0"/>
                              <w:divBdr>
                                <w:top w:val="none" w:sz="0" w:space="0" w:color="auto"/>
                                <w:left w:val="none" w:sz="0" w:space="0" w:color="auto"/>
                                <w:bottom w:val="none" w:sz="0" w:space="0" w:color="auto"/>
                                <w:right w:val="none" w:sz="0" w:space="0" w:color="auto"/>
                              </w:divBdr>
                              <w:divsChild>
                                <w:div w:id="1036656949">
                                  <w:marLeft w:val="0"/>
                                  <w:marRight w:val="0"/>
                                  <w:marTop w:val="0"/>
                                  <w:marBottom w:val="0"/>
                                  <w:divBdr>
                                    <w:top w:val="none" w:sz="0" w:space="0" w:color="auto"/>
                                    <w:left w:val="none" w:sz="0" w:space="0" w:color="auto"/>
                                    <w:bottom w:val="none" w:sz="0" w:space="0" w:color="auto"/>
                                    <w:right w:val="none" w:sz="0" w:space="0" w:color="auto"/>
                                  </w:divBdr>
                                  <w:divsChild>
                                    <w:div w:id="1311709277">
                                      <w:marLeft w:val="0"/>
                                      <w:marRight w:val="0"/>
                                      <w:marTop w:val="0"/>
                                      <w:marBottom w:val="0"/>
                                      <w:divBdr>
                                        <w:top w:val="none" w:sz="0" w:space="0" w:color="auto"/>
                                        <w:left w:val="none" w:sz="0" w:space="0" w:color="auto"/>
                                        <w:bottom w:val="none" w:sz="0" w:space="0" w:color="auto"/>
                                        <w:right w:val="none" w:sz="0" w:space="0" w:color="auto"/>
                                      </w:divBdr>
                                      <w:divsChild>
                                        <w:div w:id="1742216946">
                                          <w:marLeft w:val="0"/>
                                          <w:marRight w:val="0"/>
                                          <w:marTop w:val="0"/>
                                          <w:marBottom w:val="0"/>
                                          <w:divBdr>
                                            <w:top w:val="none" w:sz="0" w:space="0" w:color="auto"/>
                                            <w:left w:val="none" w:sz="0" w:space="0" w:color="auto"/>
                                            <w:bottom w:val="none" w:sz="0" w:space="0" w:color="auto"/>
                                            <w:right w:val="none" w:sz="0" w:space="0" w:color="auto"/>
                                          </w:divBdr>
                                          <w:divsChild>
                                            <w:div w:id="392125679">
                                              <w:marLeft w:val="0"/>
                                              <w:marRight w:val="0"/>
                                              <w:marTop w:val="0"/>
                                              <w:marBottom w:val="0"/>
                                              <w:divBdr>
                                                <w:top w:val="none" w:sz="0" w:space="0" w:color="auto"/>
                                                <w:left w:val="none" w:sz="0" w:space="0" w:color="auto"/>
                                                <w:bottom w:val="none" w:sz="0" w:space="0" w:color="auto"/>
                                                <w:right w:val="none" w:sz="0" w:space="0" w:color="auto"/>
                                              </w:divBdr>
                                              <w:divsChild>
                                                <w:div w:id="482548221">
                                                  <w:marLeft w:val="0"/>
                                                  <w:marRight w:val="0"/>
                                                  <w:marTop w:val="0"/>
                                                  <w:marBottom w:val="0"/>
                                                  <w:divBdr>
                                                    <w:top w:val="none" w:sz="0" w:space="0" w:color="auto"/>
                                                    <w:left w:val="none" w:sz="0" w:space="0" w:color="auto"/>
                                                    <w:bottom w:val="none" w:sz="0" w:space="0" w:color="auto"/>
                                                    <w:right w:val="none" w:sz="0" w:space="0" w:color="auto"/>
                                                  </w:divBdr>
                                                  <w:divsChild>
                                                    <w:div w:id="1664047404">
                                                      <w:marLeft w:val="0"/>
                                                      <w:marRight w:val="0"/>
                                                      <w:marTop w:val="0"/>
                                                      <w:marBottom w:val="0"/>
                                                      <w:divBdr>
                                                        <w:top w:val="none" w:sz="0" w:space="0" w:color="auto"/>
                                                        <w:left w:val="none" w:sz="0" w:space="0" w:color="auto"/>
                                                        <w:bottom w:val="none" w:sz="0" w:space="0" w:color="auto"/>
                                                        <w:right w:val="none" w:sz="0" w:space="0" w:color="auto"/>
                                                      </w:divBdr>
                                                      <w:divsChild>
                                                        <w:div w:id="787167378">
                                                          <w:marLeft w:val="0"/>
                                                          <w:marRight w:val="0"/>
                                                          <w:marTop w:val="0"/>
                                                          <w:marBottom w:val="0"/>
                                                          <w:divBdr>
                                                            <w:top w:val="none" w:sz="0" w:space="0" w:color="auto"/>
                                                            <w:left w:val="none" w:sz="0" w:space="0" w:color="auto"/>
                                                            <w:bottom w:val="none" w:sz="0" w:space="0" w:color="auto"/>
                                                            <w:right w:val="none" w:sz="0" w:space="0" w:color="auto"/>
                                                          </w:divBdr>
                                                          <w:divsChild>
                                                            <w:div w:id="1604536126">
                                                              <w:marLeft w:val="0"/>
                                                              <w:marRight w:val="0"/>
                                                              <w:marTop w:val="0"/>
                                                              <w:marBottom w:val="0"/>
                                                              <w:divBdr>
                                                                <w:top w:val="none" w:sz="0" w:space="0" w:color="auto"/>
                                                                <w:left w:val="none" w:sz="0" w:space="0" w:color="auto"/>
                                                                <w:bottom w:val="none" w:sz="0" w:space="0" w:color="auto"/>
                                                                <w:right w:val="none" w:sz="0" w:space="0" w:color="auto"/>
                                                              </w:divBdr>
                                                              <w:divsChild>
                                                                <w:div w:id="522668423">
                                                                  <w:marLeft w:val="0"/>
                                                                  <w:marRight w:val="0"/>
                                                                  <w:marTop w:val="0"/>
                                                                  <w:marBottom w:val="0"/>
                                                                  <w:divBdr>
                                                                    <w:top w:val="none" w:sz="0" w:space="0" w:color="auto"/>
                                                                    <w:left w:val="none" w:sz="0" w:space="0" w:color="auto"/>
                                                                    <w:bottom w:val="none" w:sz="0" w:space="0" w:color="auto"/>
                                                                    <w:right w:val="none" w:sz="0" w:space="0" w:color="auto"/>
                                                                  </w:divBdr>
                                                                  <w:divsChild>
                                                                    <w:div w:id="500659556">
                                                                      <w:marLeft w:val="0"/>
                                                                      <w:marRight w:val="0"/>
                                                                      <w:marTop w:val="83"/>
                                                                      <w:marBottom w:val="0"/>
                                                                      <w:divBdr>
                                                                        <w:top w:val="none" w:sz="0" w:space="0" w:color="auto"/>
                                                                        <w:left w:val="none" w:sz="0" w:space="0" w:color="auto"/>
                                                                        <w:bottom w:val="none" w:sz="0" w:space="0" w:color="auto"/>
                                                                        <w:right w:val="none" w:sz="0" w:space="0" w:color="auto"/>
                                                                      </w:divBdr>
                                                                      <w:divsChild>
                                                                        <w:div w:id="1906140168">
                                                                          <w:marLeft w:val="0"/>
                                                                          <w:marRight w:val="0"/>
                                                                          <w:marTop w:val="0"/>
                                                                          <w:marBottom w:val="0"/>
                                                                          <w:divBdr>
                                                                            <w:top w:val="none" w:sz="0" w:space="0" w:color="auto"/>
                                                                            <w:left w:val="none" w:sz="0" w:space="0" w:color="auto"/>
                                                                            <w:bottom w:val="none" w:sz="0" w:space="0" w:color="auto"/>
                                                                            <w:right w:val="none" w:sz="0" w:space="0" w:color="auto"/>
                                                                          </w:divBdr>
                                                                          <w:divsChild>
                                                                            <w:div w:id="1679651044">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3455932">
      <w:bodyDiv w:val="1"/>
      <w:marLeft w:val="0"/>
      <w:marRight w:val="0"/>
      <w:marTop w:val="0"/>
      <w:marBottom w:val="0"/>
      <w:divBdr>
        <w:top w:val="none" w:sz="0" w:space="0" w:color="auto"/>
        <w:left w:val="none" w:sz="0" w:space="0" w:color="auto"/>
        <w:bottom w:val="none" w:sz="0" w:space="0" w:color="auto"/>
        <w:right w:val="none" w:sz="0" w:space="0" w:color="auto"/>
      </w:divBdr>
      <w:divsChild>
        <w:div w:id="58670803">
          <w:marLeft w:val="0"/>
          <w:marRight w:val="0"/>
          <w:marTop w:val="0"/>
          <w:marBottom w:val="0"/>
          <w:divBdr>
            <w:top w:val="none" w:sz="0" w:space="0" w:color="auto"/>
            <w:left w:val="none" w:sz="0" w:space="0" w:color="auto"/>
            <w:bottom w:val="none" w:sz="0" w:space="0" w:color="auto"/>
            <w:right w:val="none" w:sz="0" w:space="0" w:color="auto"/>
          </w:divBdr>
          <w:divsChild>
            <w:div w:id="1095394504">
              <w:marLeft w:val="0"/>
              <w:marRight w:val="0"/>
              <w:marTop w:val="0"/>
              <w:marBottom w:val="0"/>
              <w:divBdr>
                <w:top w:val="none" w:sz="0" w:space="0" w:color="auto"/>
                <w:left w:val="none" w:sz="0" w:space="0" w:color="auto"/>
                <w:bottom w:val="none" w:sz="0" w:space="0" w:color="auto"/>
                <w:right w:val="none" w:sz="0" w:space="0" w:color="auto"/>
              </w:divBdr>
              <w:divsChild>
                <w:div w:id="1619603454">
                  <w:marLeft w:val="0"/>
                  <w:marRight w:val="0"/>
                  <w:marTop w:val="0"/>
                  <w:marBottom w:val="0"/>
                  <w:divBdr>
                    <w:top w:val="none" w:sz="0" w:space="0" w:color="auto"/>
                    <w:left w:val="none" w:sz="0" w:space="0" w:color="auto"/>
                    <w:bottom w:val="none" w:sz="0" w:space="0" w:color="auto"/>
                    <w:right w:val="none" w:sz="0" w:space="0" w:color="auto"/>
                  </w:divBdr>
                  <w:divsChild>
                    <w:div w:id="162334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947685">
      <w:bodyDiv w:val="1"/>
      <w:marLeft w:val="0"/>
      <w:marRight w:val="0"/>
      <w:marTop w:val="0"/>
      <w:marBottom w:val="2655"/>
      <w:divBdr>
        <w:top w:val="none" w:sz="0" w:space="0" w:color="auto"/>
        <w:left w:val="none" w:sz="0" w:space="0" w:color="auto"/>
        <w:bottom w:val="none" w:sz="0" w:space="0" w:color="auto"/>
        <w:right w:val="none" w:sz="0" w:space="0" w:color="auto"/>
      </w:divBdr>
      <w:divsChild>
        <w:div w:id="149102690">
          <w:marLeft w:val="-120"/>
          <w:marRight w:val="-120"/>
          <w:marTop w:val="0"/>
          <w:marBottom w:val="0"/>
          <w:divBdr>
            <w:top w:val="none" w:sz="0" w:space="0" w:color="auto"/>
            <w:left w:val="none" w:sz="0" w:space="0" w:color="auto"/>
            <w:bottom w:val="none" w:sz="0" w:space="0" w:color="auto"/>
            <w:right w:val="none" w:sz="0" w:space="0" w:color="auto"/>
          </w:divBdr>
          <w:divsChild>
            <w:div w:id="1515219435">
              <w:marLeft w:val="0"/>
              <w:marRight w:val="0"/>
              <w:marTop w:val="0"/>
              <w:marBottom w:val="0"/>
              <w:divBdr>
                <w:top w:val="none" w:sz="0" w:space="0" w:color="auto"/>
                <w:left w:val="none" w:sz="0" w:space="0" w:color="auto"/>
                <w:bottom w:val="none" w:sz="0" w:space="0" w:color="auto"/>
                <w:right w:val="none" w:sz="0" w:space="0" w:color="auto"/>
              </w:divBdr>
              <w:divsChild>
                <w:div w:id="701980474">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650</Words>
  <Characters>3431</Characters>
  <Application>Microsoft Office Word</Application>
  <DocSecurity>0</DocSecurity>
  <Lines>118</Lines>
  <Paragraphs>76</Paragraphs>
  <ScaleCrop>false</ScaleCrop>
  <HeadingPairs>
    <vt:vector size="2" baseType="variant">
      <vt:variant>
        <vt:lpstr>Title</vt:lpstr>
      </vt:variant>
      <vt:variant>
        <vt:i4>1</vt:i4>
      </vt:variant>
    </vt:vector>
  </HeadingPairs>
  <TitlesOfParts>
    <vt:vector size="1" baseType="lpstr">
      <vt:lpstr>Briefing note - BN2017/673: Further information on the tax treatment of research and development (Inland Revenue) (14 December 2017 -  released September 2018)</vt:lpstr>
    </vt:vector>
  </TitlesOfParts>
  <Company>Inland Revenue</Company>
  <LinksUpToDate>false</LinksUpToDate>
  <CharactersWithSpaces>4005</CharactersWithSpaces>
  <SharedDoc>false</SharedDoc>
  <HLinks>
    <vt:vector size="6" baseType="variant">
      <vt:variant>
        <vt:i4>8257662</vt:i4>
      </vt:variant>
      <vt:variant>
        <vt:i4>15</vt:i4>
      </vt:variant>
      <vt:variant>
        <vt:i4>0</vt:i4>
      </vt:variant>
      <vt:variant>
        <vt:i4>5</vt:i4>
      </vt:variant>
      <vt:variant>
        <vt:lpwstr>http://imsprod02/policy-toolkit/resources/guideline-briefing-notes.php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note - BN2017/673: Further information on the tax treatment of research and development (Inland Revenue) (14 December 2017 -  released September 2018)</dc:title>
  <dc:creator>Policy and Strategy</dc:creator>
  <cp:lastModifiedBy>Policy and Strategy, Inland Revenue</cp:lastModifiedBy>
  <cp:revision>2</cp:revision>
  <dcterms:created xsi:type="dcterms:W3CDTF">2018-09-04T02:56:00Z</dcterms:created>
  <dcterms:modified xsi:type="dcterms:W3CDTF">2018-09-04T02:56:00Z</dcterms:modified>
</cp:coreProperties>
</file>