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9F7" w:rsidRPr="002010D7" w:rsidRDefault="00D459F7" w:rsidP="002010D7">
      <w:pPr>
        <w:pStyle w:val="Heading1"/>
      </w:pPr>
      <w:bookmarkStart w:id="0" w:name="_GoBack"/>
      <w:bookmarkEnd w:id="0"/>
      <w:r w:rsidRPr="002010D7">
        <w:t>PAYE</w:t>
      </w:r>
      <w:r w:rsidR="00B21CBF" w:rsidRPr="002010D7">
        <w:t xml:space="preserve"> </w:t>
      </w:r>
      <w:r w:rsidR="002010D7" w:rsidRPr="002010D7">
        <w:t>e</w:t>
      </w:r>
      <w:r w:rsidR="00B21CBF" w:rsidRPr="002010D7">
        <w:t>rr</w:t>
      </w:r>
      <w:r w:rsidR="00A637F5" w:rsidRPr="002010D7">
        <w:t xml:space="preserve">or </w:t>
      </w:r>
      <w:r w:rsidR="002010D7" w:rsidRPr="002010D7">
        <w:t>c</w:t>
      </w:r>
      <w:r w:rsidR="00A637F5" w:rsidRPr="002010D7">
        <w:t xml:space="preserve">orrection and </w:t>
      </w:r>
      <w:r w:rsidR="002010D7" w:rsidRPr="002010D7">
        <w:t>a</w:t>
      </w:r>
      <w:r w:rsidR="00A637F5" w:rsidRPr="002010D7">
        <w:t>djustment – anonymised s</w:t>
      </w:r>
      <w:r w:rsidR="002010D7" w:rsidRPr="002010D7">
        <w:t>ummary of feedback</w:t>
      </w:r>
    </w:p>
    <w:p w:rsidR="00D459F7" w:rsidRDefault="00D459F7" w:rsidP="00D8013D">
      <w:pPr>
        <w:rPr>
          <w:rFonts w:cs="Arial"/>
          <w:szCs w:val="23"/>
        </w:rPr>
      </w:pPr>
    </w:p>
    <w:p w:rsidR="00A7302E" w:rsidRPr="002010D7" w:rsidRDefault="00A7302E" w:rsidP="002010D7">
      <w:pPr>
        <w:pStyle w:val="Heading2"/>
      </w:pPr>
      <w:r w:rsidRPr="002010D7">
        <w:t>Introduction</w:t>
      </w:r>
    </w:p>
    <w:p w:rsidR="00A7302E" w:rsidRPr="00840A8E" w:rsidRDefault="00A7302E" w:rsidP="00D8013D">
      <w:pPr>
        <w:rPr>
          <w:rFonts w:cs="Arial"/>
          <w:szCs w:val="23"/>
        </w:rPr>
      </w:pPr>
    </w:p>
    <w:p w:rsidR="00DF16E8" w:rsidRPr="00840A8E" w:rsidRDefault="00DF16E8" w:rsidP="006262A6">
      <w:pPr>
        <w:jc w:val="both"/>
        <w:rPr>
          <w:rFonts w:cs="Arial"/>
          <w:szCs w:val="23"/>
        </w:rPr>
      </w:pPr>
      <w:r w:rsidRPr="00840A8E">
        <w:rPr>
          <w:rFonts w:cs="Arial"/>
          <w:szCs w:val="23"/>
        </w:rPr>
        <w:t>A Government discussion document</w:t>
      </w:r>
      <w:r w:rsidRPr="00840A8E">
        <w:rPr>
          <w:rFonts w:cs="Arial"/>
          <w:i/>
          <w:szCs w:val="23"/>
        </w:rPr>
        <w:t xml:space="preserve"> Making Tax Simpler</w:t>
      </w:r>
      <w:r w:rsidR="006262A6">
        <w:rPr>
          <w:rFonts w:cs="Arial"/>
          <w:i/>
          <w:szCs w:val="23"/>
        </w:rPr>
        <w:t xml:space="preserve"> </w:t>
      </w:r>
      <w:r w:rsidR="006262A6">
        <w:rPr>
          <w:rFonts w:ascii="Times New Roman" w:hAnsi="Times New Roman" w:cs="Times New Roman"/>
          <w:i/>
          <w:szCs w:val="23"/>
        </w:rPr>
        <w:t>–</w:t>
      </w:r>
      <w:r w:rsidRPr="00840A8E">
        <w:rPr>
          <w:rFonts w:cs="Arial"/>
          <w:i/>
          <w:szCs w:val="23"/>
        </w:rPr>
        <w:t xml:space="preserve"> Better administration of PAYE and GST </w:t>
      </w:r>
      <w:r w:rsidRPr="00840A8E">
        <w:rPr>
          <w:rFonts w:cs="Arial"/>
          <w:szCs w:val="23"/>
        </w:rPr>
        <w:t>was released in late 2015</w:t>
      </w:r>
      <w:r w:rsidRPr="00840A8E">
        <w:rPr>
          <w:rFonts w:cs="Arial"/>
          <w:i/>
          <w:szCs w:val="23"/>
        </w:rPr>
        <w:t>.</w:t>
      </w:r>
      <w:r w:rsidRPr="00840A8E">
        <w:rPr>
          <w:rFonts w:cs="Arial"/>
          <w:szCs w:val="23"/>
        </w:rPr>
        <w:t xml:space="preserve"> It proposed how modern digital systems could be used to modernise the PAYE system. Some of the changes proposed in the discussion document are included in the </w:t>
      </w:r>
      <w:r w:rsidRPr="00840A8E">
        <w:rPr>
          <w:rFonts w:cs="Arial"/>
          <w:i/>
          <w:szCs w:val="23"/>
        </w:rPr>
        <w:t xml:space="preserve">Taxation (Annual Rates </w:t>
      </w:r>
      <w:r w:rsidR="001271A7" w:rsidRPr="00840A8E">
        <w:rPr>
          <w:rFonts w:cs="Arial"/>
          <w:i/>
          <w:szCs w:val="23"/>
        </w:rPr>
        <w:t xml:space="preserve">for </w:t>
      </w:r>
      <w:r w:rsidRPr="00840A8E">
        <w:rPr>
          <w:rFonts w:cs="Arial"/>
          <w:i/>
          <w:szCs w:val="23"/>
        </w:rPr>
        <w:t>2017–18, Employment and Investment Income</w:t>
      </w:r>
      <w:r w:rsidR="001271A7" w:rsidRPr="00840A8E">
        <w:rPr>
          <w:rFonts w:cs="Arial"/>
          <w:i/>
          <w:szCs w:val="23"/>
        </w:rPr>
        <w:t>,</w:t>
      </w:r>
      <w:r w:rsidRPr="00840A8E">
        <w:rPr>
          <w:rFonts w:cs="Arial"/>
          <w:i/>
          <w:szCs w:val="23"/>
        </w:rPr>
        <w:t xml:space="preserve"> and Remedial Matters</w:t>
      </w:r>
      <w:r w:rsidR="005F1D2E" w:rsidRPr="00840A8E">
        <w:rPr>
          <w:rFonts w:cs="Arial"/>
          <w:i/>
          <w:szCs w:val="23"/>
        </w:rPr>
        <w:t>)</w:t>
      </w:r>
      <w:r w:rsidRPr="00840A8E">
        <w:rPr>
          <w:rFonts w:cs="Arial"/>
          <w:i/>
          <w:szCs w:val="23"/>
        </w:rPr>
        <w:t xml:space="preserve"> </w:t>
      </w:r>
      <w:r w:rsidR="00A637F5">
        <w:rPr>
          <w:rFonts w:cs="Arial"/>
          <w:i/>
          <w:szCs w:val="23"/>
        </w:rPr>
        <w:t xml:space="preserve">Act 2018 </w:t>
      </w:r>
      <w:r w:rsidR="00A637F5" w:rsidRPr="00A637F5">
        <w:rPr>
          <w:rFonts w:cs="Arial"/>
          <w:szCs w:val="23"/>
        </w:rPr>
        <w:t>(the Act).</w:t>
      </w:r>
      <w:r w:rsidR="00A637F5">
        <w:rPr>
          <w:rFonts w:cs="Arial"/>
          <w:i/>
          <w:szCs w:val="23"/>
        </w:rPr>
        <w:t xml:space="preserve"> </w:t>
      </w:r>
      <w:r w:rsidR="00EC4B0C" w:rsidRPr="00840A8E">
        <w:rPr>
          <w:rFonts w:cs="Arial"/>
          <w:szCs w:val="23"/>
        </w:rPr>
        <w:t xml:space="preserve">The </w:t>
      </w:r>
      <w:r w:rsidR="00A637F5">
        <w:rPr>
          <w:rFonts w:cs="Arial"/>
          <w:szCs w:val="23"/>
        </w:rPr>
        <w:t xml:space="preserve">Act </w:t>
      </w:r>
      <w:r w:rsidR="00EC4B0C" w:rsidRPr="00840A8E">
        <w:rPr>
          <w:rFonts w:cs="Arial"/>
          <w:szCs w:val="23"/>
        </w:rPr>
        <w:t>includes a requirement that employers generally file PAYE information, referred to in the</w:t>
      </w:r>
      <w:r w:rsidR="00A637F5">
        <w:rPr>
          <w:rFonts w:cs="Arial"/>
          <w:szCs w:val="23"/>
        </w:rPr>
        <w:t xml:space="preserve"> Act</w:t>
      </w:r>
      <w:r w:rsidR="00EC4B0C" w:rsidRPr="00840A8E">
        <w:rPr>
          <w:rFonts w:cs="Arial"/>
          <w:szCs w:val="23"/>
        </w:rPr>
        <w:t xml:space="preserve"> as </w:t>
      </w:r>
      <w:r w:rsidR="006262A6">
        <w:rPr>
          <w:rFonts w:cs="Arial"/>
          <w:szCs w:val="23"/>
        </w:rPr>
        <w:t>“</w:t>
      </w:r>
      <w:r w:rsidR="00EC4B0C" w:rsidRPr="00840A8E">
        <w:rPr>
          <w:rFonts w:cs="Arial"/>
          <w:szCs w:val="23"/>
        </w:rPr>
        <w:t>employment income information</w:t>
      </w:r>
      <w:r w:rsidR="006262A6">
        <w:rPr>
          <w:rFonts w:cs="Arial"/>
          <w:szCs w:val="23"/>
        </w:rPr>
        <w:t>”</w:t>
      </w:r>
      <w:r w:rsidR="00EC4B0C" w:rsidRPr="00840A8E">
        <w:rPr>
          <w:rFonts w:cs="Arial"/>
          <w:szCs w:val="23"/>
        </w:rPr>
        <w:t>, within 2</w:t>
      </w:r>
      <w:r w:rsidR="006262A6">
        <w:rPr>
          <w:rFonts w:ascii="Times New Roman" w:hAnsi="Times New Roman" w:cs="Times New Roman"/>
          <w:szCs w:val="23"/>
        </w:rPr>
        <w:t>–</w:t>
      </w:r>
      <w:r w:rsidR="00EC4B0C" w:rsidRPr="00840A8E">
        <w:rPr>
          <w:rFonts w:cs="Arial"/>
          <w:szCs w:val="23"/>
        </w:rPr>
        <w:t>10 days of payday (payday reporting). Currently employers aggregate this information and provide it</w:t>
      </w:r>
      <w:r w:rsidR="00471E2F">
        <w:rPr>
          <w:rFonts w:cs="Arial"/>
          <w:szCs w:val="23"/>
        </w:rPr>
        <w:t xml:space="preserve"> to Inland Revenue</w:t>
      </w:r>
      <w:r w:rsidR="00EC4B0C" w:rsidRPr="00840A8E">
        <w:rPr>
          <w:rFonts w:cs="Arial"/>
          <w:szCs w:val="23"/>
        </w:rPr>
        <w:t xml:space="preserve"> on a monthly basis.</w:t>
      </w:r>
    </w:p>
    <w:p w:rsidR="00DF16E8" w:rsidRPr="00840A8E" w:rsidRDefault="00DF16E8" w:rsidP="006262A6">
      <w:pPr>
        <w:jc w:val="both"/>
        <w:rPr>
          <w:rFonts w:cs="Arial"/>
          <w:szCs w:val="23"/>
        </w:rPr>
      </w:pPr>
    </w:p>
    <w:p w:rsidR="00DF16E8" w:rsidRPr="00840A8E" w:rsidRDefault="00DF16E8" w:rsidP="006262A6">
      <w:pPr>
        <w:jc w:val="both"/>
        <w:rPr>
          <w:rFonts w:cs="Arial"/>
          <w:szCs w:val="23"/>
        </w:rPr>
      </w:pPr>
      <w:r w:rsidRPr="00840A8E">
        <w:rPr>
          <w:rFonts w:cs="Arial"/>
          <w:szCs w:val="23"/>
        </w:rPr>
        <w:t xml:space="preserve">Error correction and adjustment in PAYE information is currently a largely manual process and if Inland Revenue’s business transformation objective of reducing compliance and administrative costs is to be realised, payday reporting necessitates simpler and clearer methods to </w:t>
      </w:r>
      <w:r w:rsidR="0011434E" w:rsidRPr="00840A8E">
        <w:rPr>
          <w:rFonts w:cs="Arial"/>
          <w:szCs w:val="23"/>
        </w:rPr>
        <w:t xml:space="preserve">correct errors and </w:t>
      </w:r>
      <w:r w:rsidRPr="00840A8E">
        <w:rPr>
          <w:rFonts w:cs="Arial"/>
          <w:szCs w:val="23"/>
        </w:rPr>
        <w:t>make adjustments in employment income information</w:t>
      </w:r>
      <w:r w:rsidR="00E236BF" w:rsidRPr="00840A8E">
        <w:rPr>
          <w:rFonts w:cs="Arial"/>
          <w:szCs w:val="23"/>
        </w:rPr>
        <w:t xml:space="preserve">. The </w:t>
      </w:r>
      <w:r w:rsidR="00A637F5">
        <w:rPr>
          <w:rFonts w:cs="Arial"/>
          <w:szCs w:val="23"/>
        </w:rPr>
        <w:t xml:space="preserve">Act </w:t>
      </w:r>
      <w:r w:rsidR="00E236BF" w:rsidRPr="00840A8E">
        <w:rPr>
          <w:rFonts w:cs="Arial"/>
          <w:szCs w:val="23"/>
        </w:rPr>
        <w:t xml:space="preserve">includes a regulation making </w:t>
      </w:r>
      <w:r w:rsidR="00CE67B1" w:rsidRPr="00840A8E">
        <w:rPr>
          <w:rFonts w:cs="Arial"/>
          <w:szCs w:val="23"/>
        </w:rPr>
        <w:t>power which</w:t>
      </w:r>
      <w:r w:rsidR="00E236BF" w:rsidRPr="00840A8E">
        <w:rPr>
          <w:rFonts w:cs="Arial"/>
          <w:szCs w:val="23"/>
        </w:rPr>
        <w:t xml:space="preserve"> provides that the G</w:t>
      </w:r>
      <w:r w:rsidR="00CE67B1" w:rsidRPr="00840A8E">
        <w:rPr>
          <w:rFonts w:cs="Arial"/>
          <w:szCs w:val="23"/>
        </w:rPr>
        <w:t>overnor General can, on the recommendation of the Minister of Revenue and following appropriate consultation, make regulations relating to error correction in employment income information.</w:t>
      </w:r>
    </w:p>
    <w:p w:rsidR="00DF16E8" w:rsidRPr="00840A8E" w:rsidRDefault="00DF16E8" w:rsidP="006262A6">
      <w:pPr>
        <w:jc w:val="both"/>
        <w:rPr>
          <w:rFonts w:cs="Arial"/>
          <w:szCs w:val="23"/>
        </w:rPr>
      </w:pPr>
    </w:p>
    <w:p w:rsidR="00F755C2" w:rsidRPr="00840A8E" w:rsidRDefault="004364D1" w:rsidP="006262A6">
      <w:pPr>
        <w:jc w:val="both"/>
        <w:rPr>
          <w:rFonts w:cs="Arial"/>
          <w:szCs w:val="23"/>
        </w:rPr>
      </w:pPr>
      <w:r w:rsidRPr="00840A8E">
        <w:rPr>
          <w:rFonts w:cs="Arial"/>
          <w:szCs w:val="23"/>
        </w:rPr>
        <w:t>To contribute to the development of the regulations and to meet the obligation to consult a</w:t>
      </w:r>
      <w:r w:rsidR="00A7302E" w:rsidRPr="00840A8E">
        <w:rPr>
          <w:rFonts w:cs="Arial"/>
          <w:szCs w:val="23"/>
        </w:rPr>
        <w:t>n officials’ issues paper</w:t>
      </w:r>
      <w:r w:rsidR="0011434E" w:rsidRPr="00840A8E">
        <w:rPr>
          <w:rFonts w:cs="Arial"/>
          <w:szCs w:val="23"/>
        </w:rPr>
        <w:t>,</w:t>
      </w:r>
      <w:r w:rsidR="00A7302E" w:rsidRPr="00840A8E">
        <w:rPr>
          <w:rFonts w:cs="Arial"/>
          <w:szCs w:val="23"/>
        </w:rPr>
        <w:t xml:space="preserve"> </w:t>
      </w:r>
      <w:r w:rsidR="00A7302E" w:rsidRPr="00840A8E">
        <w:rPr>
          <w:rFonts w:cs="Arial"/>
          <w:i/>
          <w:szCs w:val="23"/>
        </w:rPr>
        <w:t>PAYE error correction and adjustment</w:t>
      </w:r>
      <w:r w:rsidR="00110AF9" w:rsidRPr="00840A8E">
        <w:rPr>
          <w:rFonts w:cs="Arial"/>
          <w:i/>
          <w:szCs w:val="23"/>
        </w:rPr>
        <w:t xml:space="preserve"> </w:t>
      </w:r>
      <w:r w:rsidR="00110AF9" w:rsidRPr="00840A8E">
        <w:rPr>
          <w:rFonts w:cs="Arial"/>
          <w:szCs w:val="23"/>
        </w:rPr>
        <w:t>(the issues paper)</w:t>
      </w:r>
      <w:r w:rsidR="006262A6">
        <w:rPr>
          <w:rFonts w:cs="Arial"/>
          <w:szCs w:val="23"/>
        </w:rPr>
        <w:t>,</w:t>
      </w:r>
      <w:r w:rsidR="00A7302E" w:rsidRPr="00840A8E">
        <w:rPr>
          <w:rFonts w:cs="Arial"/>
          <w:i/>
          <w:szCs w:val="23"/>
        </w:rPr>
        <w:t xml:space="preserve"> </w:t>
      </w:r>
      <w:r w:rsidR="00A7302E" w:rsidRPr="00840A8E">
        <w:rPr>
          <w:rFonts w:cs="Arial"/>
          <w:szCs w:val="23"/>
        </w:rPr>
        <w:t xml:space="preserve">was released in August 2017. This document summarises the main themes from the submissions on </w:t>
      </w:r>
      <w:r w:rsidR="0011434E" w:rsidRPr="00840A8E">
        <w:rPr>
          <w:rFonts w:cs="Arial"/>
          <w:szCs w:val="23"/>
        </w:rPr>
        <w:t>the issues paper</w:t>
      </w:r>
      <w:r w:rsidR="00A7302E" w:rsidRPr="00840A8E">
        <w:rPr>
          <w:rFonts w:cs="Arial"/>
          <w:i/>
          <w:szCs w:val="23"/>
        </w:rPr>
        <w:t xml:space="preserve">. </w:t>
      </w:r>
      <w:r w:rsidR="00C712DA" w:rsidRPr="00840A8E">
        <w:rPr>
          <w:rFonts w:cs="Arial"/>
          <w:szCs w:val="23"/>
        </w:rPr>
        <w:t xml:space="preserve">Thirteen </w:t>
      </w:r>
      <w:r w:rsidR="00F755C2" w:rsidRPr="00840A8E">
        <w:rPr>
          <w:rFonts w:cs="Arial"/>
          <w:szCs w:val="23"/>
        </w:rPr>
        <w:t xml:space="preserve">submissions were received. Submissions were received from providers </w:t>
      </w:r>
      <w:r w:rsidR="00A17DE6" w:rsidRPr="00840A8E">
        <w:rPr>
          <w:rFonts w:cs="Arial"/>
          <w:szCs w:val="23"/>
        </w:rPr>
        <w:t xml:space="preserve">of payroll software </w:t>
      </w:r>
      <w:r w:rsidR="0011434E" w:rsidRPr="00840A8E">
        <w:rPr>
          <w:rFonts w:cs="Arial"/>
          <w:szCs w:val="23"/>
        </w:rPr>
        <w:t>(</w:t>
      </w:r>
      <w:r w:rsidR="00A17DE6" w:rsidRPr="00840A8E">
        <w:rPr>
          <w:rFonts w:cs="Arial"/>
          <w:szCs w:val="23"/>
        </w:rPr>
        <w:t>some of which also operate as payroll intermediaries</w:t>
      </w:r>
      <w:r w:rsidR="0011434E" w:rsidRPr="00840A8E">
        <w:rPr>
          <w:rFonts w:cs="Arial"/>
          <w:szCs w:val="23"/>
        </w:rPr>
        <w:t>)</w:t>
      </w:r>
      <w:r w:rsidR="00A17DE6" w:rsidRPr="00840A8E">
        <w:rPr>
          <w:rFonts w:cs="Arial"/>
          <w:szCs w:val="23"/>
        </w:rPr>
        <w:t>, employers</w:t>
      </w:r>
      <w:r w:rsidR="00A63403">
        <w:rPr>
          <w:rFonts w:cs="Arial"/>
          <w:szCs w:val="23"/>
        </w:rPr>
        <w:t xml:space="preserve"> including a group of employers</w:t>
      </w:r>
      <w:r w:rsidR="00A17DE6" w:rsidRPr="00840A8E">
        <w:rPr>
          <w:rFonts w:cs="Arial"/>
          <w:szCs w:val="23"/>
        </w:rPr>
        <w:t>,</w:t>
      </w:r>
      <w:r w:rsidR="00F755C2" w:rsidRPr="00840A8E">
        <w:rPr>
          <w:rFonts w:cs="Arial"/>
          <w:szCs w:val="23"/>
        </w:rPr>
        <w:t xml:space="preserve"> interest groups and</w:t>
      </w:r>
      <w:r w:rsidR="00A63403" w:rsidRPr="00840A8E">
        <w:rPr>
          <w:rFonts w:cs="Arial"/>
          <w:szCs w:val="23"/>
        </w:rPr>
        <w:t xml:space="preserve"> </w:t>
      </w:r>
      <w:r w:rsidR="00507F20">
        <w:rPr>
          <w:rFonts w:cs="Arial"/>
          <w:szCs w:val="23"/>
        </w:rPr>
        <w:t>accounting firms.</w:t>
      </w:r>
    </w:p>
    <w:p w:rsidR="00F755C2" w:rsidRPr="00840A8E" w:rsidRDefault="00F755C2" w:rsidP="006262A6">
      <w:pPr>
        <w:jc w:val="both"/>
        <w:rPr>
          <w:rFonts w:cs="Arial"/>
          <w:i/>
          <w:szCs w:val="23"/>
        </w:rPr>
      </w:pPr>
    </w:p>
    <w:p w:rsidR="00A7302E" w:rsidRPr="00840A8E" w:rsidRDefault="00A7302E" w:rsidP="006262A6">
      <w:pPr>
        <w:jc w:val="both"/>
        <w:rPr>
          <w:rFonts w:cs="Arial"/>
          <w:szCs w:val="23"/>
        </w:rPr>
      </w:pPr>
      <w:r w:rsidRPr="00840A8E">
        <w:rPr>
          <w:rFonts w:cs="Arial"/>
          <w:szCs w:val="23"/>
        </w:rPr>
        <w:t xml:space="preserve">The comments quoted </w:t>
      </w:r>
      <w:r w:rsidR="00F755C2" w:rsidRPr="00840A8E">
        <w:rPr>
          <w:rFonts w:cs="Arial"/>
          <w:szCs w:val="23"/>
        </w:rPr>
        <w:t xml:space="preserve">in this summary of feedback </w:t>
      </w:r>
      <w:r w:rsidRPr="00840A8E">
        <w:rPr>
          <w:rFonts w:cs="Arial"/>
          <w:szCs w:val="23"/>
        </w:rPr>
        <w:t>are representative of the comments received</w:t>
      </w:r>
      <w:r w:rsidR="00F755C2" w:rsidRPr="00840A8E">
        <w:rPr>
          <w:rFonts w:cs="Arial"/>
          <w:szCs w:val="23"/>
        </w:rPr>
        <w:t xml:space="preserve"> and are quoted as supplied</w:t>
      </w:r>
      <w:r w:rsidR="00507F20">
        <w:rPr>
          <w:rFonts w:cs="Arial"/>
          <w:szCs w:val="23"/>
        </w:rPr>
        <w:t>.</w:t>
      </w:r>
    </w:p>
    <w:p w:rsidR="00F755C2" w:rsidRPr="00840A8E" w:rsidRDefault="00F755C2" w:rsidP="006262A6">
      <w:pPr>
        <w:jc w:val="both"/>
        <w:rPr>
          <w:rFonts w:cs="Arial"/>
          <w:szCs w:val="23"/>
        </w:rPr>
      </w:pPr>
    </w:p>
    <w:p w:rsidR="00110AF9" w:rsidRPr="00840A8E" w:rsidRDefault="00F755C2" w:rsidP="006262A6">
      <w:pPr>
        <w:jc w:val="both"/>
        <w:rPr>
          <w:rFonts w:cs="Arial"/>
          <w:szCs w:val="23"/>
        </w:rPr>
      </w:pPr>
      <w:r w:rsidRPr="00840A8E">
        <w:rPr>
          <w:rFonts w:cs="Arial"/>
          <w:szCs w:val="23"/>
        </w:rPr>
        <w:t>The submissions received were generally supportiv</w:t>
      </w:r>
      <w:r w:rsidR="007F0C30" w:rsidRPr="00840A8E">
        <w:rPr>
          <w:rFonts w:cs="Arial"/>
          <w:szCs w:val="23"/>
        </w:rPr>
        <w:t>e of the proposals</w:t>
      </w:r>
      <w:r w:rsidR="004E10C0" w:rsidRPr="00840A8E">
        <w:rPr>
          <w:rFonts w:cs="Arial"/>
          <w:szCs w:val="23"/>
        </w:rPr>
        <w:t>.</w:t>
      </w:r>
      <w:r w:rsidR="007F0C30" w:rsidRPr="00840A8E">
        <w:rPr>
          <w:rFonts w:cs="Arial"/>
          <w:szCs w:val="23"/>
        </w:rPr>
        <w:t xml:space="preserve"> </w:t>
      </w:r>
      <w:r w:rsidR="004E10C0" w:rsidRPr="00840A8E">
        <w:rPr>
          <w:rFonts w:cs="Arial"/>
          <w:szCs w:val="23"/>
        </w:rPr>
        <w:t>H</w:t>
      </w:r>
      <w:r w:rsidR="007F0C30" w:rsidRPr="00840A8E">
        <w:rPr>
          <w:rFonts w:cs="Arial"/>
          <w:szCs w:val="23"/>
        </w:rPr>
        <w:t>owever</w:t>
      </w:r>
      <w:r w:rsidR="004E10C0" w:rsidRPr="00840A8E">
        <w:rPr>
          <w:rFonts w:cs="Arial"/>
          <w:szCs w:val="23"/>
        </w:rPr>
        <w:t>,</w:t>
      </w:r>
      <w:r w:rsidR="007F0C30" w:rsidRPr="00840A8E">
        <w:rPr>
          <w:rFonts w:cs="Arial"/>
          <w:szCs w:val="23"/>
        </w:rPr>
        <w:t xml:space="preserve"> there was general</w:t>
      </w:r>
      <w:r w:rsidRPr="00840A8E">
        <w:rPr>
          <w:rFonts w:cs="Arial"/>
          <w:szCs w:val="23"/>
        </w:rPr>
        <w:t xml:space="preserve"> oppos</w:t>
      </w:r>
      <w:r w:rsidR="007F0C30" w:rsidRPr="00840A8E">
        <w:rPr>
          <w:rFonts w:cs="Arial"/>
          <w:szCs w:val="23"/>
        </w:rPr>
        <w:t>ition</w:t>
      </w:r>
      <w:r w:rsidRPr="00840A8E">
        <w:rPr>
          <w:rFonts w:cs="Arial"/>
          <w:szCs w:val="23"/>
        </w:rPr>
        <w:t xml:space="preserve"> to the proposed employer threshold</w:t>
      </w:r>
      <w:r w:rsidR="00110AF9" w:rsidRPr="00840A8E">
        <w:rPr>
          <w:rFonts w:cs="Arial"/>
          <w:szCs w:val="23"/>
        </w:rPr>
        <w:t>. This threshold would</w:t>
      </w:r>
      <w:r w:rsidRPr="00840A8E">
        <w:rPr>
          <w:rFonts w:cs="Arial"/>
          <w:szCs w:val="23"/>
        </w:rPr>
        <w:t xml:space="preserve"> </w:t>
      </w:r>
      <w:r w:rsidR="00110AF9" w:rsidRPr="00840A8E">
        <w:rPr>
          <w:rFonts w:cs="Arial"/>
          <w:szCs w:val="23"/>
        </w:rPr>
        <w:t>only permit an employer to</w:t>
      </w:r>
      <w:r w:rsidRPr="00840A8E">
        <w:rPr>
          <w:rFonts w:cs="Arial"/>
          <w:szCs w:val="23"/>
        </w:rPr>
        <w:t xml:space="preserve"> correct </w:t>
      </w:r>
      <w:r w:rsidR="00A17DE6" w:rsidRPr="00840A8E">
        <w:rPr>
          <w:rFonts w:cs="Arial"/>
          <w:szCs w:val="23"/>
        </w:rPr>
        <w:t>‘</w:t>
      </w:r>
      <w:r w:rsidRPr="00840A8E">
        <w:rPr>
          <w:rFonts w:cs="Arial"/>
          <w:szCs w:val="23"/>
        </w:rPr>
        <w:t>interpret</w:t>
      </w:r>
      <w:r w:rsidR="00110AF9" w:rsidRPr="00840A8E">
        <w:rPr>
          <w:rFonts w:cs="Arial"/>
          <w:szCs w:val="23"/>
        </w:rPr>
        <w:t>ation errors</w:t>
      </w:r>
      <w:r w:rsidR="00A17DE6" w:rsidRPr="00840A8E">
        <w:rPr>
          <w:rFonts w:cs="Arial"/>
          <w:szCs w:val="23"/>
        </w:rPr>
        <w:t>’</w:t>
      </w:r>
      <w:r w:rsidR="00110AF9" w:rsidRPr="00840A8E">
        <w:rPr>
          <w:rFonts w:cs="Arial"/>
          <w:szCs w:val="23"/>
        </w:rPr>
        <w:t xml:space="preserve"> in a future return if they had not already made $10,000 of upward adjustments to PAYE in that year.</w:t>
      </w:r>
    </w:p>
    <w:p w:rsidR="00110AF9" w:rsidRPr="00840A8E" w:rsidRDefault="00110AF9" w:rsidP="006262A6">
      <w:pPr>
        <w:jc w:val="both"/>
        <w:rPr>
          <w:rFonts w:cs="Arial"/>
          <w:szCs w:val="23"/>
        </w:rPr>
      </w:pPr>
    </w:p>
    <w:p w:rsidR="00F755C2" w:rsidRPr="00840A8E" w:rsidRDefault="00110AF9" w:rsidP="006262A6">
      <w:pPr>
        <w:jc w:val="both"/>
        <w:rPr>
          <w:rFonts w:cs="Arial"/>
          <w:szCs w:val="23"/>
        </w:rPr>
      </w:pPr>
      <w:r w:rsidRPr="00840A8E">
        <w:rPr>
          <w:rFonts w:cs="Arial"/>
          <w:szCs w:val="23"/>
        </w:rPr>
        <w:t xml:space="preserve">This summary is organised by </w:t>
      </w:r>
      <w:r w:rsidR="00A17DE6" w:rsidRPr="00840A8E">
        <w:rPr>
          <w:rFonts w:cs="Arial"/>
          <w:szCs w:val="23"/>
        </w:rPr>
        <w:t xml:space="preserve">issue and </w:t>
      </w:r>
      <w:r w:rsidRPr="00840A8E">
        <w:rPr>
          <w:rFonts w:cs="Arial"/>
          <w:szCs w:val="23"/>
        </w:rPr>
        <w:t>err</w:t>
      </w:r>
      <w:r w:rsidR="00A17DE6" w:rsidRPr="00840A8E">
        <w:rPr>
          <w:rFonts w:cs="Arial"/>
          <w:szCs w:val="23"/>
        </w:rPr>
        <w:t>or type as set out in</w:t>
      </w:r>
      <w:r w:rsidR="00507F20">
        <w:rPr>
          <w:rFonts w:cs="Arial"/>
          <w:szCs w:val="23"/>
        </w:rPr>
        <w:t xml:space="preserve"> the issues paper.</w:t>
      </w:r>
    </w:p>
    <w:p w:rsidR="00E24D54" w:rsidRPr="00840A8E" w:rsidRDefault="00E24D54" w:rsidP="00D8013D">
      <w:pPr>
        <w:rPr>
          <w:rFonts w:cs="Arial"/>
          <w:szCs w:val="23"/>
        </w:rPr>
      </w:pPr>
    </w:p>
    <w:p w:rsidR="00472237" w:rsidRPr="00840A8E" w:rsidRDefault="00472237" w:rsidP="00A17DE6">
      <w:pPr>
        <w:rPr>
          <w:rFonts w:cs="Arial"/>
          <w:szCs w:val="23"/>
        </w:rPr>
        <w:sectPr w:rsidR="00472237" w:rsidRPr="00840A8E" w:rsidSect="006262A6">
          <w:footerReference w:type="default" r:id="rId9"/>
          <w:pgSz w:w="16838" w:h="11906" w:orient="landscape"/>
          <w:pgMar w:top="1440" w:right="1134" w:bottom="1440" w:left="1134" w:header="425" w:footer="709" w:gutter="0"/>
          <w:cols w:space="708"/>
          <w:docGrid w:linePitch="360"/>
        </w:sectPr>
      </w:pPr>
    </w:p>
    <w:tbl>
      <w:tblPr>
        <w:tblStyle w:val="TableGrid"/>
        <w:tblW w:w="14850" w:type="dxa"/>
        <w:tblLayout w:type="fixed"/>
        <w:tblCellMar>
          <w:top w:w="142" w:type="dxa"/>
        </w:tblCellMar>
        <w:tblLook w:val="04A0" w:firstRow="1" w:lastRow="0" w:firstColumn="1" w:lastColumn="0" w:noHBand="0" w:noVBand="1"/>
      </w:tblPr>
      <w:tblGrid>
        <w:gridCol w:w="3227"/>
        <w:gridCol w:w="4252"/>
        <w:gridCol w:w="7371"/>
      </w:tblGrid>
      <w:tr w:rsidR="00BA75F0" w:rsidRPr="00452938" w:rsidTr="002B0089">
        <w:trPr>
          <w:cantSplit/>
          <w:tblHeader/>
        </w:trPr>
        <w:tc>
          <w:tcPr>
            <w:tcW w:w="3227" w:type="dxa"/>
          </w:tcPr>
          <w:p w:rsidR="00BA75F0" w:rsidRPr="00452938" w:rsidRDefault="00BA75F0" w:rsidP="002B0089">
            <w:pPr>
              <w:spacing w:before="40" w:after="120"/>
              <w:rPr>
                <w:rFonts w:cs="Arial"/>
                <w:sz w:val="21"/>
                <w:szCs w:val="21"/>
              </w:rPr>
            </w:pPr>
            <w:r w:rsidRPr="00452938">
              <w:rPr>
                <w:rFonts w:cs="Arial"/>
                <w:b/>
                <w:color w:val="000000"/>
                <w:sz w:val="21"/>
                <w:szCs w:val="21"/>
                <w:lang w:eastAsia="en-NZ"/>
              </w:rPr>
              <w:lastRenderedPageBreak/>
              <w:t>Description and status quo</w:t>
            </w:r>
          </w:p>
        </w:tc>
        <w:tc>
          <w:tcPr>
            <w:tcW w:w="4252" w:type="dxa"/>
          </w:tcPr>
          <w:p w:rsidR="00BA75F0" w:rsidRPr="00452938" w:rsidRDefault="00BA75F0" w:rsidP="002B0089">
            <w:pPr>
              <w:spacing w:before="40" w:after="120"/>
              <w:rPr>
                <w:rFonts w:cs="Arial"/>
                <w:sz w:val="21"/>
                <w:szCs w:val="21"/>
              </w:rPr>
            </w:pPr>
            <w:r w:rsidRPr="00452938">
              <w:rPr>
                <w:rFonts w:cs="Arial"/>
                <w:b/>
                <w:color w:val="000000"/>
                <w:sz w:val="21"/>
                <w:szCs w:val="21"/>
                <w:lang w:eastAsia="en-NZ"/>
              </w:rPr>
              <w:t>Proposal</w:t>
            </w:r>
          </w:p>
        </w:tc>
        <w:tc>
          <w:tcPr>
            <w:tcW w:w="7371" w:type="dxa"/>
          </w:tcPr>
          <w:p w:rsidR="00BA75F0" w:rsidRPr="00452938" w:rsidRDefault="00BA75F0" w:rsidP="002B0089">
            <w:pPr>
              <w:spacing w:before="40" w:after="120"/>
              <w:rPr>
                <w:rFonts w:cs="Arial"/>
                <w:sz w:val="21"/>
                <w:szCs w:val="21"/>
              </w:rPr>
            </w:pPr>
            <w:r w:rsidRPr="00452938">
              <w:rPr>
                <w:rFonts w:cs="Arial"/>
                <w:b/>
                <w:color w:val="000000"/>
                <w:sz w:val="21"/>
                <w:szCs w:val="21"/>
                <w:lang w:eastAsia="en-NZ"/>
              </w:rPr>
              <w:t>Submissions</w:t>
            </w:r>
          </w:p>
        </w:tc>
      </w:tr>
      <w:tr w:rsidR="00BA75F0" w:rsidRPr="00452938" w:rsidTr="002B0089">
        <w:trPr>
          <w:cantSplit/>
        </w:trPr>
        <w:tc>
          <w:tcPr>
            <w:tcW w:w="3227" w:type="dxa"/>
          </w:tcPr>
          <w:p w:rsidR="00BA75F0" w:rsidRPr="00452938" w:rsidRDefault="00BA75F0" w:rsidP="00452938">
            <w:pPr>
              <w:spacing w:after="240"/>
              <w:rPr>
                <w:rFonts w:cs="Arial"/>
                <w:sz w:val="21"/>
                <w:szCs w:val="21"/>
              </w:rPr>
            </w:pPr>
            <w:r w:rsidRPr="00452938">
              <w:rPr>
                <w:rFonts w:cs="Arial"/>
                <w:b/>
                <w:color w:val="000000"/>
                <w:sz w:val="21"/>
                <w:szCs w:val="21"/>
                <w:lang w:eastAsia="en-NZ"/>
              </w:rPr>
              <w:t>Environment for PAYE error correction and adjustment</w:t>
            </w:r>
          </w:p>
        </w:tc>
        <w:tc>
          <w:tcPr>
            <w:tcW w:w="4252" w:type="dxa"/>
          </w:tcPr>
          <w:p w:rsidR="00BA75F0" w:rsidRPr="00452938" w:rsidRDefault="00B81310" w:rsidP="00452938">
            <w:pPr>
              <w:spacing w:after="240"/>
              <w:rPr>
                <w:rFonts w:cs="Arial"/>
                <w:sz w:val="21"/>
                <w:szCs w:val="21"/>
              </w:rPr>
            </w:pPr>
            <w:r w:rsidRPr="00452938">
              <w:rPr>
                <w:rFonts w:cs="Arial"/>
                <w:color w:val="000000"/>
                <w:sz w:val="21"/>
                <w:szCs w:val="21"/>
                <w:lang w:eastAsia="en-NZ"/>
              </w:rPr>
              <w:t>Although not requiring legislation or regulation a number of design matters were described to illustrate the environment in which the proposed approach to error correction will operate</w:t>
            </w:r>
            <w:r w:rsidR="004E10C0" w:rsidRPr="00452938">
              <w:rPr>
                <w:rFonts w:cs="Arial"/>
                <w:color w:val="000000"/>
                <w:sz w:val="21"/>
                <w:szCs w:val="21"/>
                <w:lang w:eastAsia="en-NZ"/>
              </w:rPr>
              <w:t>.</w:t>
            </w:r>
          </w:p>
        </w:tc>
        <w:tc>
          <w:tcPr>
            <w:tcW w:w="7371" w:type="dxa"/>
          </w:tcPr>
          <w:p w:rsidR="00B81310" w:rsidRPr="00452938" w:rsidRDefault="00B81310" w:rsidP="00452938">
            <w:pPr>
              <w:spacing w:after="240"/>
              <w:rPr>
                <w:rFonts w:cs="Arial"/>
                <w:color w:val="000000"/>
                <w:sz w:val="21"/>
                <w:szCs w:val="21"/>
                <w:lang w:eastAsia="en-NZ"/>
              </w:rPr>
            </w:pPr>
            <w:r w:rsidRPr="00452938">
              <w:rPr>
                <w:rFonts w:cs="Arial"/>
                <w:color w:val="000000"/>
                <w:sz w:val="21"/>
                <w:szCs w:val="21"/>
                <w:lang w:eastAsia="en-NZ"/>
              </w:rPr>
              <w:t>A number of submissions commented on a</w:t>
            </w:r>
            <w:r w:rsidR="008E45CD" w:rsidRPr="00452938">
              <w:rPr>
                <w:rFonts w:cs="Arial"/>
                <w:color w:val="000000"/>
                <w:sz w:val="21"/>
                <w:szCs w:val="21"/>
                <w:lang w:eastAsia="en-NZ"/>
              </w:rPr>
              <w:t>spects of the outlined design.</w:t>
            </w:r>
          </w:p>
          <w:p w:rsidR="0087420F" w:rsidRPr="00452938" w:rsidRDefault="00B81310" w:rsidP="00452938">
            <w:pPr>
              <w:autoSpaceDE w:val="0"/>
              <w:autoSpaceDN w:val="0"/>
              <w:adjustRightInd w:val="0"/>
              <w:spacing w:after="240"/>
              <w:rPr>
                <w:rFonts w:cs="Arial"/>
                <w:sz w:val="21"/>
                <w:szCs w:val="21"/>
              </w:rPr>
            </w:pPr>
            <w:r w:rsidRPr="00452938">
              <w:rPr>
                <w:rFonts w:cs="Arial"/>
                <w:color w:val="000000"/>
                <w:sz w:val="21"/>
                <w:szCs w:val="21"/>
                <w:lang w:eastAsia="en-NZ"/>
              </w:rPr>
              <w:t>Ability to resubmit a whole pay: “</w:t>
            </w:r>
            <w:r w:rsidRPr="00452938">
              <w:rPr>
                <w:rFonts w:cs="Arial"/>
                <w:i/>
                <w:sz w:val="21"/>
                <w:szCs w:val="21"/>
              </w:rPr>
              <w:t>An essential ability. It is not uncommon to process (and submit) a pay run, and before payment is made an error is identified. The pay run is reverted (or re-opened), the correction made, and the pay run re-submitted</w:t>
            </w:r>
            <w:r w:rsidRPr="00452938">
              <w:rPr>
                <w:rFonts w:cs="Arial"/>
                <w:sz w:val="21"/>
                <w:szCs w:val="21"/>
              </w:rPr>
              <w:t xml:space="preserve">.” </w:t>
            </w:r>
            <w:r w:rsidR="00A637F5" w:rsidRPr="00452938">
              <w:rPr>
                <w:rFonts w:cs="Arial"/>
                <w:sz w:val="21"/>
                <w:szCs w:val="21"/>
              </w:rPr>
              <w:t>(Software provider)</w:t>
            </w:r>
          </w:p>
          <w:p w:rsidR="00B81310" w:rsidRPr="00452938" w:rsidRDefault="00B81310" w:rsidP="00452938">
            <w:pPr>
              <w:autoSpaceDE w:val="0"/>
              <w:autoSpaceDN w:val="0"/>
              <w:adjustRightInd w:val="0"/>
              <w:spacing w:after="240"/>
              <w:rPr>
                <w:rFonts w:cs="Arial"/>
                <w:sz w:val="21"/>
                <w:szCs w:val="21"/>
              </w:rPr>
            </w:pPr>
            <w:r w:rsidRPr="00452938">
              <w:rPr>
                <w:rFonts w:cs="Arial"/>
                <w:color w:val="000000"/>
                <w:sz w:val="21"/>
                <w:szCs w:val="21"/>
                <w:lang w:eastAsia="en-NZ"/>
              </w:rPr>
              <w:t>Ability to resubmit a whole pay:</w:t>
            </w:r>
            <w:r w:rsidRPr="00452938">
              <w:rPr>
                <w:rFonts w:cs="Arial"/>
                <w:sz w:val="21"/>
                <w:szCs w:val="21"/>
              </w:rPr>
              <w:t xml:space="preserve"> “</w:t>
            </w:r>
            <w:r w:rsidRPr="00452938">
              <w:rPr>
                <w:rFonts w:cs="Arial"/>
                <w:i/>
                <w:sz w:val="21"/>
                <w:szCs w:val="21"/>
              </w:rPr>
              <w:t>indicates that it will be possible to reverse out and resubmit an entire pay day submission. While that would be useful in situations where the wrong return has been filed, or where a software error means that an entire return is invalid, we also would need the ability to reverse out and resubmit individual line items of a previously submitted payday submission. Section 2.12 implies this, but the mechanism will need to be clearly defined.”</w:t>
            </w:r>
            <w:r w:rsidR="00A637F5" w:rsidRPr="00452938">
              <w:rPr>
                <w:rFonts w:cs="Arial"/>
                <w:sz w:val="21"/>
                <w:szCs w:val="21"/>
              </w:rPr>
              <w:t xml:space="preserve"> (Software provider/intermediary)</w:t>
            </w:r>
          </w:p>
          <w:p w:rsidR="00BA75F0" w:rsidRPr="00452938" w:rsidRDefault="00B81310" w:rsidP="00452938">
            <w:pPr>
              <w:spacing w:after="240"/>
              <w:rPr>
                <w:rFonts w:cs="Arial"/>
                <w:sz w:val="21"/>
                <w:szCs w:val="21"/>
              </w:rPr>
            </w:pPr>
            <w:r w:rsidRPr="00452938">
              <w:rPr>
                <w:rFonts w:cs="Arial"/>
                <w:i/>
                <w:sz w:val="21"/>
                <w:szCs w:val="21"/>
              </w:rPr>
              <w:t>“The document does not make it clear whether resubmissions of data are at employee level or at a schedule level. We feel it’s very important that any adjustments</w:t>
            </w:r>
            <w:r w:rsidR="008E45CD" w:rsidRPr="00452938">
              <w:rPr>
                <w:rFonts w:cs="Arial"/>
                <w:i/>
                <w:sz w:val="21"/>
                <w:szCs w:val="21"/>
              </w:rPr>
              <w:t xml:space="preserve"> occur at the employee level.” </w:t>
            </w:r>
            <w:r w:rsidR="00A637F5" w:rsidRPr="00452938">
              <w:rPr>
                <w:rFonts w:cs="Arial"/>
                <w:sz w:val="21"/>
                <w:szCs w:val="21"/>
              </w:rPr>
              <w:t>(Software provider)</w:t>
            </w:r>
          </w:p>
        </w:tc>
      </w:tr>
      <w:tr w:rsidR="00B81310" w:rsidRPr="00452938" w:rsidTr="002B0089">
        <w:trPr>
          <w:cantSplit/>
        </w:trPr>
        <w:tc>
          <w:tcPr>
            <w:tcW w:w="3227" w:type="dxa"/>
          </w:tcPr>
          <w:p w:rsidR="00B81310" w:rsidRPr="00452938" w:rsidRDefault="00B81310" w:rsidP="00452938">
            <w:pPr>
              <w:spacing w:after="240"/>
              <w:rPr>
                <w:rFonts w:cs="Arial"/>
                <w:b/>
                <w:color w:val="000000"/>
                <w:sz w:val="21"/>
                <w:szCs w:val="21"/>
                <w:lang w:eastAsia="en-NZ"/>
              </w:rPr>
            </w:pPr>
            <w:r w:rsidRPr="00452938">
              <w:rPr>
                <w:rFonts w:cs="Arial"/>
                <w:b/>
                <w:color w:val="000000"/>
                <w:sz w:val="21"/>
                <w:szCs w:val="21"/>
                <w:lang w:eastAsia="en-NZ"/>
              </w:rPr>
              <w:lastRenderedPageBreak/>
              <w:t>Channels for error correction</w:t>
            </w:r>
          </w:p>
          <w:p w:rsidR="00B81310" w:rsidRPr="00452938" w:rsidRDefault="00B81310" w:rsidP="00452938">
            <w:pPr>
              <w:spacing w:after="240"/>
              <w:rPr>
                <w:rFonts w:cs="Arial"/>
                <w:color w:val="000000"/>
                <w:sz w:val="21"/>
                <w:szCs w:val="21"/>
                <w:lang w:eastAsia="en-NZ"/>
              </w:rPr>
            </w:pPr>
            <w:r w:rsidRPr="00452938">
              <w:rPr>
                <w:rFonts w:cs="Arial"/>
                <w:color w:val="000000"/>
                <w:sz w:val="21"/>
                <w:szCs w:val="21"/>
                <w:lang w:eastAsia="en-NZ"/>
              </w:rPr>
              <w:t>Inland Revenue advises in the “Employer</w:t>
            </w:r>
            <w:r w:rsidR="004E10C0" w:rsidRPr="00452938">
              <w:rPr>
                <w:rFonts w:cs="Arial"/>
                <w:color w:val="000000"/>
                <w:sz w:val="21"/>
                <w:szCs w:val="21"/>
                <w:lang w:eastAsia="en-NZ"/>
              </w:rPr>
              <w:t>’</w:t>
            </w:r>
            <w:r w:rsidRPr="00452938">
              <w:rPr>
                <w:rFonts w:cs="Arial"/>
                <w:color w:val="000000"/>
                <w:sz w:val="21"/>
                <w:szCs w:val="21"/>
                <w:lang w:eastAsia="en-NZ"/>
              </w:rPr>
              <w:t xml:space="preserve">s Guide” that errors must be corrected by phoning the department (for a small number of errors) or by completing a form that requires the figures originally sent in and what these should be changed to – in this document this process is referred to as </w:t>
            </w:r>
            <w:r w:rsidR="008E45CD" w:rsidRPr="00452938">
              <w:rPr>
                <w:rFonts w:cs="Arial"/>
                <w:color w:val="000000"/>
                <w:sz w:val="21"/>
                <w:szCs w:val="21"/>
                <w:lang w:eastAsia="en-NZ"/>
              </w:rPr>
              <w:t>“amending the original return”.</w:t>
            </w:r>
          </w:p>
          <w:p w:rsidR="00B81310" w:rsidRPr="00452938" w:rsidRDefault="00B81310" w:rsidP="00452938">
            <w:pPr>
              <w:spacing w:after="240"/>
              <w:rPr>
                <w:rFonts w:cs="Arial"/>
                <w:color w:val="000000"/>
                <w:sz w:val="21"/>
                <w:szCs w:val="21"/>
                <w:lang w:eastAsia="en-NZ"/>
              </w:rPr>
            </w:pPr>
            <w:r w:rsidRPr="00452938">
              <w:rPr>
                <w:rFonts w:cs="Arial"/>
                <w:color w:val="000000"/>
                <w:sz w:val="21"/>
                <w:szCs w:val="21"/>
                <w:lang w:eastAsia="en-NZ"/>
              </w:rPr>
              <w:t>Payroll intermediaries currently have access to an automated adjustment process.</w:t>
            </w:r>
          </w:p>
        </w:tc>
        <w:tc>
          <w:tcPr>
            <w:tcW w:w="4252" w:type="dxa"/>
          </w:tcPr>
          <w:p w:rsidR="00B81310" w:rsidRPr="00452938" w:rsidRDefault="00B81310" w:rsidP="00452938">
            <w:pPr>
              <w:spacing w:after="240"/>
              <w:rPr>
                <w:rFonts w:cs="Arial"/>
                <w:color w:val="000000"/>
                <w:sz w:val="21"/>
                <w:szCs w:val="21"/>
                <w:lang w:eastAsia="en-NZ"/>
              </w:rPr>
            </w:pPr>
            <w:r w:rsidRPr="00452938">
              <w:rPr>
                <w:rFonts w:cs="Arial"/>
                <w:color w:val="000000"/>
                <w:sz w:val="21"/>
                <w:szCs w:val="21"/>
                <w:lang w:eastAsia="en-NZ"/>
              </w:rPr>
              <w:t>It was proposed that Inland Revenue should accept:</w:t>
            </w:r>
          </w:p>
          <w:p w:rsidR="00B81310" w:rsidRPr="00452938" w:rsidRDefault="00B81310" w:rsidP="002B0089">
            <w:pPr>
              <w:pStyle w:val="ListParagraph"/>
              <w:numPr>
                <w:ilvl w:val="0"/>
                <w:numId w:val="16"/>
              </w:numPr>
              <w:spacing w:after="120"/>
              <w:ind w:left="357" w:hanging="357"/>
              <w:contextualSpacing w:val="0"/>
              <w:rPr>
                <w:rFonts w:cs="Arial"/>
                <w:color w:val="000000"/>
                <w:sz w:val="21"/>
                <w:szCs w:val="21"/>
                <w:lang w:eastAsia="en-NZ"/>
              </w:rPr>
            </w:pPr>
            <w:r w:rsidRPr="00452938">
              <w:rPr>
                <w:rFonts w:cs="Arial"/>
                <w:color w:val="000000"/>
                <w:sz w:val="21"/>
                <w:szCs w:val="21"/>
                <w:lang w:eastAsia="en-NZ"/>
              </w:rPr>
              <w:t>error correction returns generated by employer’s payroll software;</w:t>
            </w:r>
          </w:p>
          <w:p w:rsidR="00B81310" w:rsidRPr="00452938" w:rsidRDefault="00B81310" w:rsidP="002B0089">
            <w:pPr>
              <w:pStyle w:val="ListParagraph"/>
              <w:numPr>
                <w:ilvl w:val="0"/>
                <w:numId w:val="16"/>
              </w:numPr>
              <w:spacing w:after="120"/>
              <w:ind w:left="357" w:hanging="357"/>
              <w:contextualSpacing w:val="0"/>
              <w:rPr>
                <w:rFonts w:cs="Arial"/>
                <w:color w:val="000000"/>
                <w:sz w:val="21"/>
                <w:szCs w:val="21"/>
                <w:lang w:eastAsia="en-NZ"/>
              </w:rPr>
            </w:pPr>
            <w:r w:rsidRPr="00452938">
              <w:rPr>
                <w:rFonts w:cs="Arial"/>
                <w:color w:val="000000"/>
                <w:sz w:val="21"/>
                <w:szCs w:val="21"/>
                <w:lang w:eastAsia="en-NZ"/>
              </w:rPr>
              <w:t xml:space="preserve">an employer ‘self-correcting’ the return they have filed through Inland </w:t>
            </w:r>
            <w:r w:rsidR="004E10C0" w:rsidRPr="00452938">
              <w:rPr>
                <w:rFonts w:cs="Arial"/>
                <w:color w:val="000000"/>
                <w:sz w:val="21"/>
                <w:szCs w:val="21"/>
                <w:lang w:eastAsia="en-NZ"/>
              </w:rPr>
              <w:t>R</w:t>
            </w:r>
            <w:r w:rsidRPr="00452938">
              <w:rPr>
                <w:rFonts w:cs="Arial"/>
                <w:color w:val="000000"/>
                <w:sz w:val="21"/>
                <w:szCs w:val="21"/>
                <w:lang w:eastAsia="en-NZ"/>
              </w:rPr>
              <w:t>evenue’s secure on-line portal (myIR);</w:t>
            </w:r>
          </w:p>
          <w:p w:rsidR="005F1D2E" w:rsidRPr="00452938" w:rsidRDefault="002010D7" w:rsidP="002B0089">
            <w:pPr>
              <w:pStyle w:val="ListParagraph"/>
              <w:numPr>
                <w:ilvl w:val="0"/>
                <w:numId w:val="16"/>
              </w:numPr>
              <w:spacing w:after="120"/>
              <w:ind w:left="357" w:hanging="357"/>
              <w:contextualSpacing w:val="0"/>
              <w:rPr>
                <w:rFonts w:cs="Arial"/>
                <w:color w:val="000000"/>
                <w:sz w:val="21"/>
                <w:szCs w:val="21"/>
                <w:lang w:eastAsia="en-NZ"/>
              </w:rPr>
            </w:pPr>
            <w:r w:rsidRPr="00452938">
              <w:rPr>
                <w:rFonts w:cs="Arial"/>
                <w:color w:val="000000"/>
                <w:sz w:val="21"/>
                <w:szCs w:val="21"/>
                <w:lang w:eastAsia="en-NZ"/>
              </w:rPr>
              <w:t>paper error correction returns; and</w:t>
            </w:r>
          </w:p>
          <w:p w:rsidR="00B81310" w:rsidRPr="00452938" w:rsidRDefault="002010D7" w:rsidP="00452938">
            <w:pPr>
              <w:pStyle w:val="ListParagraph"/>
              <w:numPr>
                <w:ilvl w:val="0"/>
                <w:numId w:val="16"/>
              </w:numPr>
              <w:spacing w:after="240"/>
              <w:ind w:left="360"/>
              <w:contextualSpacing w:val="0"/>
              <w:rPr>
                <w:rFonts w:cs="Arial"/>
                <w:color w:val="000000"/>
                <w:sz w:val="21"/>
                <w:szCs w:val="21"/>
                <w:lang w:eastAsia="en-NZ"/>
              </w:rPr>
            </w:pPr>
            <w:r w:rsidRPr="00452938">
              <w:rPr>
                <w:rFonts w:cs="Arial"/>
                <w:color w:val="000000"/>
                <w:sz w:val="21"/>
                <w:szCs w:val="21"/>
                <w:lang w:eastAsia="en-NZ"/>
              </w:rPr>
              <w:t>f</w:t>
            </w:r>
            <w:r w:rsidR="00B81310" w:rsidRPr="00452938">
              <w:rPr>
                <w:rFonts w:cs="Arial"/>
                <w:color w:val="000000"/>
                <w:sz w:val="21"/>
                <w:szCs w:val="21"/>
                <w:lang w:eastAsia="en-NZ"/>
              </w:rPr>
              <w:t xml:space="preserve">or small numbers of errors the correction could be advised by </w:t>
            </w:r>
            <w:r w:rsidR="005F1D2E" w:rsidRPr="00452938">
              <w:rPr>
                <w:rFonts w:cs="Arial"/>
                <w:color w:val="000000"/>
                <w:sz w:val="21"/>
                <w:szCs w:val="21"/>
                <w:lang w:eastAsia="en-NZ"/>
              </w:rPr>
              <w:t>tele</w:t>
            </w:r>
            <w:r w:rsidR="00B81310" w:rsidRPr="00452938">
              <w:rPr>
                <w:rFonts w:cs="Arial"/>
                <w:color w:val="000000"/>
                <w:sz w:val="21"/>
                <w:szCs w:val="21"/>
                <w:lang w:eastAsia="en-NZ"/>
              </w:rPr>
              <w:t>phone</w:t>
            </w:r>
            <w:r w:rsidR="004E10C0" w:rsidRPr="00452938">
              <w:rPr>
                <w:rFonts w:cs="Arial"/>
                <w:color w:val="000000"/>
                <w:sz w:val="21"/>
                <w:szCs w:val="21"/>
                <w:lang w:eastAsia="en-NZ"/>
              </w:rPr>
              <w:t>.</w:t>
            </w:r>
          </w:p>
        </w:tc>
        <w:tc>
          <w:tcPr>
            <w:tcW w:w="7371" w:type="dxa"/>
          </w:tcPr>
          <w:p w:rsidR="00444C42" w:rsidRPr="00452938" w:rsidRDefault="0029191F" w:rsidP="00452938">
            <w:pPr>
              <w:autoSpaceDE w:val="0"/>
              <w:autoSpaceDN w:val="0"/>
              <w:adjustRightInd w:val="0"/>
              <w:spacing w:after="240"/>
              <w:rPr>
                <w:rFonts w:cs="Arial"/>
                <w:sz w:val="21"/>
                <w:szCs w:val="21"/>
              </w:rPr>
            </w:pPr>
            <w:r w:rsidRPr="00452938">
              <w:rPr>
                <w:rFonts w:cs="Arial"/>
                <w:sz w:val="21"/>
                <w:szCs w:val="21"/>
              </w:rPr>
              <w:t xml:space="preserve">Submitters </w:t>
            </w:r>
            <w:r w:rsidR="008E45CD" w:rsidRPr="00452938">
              <w:rPr>
                <w:rFonts w:cs="Arial"/>
                <w:sz w:val="21"/>
                <w:szCs w:val="21"/>
              </w:rPr>
              <w:t>supported the proposed options.</w:t>
            </w:r>
            <w:r w:rsidR="00444C42" w:rsidRPr="00452938">
              <w:rPr>
                <w:rFonts w:cs="Arial"/>
                <w:sz w:val="21"/>
                <w:szCs w:val="21"/>
              </w:rPr>
              <w:t xml:space="preserve"> One payroll provider expressed concern about the prospect of an employer who uses payroll software self-correcting errors through myIR.</w:t>
            </w:r>
          </w:p>
          <w:p w:rsidR="00444C42" w:rsidRPr="00452938" w:rsidRDefault="00444C42" w:rsidP="00452938">
            <w:pPr>
              <w:autoSpaceDE w:val="0"/>
              <w:autoSpaceDN w:val="0"/>
              <w:adjustRightInd w:val="0"/>
              <w:spacing w:after="240"/>
              <w:rPr>
                <w:rFonts w:cs="Arial"/>
                <w:sz w:val="21"/>
                <w:szCs w:val="21"/>
              </w:rPr>
            </w:pPr>
            <w:r w:rsidRPr="00452938">
              <w:rPr>
                <w:rFonts w:cs="Arial"/>
                <w:i/>
                <w:sz w:val="21"/>
                <w:szCs w:val="21"/>
              </w:rPr>
              <w:t>“Building an automated error correction process into payroll software for minor errors, or errors detected within the next few pay cycles is sensible.”</w:t>
            </w:r>
            <w:r w:rsidRPr="00452938">
              <w:rPr>
                <w:rFonts w:cs="Arial"/>
                <w:sz w:val="21"/>
                <w:szCs w:val="21"/>
              </w:rPr>
              <w:t xml:space="preserve"> </w:t>
            </w:r>
            <w:r w:rsidR="00A637F5" w:rsidRPr="00452938">
              <w:rPr>
                <w:rFonts w:cs="Arial"/>
                <w:sz w:val="21"/>
                <w:szCs w:val="21"/>
              </w:rPr>
              <w:t>(Interest group)</w:t>
            </w:r>
          </w:p>
          <w:p w:rsidR="00444C42" w:rsidRPr="00452938" w:rsidRDefault="00444C42" w:rsidP="00452938">
            <w:pPr>
              <w:autoSpaceDE w:val="0"/>
              <w:autoSpaceDN w:val="0"/>
              <w:adjustRightInd w:val="0"/>
              <w:spacing w:after="240"/>
              <w:rPr>
                <w:rFonts w:cs="Arial"/>
                <w:sz w:val="21"/>
                <w:szCs w:val="21"/>
              </w:rPr>
            </w:pPr>
            <w:r w:rsidRPr="00452938">
              <w:rPr>
                <w:rFonts w:cs="Arial"/>
                <w:i/>
                <w:sz w:val="21"/>
                <w:szCs w:val="21"/>
              </w:rPr>
              <w:t>“It is especially pleasing to see that there is flexibility in the proposals to allow employers to adjust errors in the manner that works best for their business / systems (and where possible have this as an automated process).”</w:t>
            </w:r>
            <w:r w:rsidR="00133318" w:rsidRPr="00452938">
              <w:rPr>
                <w:rFonts w:cs="Arial"/>
                <w:sz w:val="21"/>
                <w:szCs w:val="21"/>
              </w:rPr>
              <w:t xml:space="preserve"> </w:t>
            </w:r>
            <w:r w:rsidR="008E45CD" w:rsidRPr="00452938">
              <w:rPr>
                <w:rFonts w:cs="Arial"/>
                <w:sz w:val="21"/>
                <w:szCs w:val="21"/>
              </w:rPr>
              <w:t>(Interest group)</w:t>
            </w:r>
          </w:p>
          <w:p w:rsidR="00B81310" w:rsidRPr="00452938" w:rsidRDefault="00444C42" w:rsidP="00452938">
            <w:pPr>
              <w:spacing w:after="240"/>
              <w:rPr>
                <w:rFonts w:cs="Arial"/>
                <w:sz w:val="21"/>
                <w:szCs w:val="21"/>
              </w:rPr>
            </w:pPr>
            <w:r w:rsidRPr="00452938">
              <w:rPr>
                <w:rFonts w:cs="Arial"/>
                <w:sz w:val="21"/>
                <w:szCs w:val="21"/>
              </w:rPr>
              <w:t xml:space="preserve">Self–correction through myIR: </w:t>
            </w:r>
            <w:r w:rsidR="00CE720E" w:rsidRPr="00452938">
              <w:rPr>
                <w:rFonts w:cs="Arial"/>
                <w:sz w:val="21"/>
                <w:szCs w:val="21"/>
              </w:rPr>
              <w:t>“</w:t>
            </w:r>
            <w:r w:rsidRPr="00452938">
              <w:rPr>
                <w:rFonts w:cs="Arial"/>
                <w:i/>
                <w:sz w:val="21"/>
                <w:szCs w:val="21"/>
              </w:rPr>
              <w:t>I support this, especially for those submitting by manually entering the informat</w:t>
            </w:r>
            <w:r w:rsidR="002010D7" w:rsidRPr="00452938">
              <w:rPr>
                <w:rFonts w:cs="Arial"/>
                <w:i/>
                <w:sz w:val="21"/>
                <w:szCs w:val="21"/>
              </w:rPr>
              <w:t>ion via myIR and sending to IR.</w:t>
            </w:r>
            <w:r w:rsidRPr="00452938">
              <w:rPr>
                <w:rFonts w:cs="Arial"/>
                <w:i/>
                <w:sz w:val="21"/>
                <w:szCs w:val="21"/>
              </w:rPr>
              <w:t xml:space="preserve"> I have some concerns if manual corrections are made to returns submitted from payroll software. This is likely to result in inconsistencies between the payroll system and the information held by IR. I’d prefer that a return submitted from payroll software was unable to be amended in myIR with any corrections done within the software and submitted to IR as a separate pay return.</w:t>
            </w:r>
            <w:r w:rsidR="00CE720E" w:rsidRPr="00452938">
              <w:rPr>
                <w:rFonts w:cs="Arial"/>
                <w:i/>
                <w:sz w:val="21"/>
                <w:szCs w:val="21"/>
              </w:rPr>
              <w:t>”</w:t>
            </w:r>
            <w:r w:rsidR="00A637F5" w:rsidRPr="00452938">
              <w:rPr>
                <w:rFonts w:cs="Arial"/>
                <w:sz w:val="21"/>
                <w:szCs w:val="21"/>
              </w:rPr>
              <w:t xml:space="preserve"> </w:t>
            </w:r>
            <w:r w:rsidR="002010D7" w:rsidRPr="00452938">
              <w:rPr>
                <w:rFonts w:cs="Arial"/>
                <w:sz w:val="21"/>
                <w:szCs w:val="21"/>
              </w:rPr>
              <w:t>(Software provider)</w:t>
            </w:r>
          </w:p>
        </w:tc>
      </w:tr>
      <w:tr w:rsidR="00444C42" w:rsidRPr="00452938" w:rsidTr="002B0089">
        <w:trPr>
          <w:cantSplit/>
        </w:trPr>
        <w:tc>
          <w:tcPr>
            <w:tcW w:w="3227" w:type="dxa"/>
          </w:tcPr>
          <w:p w:rsidR="00444C42" w:rsidRPr="00452938" w:rsidRDefault="00444C42" w:rsidP="00452938">
            <w:pPr>
              <w:spacing w:after="240"/>
              <w:rPr>
                <w:rFonts w:cs="Arial"/>
                <w:b/>
                <w:color w:val="000000"/>
                <w:sz w:val="21"/>
                <w:szCs w:val="21"/>
                <w:lang w:eastAsia="en-NZ"/>
              </w:rPr>
            </w:pPr>
            <w:r w:rsidRPr="00452938">
              <w:rPr>
                <w:rFonts w:cs="Arial"/>
                <w:b/>
                <w:color w:val="000000"/>
                <w:sz w:val="21"/>
                <w:szCs w:val="21"/>
                <w:lang w:eastAsia="en-NZ"/>
              </w:rPr>
              <w:t>Reporting errors</w:t>
            </w:r>
          </w:p>
          <w:p w:rsidR="00444C42" w:rsidRPr="00452938" w:rsidRDefault="00444C42" w:rsidP="00452938">
            <w:pPr>
              <w:spacing w:after="240"/>
              <w:rPr>
                <w:rFonts w:cs="Arial"/>
                <w:color w:val="000000"/>
                <w:sz w:val="21"/>
                <w:szCs w:val="21"/>
                <w:lang w:eastAsia="en-NZ"/>
              </w:rPr>
            </w:pPr>
            <w:r w:rsidRPr="00452938">
              <w:rPr>
                <w:rFonts w:cs="Arial"/>
                <w:color w:val="000000"/>
                <w:sz w:val="21"/>
                <w:szCs w:val="21"/>
                <w:lang w:eastAsia="en-NZ"/>
              </w:rPr>
              <w:t>Reporting errors occur when what was paid to and withheld from an employee is incorrect</w:t>
            </w:r>
            <w:r w:rsidR="008E45CD" w:rsidRPr="00452938">
              <w:rPr>
                <w:rFonts w:cs="Arial"/>
                <w:color w:val="000000"/>
                <w:sz w:val="21"/>
                <w:szCs w:val="21"/>
                <w:lang w:eastAsia="en-NZ"/>
              </w:rPr>
              <w:t>ly reported to Inland Revenue.</w:t>
            </w:r>
          </w:p>
        </w:tc>
        <w:tc>
          <w:tcPr>
            <w:tcW w:w="4252" w:type="dxa"/>
          </w:tcPr>
          <w:p w:rsidR="00444C42" w:rsidRPr="00452938" w:rsidRDefault="00444C42" w:rsidP="00452938">
            <w:pPr>
              <w:spacing w:after="240"/>
              <w:rPr>
                <w:rFonts w:cs="Arial"/>
                <w:color w:val="000000"/>
                <w:sz w:val="21"/>
                <w:szCs w:val="21"/>
                <w:lang w:eastAsia="en-NZ"/>
              </w:rPr>
            </w:pPr>
            <w:r w:rsidRPr="00452938">
              <w:rPr>
                <w:rFonts w:cs="Arial"/>
                <w:color w:val="000000"/>
                <w:sz w:val="21"/>
                <w:szCs w:val="21"/>
                <w:lang w:eastAsia="en-NZ"/>
              </w:rPr>
              <w:t>Reporting errors should be corrected by amending the original return.</w:t>
            </w:r>
          </w:p>
          <w:p w:rsidR="00444C42" w:rsidRPr="00452938" w:rsidRDefault="00444C42" w:rsidP="00452938">
            <w:pPr>
              <w:spacing w:after="240"/>
              <w:rPr>
                <w:rFonts w:cs="Arial"/>
                <w:sz w:val="21"/>
                <w:szCs w:val="21"/>
              </w:rPr>
            </w:pPr>
            <w:r w:rsidRPr="00452938">
              <w:rPr>
                <w:rFonts w:cs="Arial"/>
                <w:color w:val="000000"/>
                <w:sz w:val="21"/>
                <w:szCs w:val="21"/>
                <w:lang w:eastAsia="en-NZ"/>
              </w:rPr>
              <w:t>This proposal continues current practice.</w:t>
            </w:r>
          </w:p>
        </w:tc>
        <w:tc>
          <w:tcPr>
            <w:tcW w:w="7371" w:type="dxa"/>
          </w:tcPr>
          <w:p w:rsidR="00444C42" w:rsidRPr="00452938" w:rsidRDefault="00444C42" w:rsidP="00452938">
            <w:pPr>
              <w:spacing w:after="240"/>
              <w:rPr>
                <w:rFonts w:cs="Arial"/>
                <w:color w:val="000000"/>
                <w:sz w:val="21"/>
                <w:szCs w:val="21"/>
                <w:lang w:eastAsia="en-NZ"/>
              </w:rPr>
            </w:pPr>
            <w:r w:rsidRPr="00452938">
              <w:rPr>
                <w:rFonts w:cs="Arial"/>
                <w:color w:val="000000"/>
                <w:sz w:val="21"/>
                <w:szCs w:val="21"/>
                <w:lang w:eastAsia="en-NZ"/>
              </w:rPr>
              <w:t>Submitters who responded universally supported the proposed approach.</w:t>
            </w:r>
          </w:p>
          <w:p w:rsidR="00444C42" w:rsidRPr="00452938" w:rsidRDefault="00444C42" w:rsidP="00452938">
            <w:pPr>
              <w:autoSpaceDE w:val="0"/>
              <w:autoSpaceDN w:val="0"/>
              <w:adjustRightInd w:val="0"/>
              <w:spacing w:after="240"/>
              <w:rPr>
                <w:rFonts w:cs="Arial"/>
                <w:i/>
                <w:sz w:val="21"/>
                <w:szCs w:val="21"/>
              </w:rPr>
            </w:pPr>
            <w:r w:rsidRPr="00452938">
              <w:rPr>
                <w:rFonts w:cs="Arial"/>
                <w:sz w:val="21"/>
                <w:szCs w:val="21"/>
              </w:rPr>
              <w:t>“</w:t>
            </w:r>
            <w:r w:rsidRPr="00452938">
              <w:rPr>
                <w:rFonts w:cs="Arial"/>
                <w:i/>
                <w:sz w:val="21"/>
                <w:szCs w:val="21"/>
              </w:rPr>
              <w:t>We support the solutions in the paper in relation to reporting errors</w:t>
            </w:r>
            <w:r w:rsidR="004E10C0" w:rsidRPr="00452938">
              <w:rPr>
                <w:rFonts w:cs="Arial"/>
                <w:i/>
                <w:sz w:val="21"/>
                <w:szCs w:val="21"/>
              </w:rPr>
              <w:t>.</w:t>
            </w:r>
            <w:r w:rsidRPr="00452938">
              <w:rPr>
                <w:rFonts w:cs="Arial"/>
                <w:i/>
                <w:sz w:val="21"/>
                <w:szCs w:val="21"/>
              </w:rPr>
              <w:t xml:space="preserve">” </w:t>
            </w:r>
            <w:r w:rsidR="00A637F5" w:rsidRPr="00452938">
              <w:rPr>
                <w:rFonts w:cs="Arial"/>
                <w:sz w:val="21"/>
                <w:szCs w:val="21"/>
              </w:rPr>
              <w:t>(Accounting firm)</w:t>
            </w:r>
          </w:p>
          <w:p w:rsidR="0087420F" w:rsidRPr="00452938" w:rsidRDefault="00444C42" w:rsidP="00452938">
            <w:pPr>
              <w:spacing w:after="240"/>
              <w:rPr>
                <w:rFonts w:cs="Arial"/>
                <w:sz w:val="21"/>
                <w:szCs w:val="21"/>
              </w:rPr>
            </w:pPr>
            <w:r w:rsidRPr="00452938">
              <w:rPr>
                <w:rFonts w:cs="Arial"/>
                <w:i/>
                <w:sz w:val="21"/>
                <w:szCs w:val="21"/>
              </w:rPr>
              <w:t>“Ideally this should never happen with payroll software. If it does it implies t</w:t>
            </w:r>
            <w:r w:rsidR="002010D7" w:rsidRPr="00452938">
              <w:rPr>
                <w:rFonts w:cs="Arial"/>
                <w:i/>
                <w:sz w:val="21"/>
                <w:szCs w:val="21"/>
              </w:rPr>
              <w:t>here is a bug in the software.”</w:t>
            </w:r>
            <w:r w:rsidR="00A637F5" w:rsidRPr="00452938">
              <w:rPr>
                <w:rFonts w:cs="Arial"/>
                <w:sz w:val="21"/>
                <w:szCs w:val="21"/>
              </w:rPr>
              <w:t xml:space="preserve"> (Software </w:t>
            </w:r>
            <w:r w:rsidR="00B92959" w:rsidRPr="00452938">
              <w:rPr>
                <w:rFonts w:cs="Arial"/>
                <w:sz w:val="21"/>
                <w:szCs w:val="21"/>
              </w:rPr>
              <w:t>provider</w:t>
            </w:r>
            <w:r w:rsidR="00A637F5" w:rsidRPr="00452938">
              <w:rPr>
                <w:rFonts w:cs="Arial"/>
                <w:sz w:val="21"/>
                <w:szCs w:val="21"/>
              </w:rPr>
              <w:t>)</w:t>
            </w:r>
          </w:p>
        </w:tc>
      </w:tr>
      <w:tr w:rsidR="00444C42" w:rsidRPr="00452938" w:rsidTr="002B0089">
        <w:trPr>
          <w:cantSplit/>
        </w:trPr>
        <w:tc>
          <w:tcPr>
            <w:tcW w:w="3227" w:type="dxa"/>
          </w:tcPr>
          <w:p w:rsidR="00444C42" w:rsidRPr="00452938" w:rsidRDefault="00444C42" w:rsidP="00452938">
            <w:pPr>
              <w:spacing w:after="240"/>
              <w:rPr>
                <w:rFonts w:cs="Arial"/>
                <w:b/>
                <w:color w:val="000000"/>
                <w:sz w:val="21"/>
                <w:szCs w:val="21"/>
                <w:lang w:eastAsia="en-NZ"/>
              </w:rPr>
            </w:pPr>
            <w:r w:rsidRPr="00452938">
              <w:rPr>
                <w:rFonts w:cs="Arial"/>
                <w:b/>
                <w:color w:val="000000"/>
                <w:sz w:val="21"/>
                <w:szCs w:val="21"/>
                <w:lang w:eastAsia="en-NZ"/>
              </w:rPr>
              <w:t>Underpayments</w:t>
            </w:r>
          </w:p>
          <w:p w:rsidR="00444C42" w:rsidRPr="00452938" w:rsidRDefault="00444C42" w:rsidP="00452938">
            <w:pPr>
              <w:spacing w:after="240"/>
              <w:rPr>
                <w:rFonts w:cs="Arial"/>
                <w:color w:val="000000"/>
                <w:sz w:val="21"/>
                <w:szCs w:val="21"/>
                <w:lang w:eastAsia="en-NZ"/>
              </w:rPr>
            </w:pPr>
            <w:r w:rsidRPr="00452938">
              <w:rPr>
                <w:rFonts w:cs="Arial"/>
                <w:color w:val="000000"/>
                <w:sz w:val="21"/>
                <w:szCs w:val="21"/>
                <w:lang w:eastAsia="en-NZ"/>
              </w:rPr>
              <w:t>Underpayments typically occur in an employment context when:</w:t>
            </w:r>
          </w:p>
          <w:p w:rsidR="00444C42" w:rsidRPr="00452938" w:rsidRDefault="00444C42" w:rsidP="002B0089">
            <w:pPr>
              <w:pStyle w:val="ListParagraph"/>
              <w:numPr>
                <w:ilvl w:val="0"/>
                <w:numId w:val="17"/>
              </w:numPr>
              <w:spacing w:after="120"/>
              <w:ind w:left="357" w:hanging="357"/>
              <w:contextualSpacing w:val="0"/>
              <w:rPr>
                <w:rFonts w:cs="Arial"/>
                <w:color w:val="000000"/>
                <w:sz w:val="21"/>
                <w:szCs w:val="21"/>
                <w:lang w:eastAsia="en-NZ"/>
              </w:rPr>
            </w:pPr>
            <w:r w:rsidRPr="00452938">
              <w:rPr>
                <w:rFonts w:cs="Arial"/>
                <w:color w:val="000000"/>
                <w:sz w:val="21"/>
                <w:szCs w:val="21"/>
                <w:lang w:eastAsia="en-NZ"/>
              </w:rPr>
              <w:t>the wage or salary has been incorrectly calculated</w:t>
            </w:r>
            <w:r w:rsidR="005A77E5" w:rsidRPr="00452938">
              <w:rPr>
                <w:rFonts w:cs="Arial"/>
                <w:color w:val="000000"/>
                <w:sz w:val="21"/>
                <w:szCs w:val="21"/>
                <w:lang w:eastAsia="en-NZ"/>
              </w:rPr>
              <w:t xml:space="preserve">; </w:t>
            </w:r>
            <w:r w:rsidRPr="00452938">
              <w:rPr>
                <w:rFonts w:cs="Arial"/>
                <w:color w:val="000000"/>
                <w:sz w:val="21"/>
                <w:szCs w:val="21"/>
                <w:lang w:eastAsia="en-NZ"/>
              </w:rPr>
              <w:t>or</w:t>
            </w:r>
          </w:p>
          <w:p w:rsidR="00444C42" w:rsidRPr="00452938" w:rsidRDefault="00444C42" w:rsidP="00452938">
            <w:pPr>
              <w:pStyle w:val="ListParagraph"/>
              <w:numPr>
                <w:ilvl w:val="0"/>
                <w:numId w:val="17"/>
              </w:numPr>
              <w:spacing w:after="240"/>
              <w:ind w:left="360"/>
              <w:contextualSpacing w:val="0"/>
              <w:rPr>
                <w:rFonts w:cs="Arial"/>
                <w:color w:val="000000"/>
                <w:sz w:val="21"/>
                <w:szCs w:val="21"/>
                <w:lang w:eastAsia="en-NZ"/>
              </w:rPr>
            </w:pPr>
            <w:r w:rsidRPr="00452938">
              <w:rPr>
                <w:rFonts w:cs="Arial"/>
                <w:color w:val="000000"/>
                <w:sz w:val="21"/>
                <w:szCs w:val="21"/>
                <w:lang w:eastAsia="en-NZ"/>
              </w:rPr>
              <w:t>information was not received in time to be included in pay.</w:t>
            </w:r>
          </w:p>
          <w:p w:rsidR="00444C42" w:rsidRPr="00452938" w:rsidRDefault="00444C42" w:rsidP="00452938">
            <w:pPr>
              <w:spacing w:after="240"/>
              <w:rPr>
                <w:rFonts w:cs="Arial"/>
                <w:color w:val="000000"/>
                <w:sz w:val="21"/>
                <w:szCs w:val="21"/>
                <w:lang w:eastAsia="en-NZ"/>
              </w:rPr>
            </w:pPr>
            <w:r w:rsidRPr="00452938">
              <w:rPr>
                <w:rFonts w:cs="Arial"/>
                <w:color w:val="000000"/>
                <w:sz w:val="21"/>
                <w:szCs w:val="21"/>
                <w:lang w:eastAsia="en-NZ"/>
              </w:rPr>
              <w:t>Because wages and salaries are taxed on a cash basis, tax is calculated at the time the cash is paid.</w:t>
            </w:r>
          </w:p>
        </w:tc>
        <w:tc>
          <w:tcPr>
            <w:tcW w:w="4252" w:type="dxa"/>
          </w:tcPr>
          <w:p w:rsidR="00444C42" w:rsidRPr="00452938" w:rsidRDefault="00444C42" w:rsidP="00452938">
            <w:pPr>
              <w:spacing w:after="240"/>
              <w:rPr>
                <w:rFonts w:cs="Arial"/>
                <w:color w:val="000000"/>
                <w:sz w:val="21"/>
                <w:szCs w:val="21"/>
                <w:lang w:eastAsia="en-NZ"/>
              </w:rPr>
            </w:pPr>
            <w:r w:rsidRPr="00452938">
              <w:rPr>
                <w:rFonts w:cs="Arial"/>
                <w:color w:val="000000"/>
                <w:sz w:val="21"/>
                <w:szCs w:val="21"/>
                <w:lang w:eastAsia="en-NZ"/>
              </w:rPr>
              <w:t xml:space="preserve">Tax and other deductions should be calculated at </w:t>
            </w:r>
            <w:r w:rsidR="00CE720E" w:rsidRPr="00452938">
              <w:rPr>
                <w:rFonts w:cs="Arial"/>
                <w:color w:val="000000"/>
                <w:sz w:val="21"/>
                <w:szCs w:val="21"/>
                <w:lang w:eastAsia="en-NZ"/>
              </w:rPr>
              <w:t xml:space="preserve">the </w:t>
            </w:r>
            <w:r w:rsidRPr="00452938">
              <w:rPr>
                <w:rFonts w:cs="Arial"/>
                <w:color w:val="000000"/>
                <w:sz w:val="21"/>
                <w:szCs w:val="21"/>
                <w:lang w:eastAsia="en-NZ"/>
              </w:rPr>
              <w:t>time payment is made.</w:t>
            </w:r>
          </w:p>
          <w:p w:rsidR="00444C42" w:rsidRPr="00452938" w:rsidRDefault="00444C42" w:rsidP="00452938">
            <w:pPr>
              <w:spacing w:after="240"/>
              <w:rPr>
                <w:rFonts w:cs="Arial"/>
                <w:sz w:val="21"/>
                <w:szCs w:val="21"/>
              </w:rPr>
            </w:pPr>
            <w:r w:rsidRPr="00452938">
              <w:rPr>
                <w:rFonts w:cs="Arial"/>
                <w:color w:val="000000"/>
                <w:sz w:val="21"/>
                <w:szCs w:val="21"/>
                <w:lang w:eastAsia="en-NZ"/>
              </w:rPr>
              <w:t>This proposal continues current practice.</w:t>
            </w:r>
          </w:p>
        </w:tc>
        <w:tc>
          <w:tcPr>
            <w:tcW w:w="7371" w:type="dxa"/>
          </w:tcPr>
          <w:p w:rsidR="00444C42" w:rsidRPr="00452938" w:rsidRDefault="00444C42" w:rsidP="00452938">
            <w:pPr>
              <w:spacing w:after="240"/>
              <w:rPr>
                <w:rFonts w:cs="Arial"/>
                <w:color w:val="000000"/>
                <w:sz w:val="21"/>
                <w:szCs w:val="21"/>
                <w:lang w:eastAsia="en-NZ"/>
              </w:rPr>
            </w:pPr>
            <w:r w:rsidRPr="00452938">
              <w:rPr>
                <w:rFonts w:cs="Arial"/>
                <w:color w:val="000000"/>
                <w:sz w:val="21"/>
                <w:szCs w:val="21"/>
                <w:lang w:eastAsia="en-NZ"/>
              </w:rPr>
              <w:t xml:space="preserve">Submitters agreed that this was the correct approach although one noted that in their experience many employers worked out the changes back in the original periods. One submitter drew attention to the unfairness that recipients of large multi-year back payments for example from ACC can experience if the </w:t>
            </w:r>
            <w:r w:rsidR="008E45CD" w:rsidRPr="00452938">
              <w:rPr>
                <w:rFonts w:cs="Arial"/>
                <w:color w:val="000000"/>
                <w:sz w:val="21"/>
                <w:szCs w:val="21"/>
                <w:lang w:eastAsia="en-NZ"/>
              </w:rPr>
              <w:t>money is all taxed in one year.</w:t>
            </w:r>
          </w:p>
          <w:p w:rsidR="00444C42" w:rsidRPr="00452938" w:rsidRDefault="00CE720E" w:rsidP="00452938">
            <w:pPr>
              <w:autoSpaceDE w:val="0"/>
              <w:autoSpaceDN w:val="0"/>
              <w:adjustRightInd w:val="0"/>
              <w:spacing w:after="240"/>
              <w:rPr>
                <w:rFonts w:cs="Arial"/>
                <w:i/>
                <w:sz w:val="21"/>
                <w:szCs w:val="21"/>
              </w:rPr>
            </w:pPr>
            <w:r w:rsidRPr="00452938">
              <w:rPr>
                <w:rFonts w:cs="Arial"/>
                <w:bCs/>
                <w:i/>
                <w:sz w:val="21"/>
                <w:szCs w:val="21"/>
              </w:rPr>
              <w:t>“</w:t>
            </w:r>
            <w:r w:rsidR="00444C42" w:rsidRPr="00452938">
              <w:rPr>
                <w:rFonts w:cs="Arial"/>
                <w:bCs/>
                <w:i/>
                <w:sz w:val="21"/>
                <w:szCs w:val="21"/>
              </w:rPr>
              <w:t>Agree</w:t>
            </w:r>
            <w:r w:rsidR="00444C42" w:rsidRPr="00452938">
              <w:rPr>
                <w:rFonts w:cs="Arial"/>
                <w:i/>
                <w:sz w:val="21"/>
                <w:szCs w:val="21"/>
              </w:rPr>
              <w:t xml:space="preserve">, the </w:t>
            </w:r>
            <w:r w:rsidR="0016135B" w:rsidRPr="00452938">
              <w:rPr>
                <w:rFonts w:cs="Arial"/>
                <w:i/>
                <w:sz w:val="21"/>
                <w:szCs w:val="21"/>
              </w:rPr>
              <w:t>g</w:t>
            </w:r>
            <w:r w:rsidR="00444C42" w:rsidRPr="00452938">
              <w:rPr>
                <w:rFonts w:cs="Arial"/>
                <w:i/>
                <w:sz w:val="21"/>
                <w:szCs w:val="21"/>
              </w:rPr>
              <w:t>roup agreed that all tax and other deductions particularly KiwiSaver should be calculated on the employee’s current rate and should not be retrospectively calculated on prior year or previous tax rates as they are receiving the funds now and not in the past. This would also enable clear and correct reporting as the impact of the underpayment would be realised in the current period.</w:t>
            </w:r>
            <w:r w:rsidRPr="00452938">
              <w:rPr>
                <w:rFonts w:cs="Arial"/>
                <w:i/>
                <w:sz w:val="21"/>
                <w:szCs w:val="21"/>
              </w:rPr>
              <w:t>”</w:t>
            </w:r>
            <w:r w:rsidR="00A637F5" w:rsidRPr="00452938">
              <w:rPr>
                <w:rFonts w:cs="Arial"/>
                <w:sz w:val="21"/>
                <w:szCs w:val="21"/>
              </w:rPr>
              <w:t xml:space="preserve"> (Employer grou</w:t>
            </w:r>
            <w:r w:rsidR="00B92959" w:rsidRPr="00452938">
              <w:rPr>
                <w:rFonts w:cs="Arial"/>
                <w:sz w:val="21"/>
                <w:szCs w:val="21"/>
              </w:rPr>
              <w:t>p</w:t>
            </w:r>
            <w:r w:rsidR="00A637F5" w:rsidRPr="00452938">
              <w:rPr>
                <w:rFonts w:cs="Arial"/>
                <w:sz w:val="21"/>
                <w:szCs w:val="21"/>
              </w:rPr>
              <w:t>)</w:t>
            </w:r>
          </w:p>
          <w:p w:rsidR="00444C42" w:rsidRPr="00452938" w:rsidRDefault="00CE720E" w:rsidP="00452938">
            <w:pPr>
              <w:autoSpaceDE w:val="0"/>
              <w:autoSpaceDN w:val="0"/>
              <w:adjustRightInd w:val="0"/>
              <w:spacing w:after="240"/>
              <w:rPr>
                <w:rFonts w:cs="Arial"/>
                <w:i/>
                <w:sz w:val="21"/>
                <w:szCs w:val="21"/>
              </w:rPr>
            </w:pPr>
            <w:r w:rsidRPr="00452938">
              <w:rPr>
                <w:rFonts w:cs="Arial"/>
                <w:i/>
                <w:sz w:val="21"/>
                <w:szCs w:val="21"/>
              </w:rPr>
              <w:t>“</w:t>
            </w:r>
            <w:r w:rsidR="00444C42" w:rsidRPr="00452938">
              <w:rPr>
                <w:rFonts w:cs="Arial"/>
                <w:i/>
                <w:sz w:val="21"/>
                <w:szCs w:val="21"/>
              </w:rPr>
              <w:t>While we agree with this principle, we note that many employers do not differentiate between an underpayment made in a previous period from an over payment in a previous period, and approach the correction in the same way, which is to correct the payment data in the pay period that it relates to.</w:t>
            </w:r>
            <w:r w:rsidRPr="00452938">
              <w:rPr>
                <w:rFonts w:cs="Arial"/>
                <w:i/>
                <w:sz w:val="21"/>
                <w:szCs w:val="21"/>
              </w:rPr>
              <w:t>”</w:t>
            </w:r>
            <w:r w:rsidR="00B92959" w:rsidRPr="00452938">
              <w:rPr>
                <w:rFonts w:cs="Arial"/>
                <w:color w:val="000000"/>
                <w:sz w:val="21"/>
                <w:szCs w:val="21"/>
                <w:lang w:eastAsia="en-NZ"/>
              </w:rPr>
              <w:t xml:space="preserve"> (Software provider)</w:t>
            </w:r>
          </w:p>
          <w:p w:rsidR="00444C42" w:rsidRPr="00452938" w:rsidRDefault="00CE720E" w:rsidP="00452938">
            <w:pPr>
              <w:autoSpaceDE w:val="0"/>
              <w:autoSpaceDN w:val="0"/>
              <w:adjustRightInd w:val="0"/>
              <w:spacing w:after="240"/>
              <w:rPr>
                <w:rFonts w:cs="Arial"/>
                <w:bCs/>
                <w:i/>
                <w:sz w:val="21"/>
                <w:szCs w:val="21"/>
              </w:rPr>
            </w:pPr>
            <w:r w:rsidRPr="00452938">
              <w:rPr>
                <w:rFonts w:cs="Arial"/>
                <w:bCs/>
                <w:i/>
                <w:sz w:val="21"/>
                <w:szCs w:val="21"/>
              </w:rPr>
              <w:t>“</w:t>
            </w:r>
            <w:r w:rsidR="00444C42" w:rsidRPr="00452938">
              <w:rPr>
                <w:rFonts w:cs="Arial"/>
                <w:bCs/>
                <w:i/>
                <w:sz w:val="21"/>
                <w:szCs w:val="21"/>
              </w:rPr>
              <w:t>Payment can be received in a lump sum in a different income year from the year or years to which the compensation relates. As the payment is taxed in the year it is received, many taxpayers are taxed at a higher marginal tax rate by virtue of the resulting aggregation of income. Taxpayers who receive ACC loss of earnings compensation should have the option of having it taxed in the year to which it relates or taxed in the year it is paid. We acknowledge that these options would need legislative change.</w:t>
            </w:r>
            <w:r w:rsidRPr="00452938">
              <w:rPr>
                <w:rFonts w:cs="Arial"/>
                <w:bCs/>
                <w:i/>
                <w:sz w:val="21"/>
                <w:szCs w:val="21"/>
              </w:rPr>
              <w:t>”</w:t>
            </w:r>
            <w:r w:rsidR="00444C42" w:rsidRPr="00452938">
              <w:rPr>
                <w:rFonts w:cs="Arial"/>
                <w:bCs/>
                <w:i/>
                <w:sz w:val="21"/>
                <w:szCs w:val="21"/>
              </w:rPr>
              <w:t xml:space="preserve"> </w:t>
            </w:r>
            <w:r w:rsidR="00B92959" w:rsidRPr="00452938">
              <w:rPr>
                <w:rFonts w:cs="Arial"/>
                <w:color w:val="000000"/>
                <w:sz w:val="21"/>
                <w:szCs w:val="21"/>
                <w:lang w:eastAsia="en-NZ"/>
              </w:rPr>
              <w:t>(Interest group)</w:t>
            </w:r>
          </w:p>
        </w:tc>
      </w:tr>
      <w:tr w:rsidR="00444C42" w:rsidRPr="00452938" w:rsidTr="002B0089">
        <w:trPr>
          <w:cantSplit/>
        </w:trPr>
        <w:tc>
          <w:tcPr>
            <w:tcW w:w="3227" w:type="dxa"/>
          </w:tcPr>
          <w:p w:rsidR="00444C42" w:rsidRPr="00452938" w:rsidRDefault="00444C42" w:rsidP="00452938">
            <w:pPr>
              <w:spacing w:after="240"/>
              <w:rPr>
                <w:rFonts w:cs="Arial"/>
                <w:b/>
                <w:color w:val="000000"/>
                <w:sz w:val="21"/>
                <w:szCs w:val="21"/>
                <w:lang w:eastAsia="en-NZ"/>
              </w:rPr>
            </w:pPr>
            <w:r w:rsidRPr="00452938">
              <w:rPr>
                <w:rFonts w:cs="Arial"/>
                <w:b/>
                <w:color w:val="000000"/>
                <w:sz w:val="21"/>
                <w:szCs w:val="21"/>
                <w:lang w:eastAsia="en-NZ"/>
              </w:rPr>
              <w:t>Overpayments</w:t>
            </w:r>
          </w:p>
          <w:p w:rsidR="00444C42" w:rsidRPr="00452938" w:rsidRDefault="00444C42" w:rsidP="00452938">
            <w:pPr>
              <w:spacing w:after="240"/>
              <w:rPr>
                <w:rFonts w:cs="Arial"/>
                <w:color w:val="000000"/>
                <w:sz w:val="21"/>
                <w:szCs w:val="21"/>
                <w:lang w:eastAsia="en-NZ"/>
              </w:rPr>
            </w:pPr>
            <w:r w:rsidRPr="00452938">
              <w:rPr>
                <w:rFonts w:cs="Arial"/>
                <w:color w:val="000000"/>
                <w:sz w:val="21"/>
                <w:szCs w:val="21"/>
                <w:lang w:eastAsia="en-NZ"/>
              </w:rPr>
              <w:t>Overpayments typically occur:</w:t>
            </w:r>
          </w:p>
          <w:p w:rsidR="002010D7" w:rsidRPr="00452938" w:rsidRDefault="00444C42" w:rsidP="002B0089">
            <w:pPr>
              <w:pStyle w:val="ListParagraph"/>
              <w:numPr>
                <w:ilvl w:val="0"/>
                <w:numId w:val="18"/>
              </w:numPr>
              <w:spacing w:after="120"/>
              <w:ind w:left="357" w:hanging="357"/>
              <w:contextualSpacing w:val="0"/>
              <w:rPr>
                <w:rFonts w:cs="Arial"/>
                <w:color w:val="000000"/>
                <w:sz w:val="21"/>
                <w:szCs w:val="21"/>
                <w:lang w:eastAsia="en-NZ"/>
              </w:rPr>
            </w:pPr>
            <w:r w:rsidRPr="00452938">
              <w:rPr>
                <w:rFonts w:cs="Arial"/>
                <w:color w:val="000000"/>
                <w:sz w:val="21"/>
                <w:szCs w:val="21"/>
                <w:lang w:eastAsia="en-NZ"/>
              </w:rPr>
              <w:t>if information was not received in time to be included in pay</w:t>
            </w:r>
            <w:r w:rsidR="003F21F3" w:rsidRPr="00452938">
              <w:rPr>
                <w:rFonts w:cs="Arial"/>
                <w:color w:val="000000"/>
                <w:sz w:val="21"/>
                <w:szCs w:val="21"/>
                <w:lang w:eastAsia="en-NZ"/>
              </w:rPr>
              <w:t>;</w:t>
            </w:r>
            <w:r w:rsidR="000B04A7" w:rsidRPr="00452938">
              <w:rPr>
                <w:rFonts w:cs="Arial"/>
                <w:color w:val="000000"/>
                <w:sz w:val="21"/>
                <w:szCs w:val="21"/>
                <w:lang w:eastAsia="en-NZ"/>
              </w:rPr>
              <w:t xml:space="preserve"> or</w:t>
            </w:r>
          </w:p>
          <w:p w:rsidR="00444C42" w:rsidRPr="00452938" w:rsidRDefault="00444C42" w:rsidP="00452938">
            <w:pPr>
              <w:pStyle w:val="ListParagraph"/>
              <w:numPr>
                <w:ilvl w:val="0"/>
                <w:numId w:val="18"/>
              </w:numPr>
              <w:spacing w:after="240"/>
              <w:contextualSpacing w:val="0"/>
              <w:rPr>
                <w:rFonts w:cs="Arial"/>
                <w:color w:val="000000"/>
                <w:sz w:val="21"/>
                <w:szCs w:val="21"/>
                <w:lang w:eastAsia="en-NZ"/>
              </w:rPr>
            </w:pPr>
            <w:r w:rsidRPr="00452938">
              <w:rPr>
                <w:rFonts w:cs="Arial"/>
                <w:color w:val="000000"/>
                <w:sz w:val="21"/>
                <w:szCs w:val="21"/>
                <w:lang w:eastAsia="en-NZ"/>
              </w:rPr>
              <w:t>if an employee was able to ‘antic</w:t>
            </w:r>
            <w:r w:rsidR="000F370A" w:rsidRPr="00452938">
              <w:rPr>
                <w:rFonts w:cs="Arial"/>
                <w:color w:val="000000"/>
                <w:sz w:val="21"/>
                <w:szCs w:val="21"/>
                <w:lang w:eastAsia="en-NZ"/>
              </w:rPr>
              <w:t>ipate’ certain benefits such as leave</w:t>
            </w:r>
            <w:r w:rsidR="00CE720E" w:rsidRPr="00452938">
              <w:rPr>
                <w:rFonts w:cs="Arial"/>
                <w:color w:val="000000"/>
                <w:sz w:val="21"/>
                <w:szCs w:val="21"/>
                <w:lang w:eastAsia="en-NZ"/>
              </w:rPr>
              <w:t xml:space="preserve"> </w:t>
            </w:r>
            <w:r w:rsidR="000F370A" w:rsidRPr="00452938">
              <w:rPr>
                <w:rFonts w:cs="Arial"/>
                <w:color w:val="000000"/>
                <w:sz w:val="21"/>
                <w:szCs w:val="21"/>
                <w:lang w:eastAsia="en-NZ"/>
              </w:rPr>
              <w:t>and</w:t>
            </w:r>
            <w:r w:rsidRPr="00452938">
              <w:rPr>
                <w:rFonts w:cs="Arial"/>
                <w:color w:val="000000"/>
                <w:sz w:val="21"/>
                <w:szCs w:val="21"/>
                <w:lang w:eastAsia="en-NZ"/>
              </w:rPr>
              <w:t xml:space="preserve"> resigned before </w:t>
            </w:r>
            <w:r w:rsidR="000F370A" w:rsidRPr="00452938">
              <w:rPr>
                <w:rFonts w:cs="Arial"/>
                <w:color w:val="000000"/>
                <w:sz w:val="21"/>
                <w:szCs w:val="21"/>
                <w:lang w:eastAsia="en-NZ"/>
              </w:rPr>
              <w:t>it was earned.</w:t>
            </w:r>
          </w:p>
          <w:p w:rsidR="00444C42" w:rsidRPr="00452938" w:rsidRDefault="00444C42" w:rsidP="00452938">
            <w:pPr>
              <w:spacing w:after="240"/>
              <w:rPr>
                <w:rFonts w:cs="Arial"/>
                <w:color w:val="000000"/>
                <w:sz w:val="21"/>
                <w:szCs w:val="21"/>
                <w:lang w:eastAsia="en-NZ"/>
              </w:rPr>
            </w:pPr>
            <w:r w:rsidRPr="00452938">
              <w:rPr>
                <w:rFonts w:cs="Arial"/>
                <w:color w:val="000000"/>
                <w:sz w:val="21"/>
                <w:szCs w:val="21"/>
                <w:lang w:eastAsia="en-NZ"/>
              </w:rPr>
              <w:t xml:space="preserve">Inland Revenue’s published advice is that all errors must be corrected by filing an amendment to the original return (Option B </w:t>
            </w:r>
            <w:r w:rsidR="00192FA2" w:rsidRPr="00452938">
              <w:rPr>
                <w:rFonts w:cs="Arial"/>
                <w:color w:val="000000"/>
                <w:sz w:val="21"/>
                <w:szCs w:val="21"/>
                <w:lang w:eastAsia="en-NZ"/>
              </w:rPr>
              <w:t>next column</w:t>
            </w:r>
            <w:r w:rsidRPr="00452938">
              <w:rPr>
                <w:rFonts w:cs="Arial"/>
                <w:color w:val="000000"/>
                <w:sz w:val="21"/>
                <w:szCs w:val="21"/>
                <w:lang w:eastAsia="en-NZ"/>
              </w:rPr>
              <w:t>).</w:t>
            </w:r>
          </w:p>
        </w:tc>
        <w:tc>
          <w:tcPr>
            <w:tcW w:w="4252" w:type="dxa"/>
          </w:tcPr>
          <w:p w:rsidR="00444C42" w:rsidRPr="00452938" w:rsidRDefault="00444C42" w:rsidP="00452938">
            <w:pPr>
              <w:spacing w:after="240"/>
              <w:rPr>
                <w:rFonts w:cs="Arial"/>
                <w:color w:val="000000"/>
                <w:sz w:val="21"/>
                <w:szCs w:val="21"/>
                <w:lang w:eastAsia="en-NZ"/>
              </w:rPr>
            </w:pPr>
            <w:r w:rsidRPr="00452938">
              <w:rPr>
                <w:rFonts w:cs="Arial"/>
                <w:color w:val="000000"/>
                <w:sz w:val="21"/>
                <w:szCs w:val="21"/>
                <w:lang w:eastAsia="en-NZ"/>
              </w:rPr>
              <w:t>Submission</w:t>
            </w:r>
            <w:r w:rsidR="008E45CD" w:rsidRPr="00452938">
              <w:rPr>
                <w:rFonts w:cs="Arial"/>
                <w:color w:val="000000"/>
                <w:sz w:val="21"/>
                <w:szCs w:val="21"/>
                <w:lang w:eastAsia="en-NZ"/>
              </w:rPr>
              <w:t>s were sought on three options:</w:t>
            </w:r>
          </w:p>
          <w:p w:rsidR="00444C42" w:rsidRPr="00452938" w:rsidRDefault="00444C42" w:rsidP="00452938">
            <w:pPr>
              <w:spacing w:after="240"/>
              <w:rPr>
                <w:rFonts w:cs="Arial"/>
                <w:color w:val="000000"/>
                <w:sz w:val="21"/>
                <w:szCs w:val="21"/>
                <w:lang w:eastAsia="en-NZ"/>
              </w:rPr>
            </w:pPr>
            <w:r w:rsidRPr="00452938">
              <w:rPr>
                <w:rFonts w:cs="Arial"/>
                <w:b/>
                <w:color w:val="000000"/>
                <w:sz w:val="21"/>
                <w:szCs w:val="21"/>
                <w:lang w:eastAsia="en-NZ"/>
              </w:rPr>
              <w:t>Option A</w:t>
            </w:r>
            <w:r w:rsidRPr="00452938">
              <w:rPr>
                <w:rFonts w:cs="Arial"/>
                <w:color w:val="000000"/>
                <w:sz w:val="21"/>
                <w:szCs w:val="21"/>
                <w:lang w:eastAsia="en-NZ"/>
              </w:rPr>
              <w:t xml:space="preserve">: </w:t>
            </w:r>
            <w:r w:rsidR="00CE720E" w:rsidRPr="00452938">
              <w:rPr>
                <w:rFonts w:cs="Arial"/>
                <w:color w:val="000000"/>
                <w:sz w:val="21"/>
                <w:szCs w:val="21"/>
                <w:lang w:eastAsia="en-NZ"/>
              </w:rPr>
              <w:t>R</w:t>
            </w:r>
            <w:r w:rsidRPr="00452938">
              <w:rPr>
                <w:rFonts w:cs="Arial"/>
                <w:color w:val="000000"/>
                <w:sz w:val="21"/>
                <w:szCs w:val="21"/>
                <w:lang w:eastAsia="en-NZ"/>
              </w:rPr>
              <w:t>ecalculate amounts and tax in the period(s) in which the error(s) occurred</w:t>
            </w:r>
            <w:r w:rsidR="00CE720E" w:rsidRPr="00452938">
              <w:rPr>
                <w:rFonts w:cs="Arial"/>
                <w:color w:val="000000"/>
                <w:sz w:val="21"/>
                <w:szCs w:val="21"/>
                <w:lang w:eastAsia="en-NZ"/>
              </w:rPr>
              <w:t>,</w:t>
            </w:r>
            <w:r w:rsidRPr="00452938">
              <w:rPr>
                <w:rFonts w:cs="Arial"/>
                <w:color w:val="000000"/>
                <w:sz w:val="21"/>
                <w:szCs w:val="21"/>
                <w:lang w:eastAsia="en-NZ"/>
              </w:rPr>
              <w:t xml:space="preserve"> but net the change off the values in a current return. Employers will not be able to file negative values until PAYE is being fully processed in Inland Revenue’s new computer system, estimated as during 2020.</w:t>
            </w:r>
          </w:p>
          <w:p w:rsidR="00444C42" w:rsidRPr="00452938" w:rsidRDefault="00444C42" w:rsidP="00452938">
            <w:pPr>
              <w:spacing w:after="240"/>
              <w:rPr>
                <w:rFonts w:cs="Arial"/>
                <w:color w:val="000000"/>
                <w:sz w:val="21"/>
                <w:szCs w:val="21"/>
                <w:lang w:eastAsia="en-NZ"/>
              </w:rPr>
            </w:pPr>
            <w:r w:rsidRPr="00452938">
              <w:rPr>
                <w:rFonts w:cs="Arial"/>
                <w:b/>
                <w:color w:val="000000"/>
                <w:sz w:val="21"/>
                <w:szCs w:val="21"/>
                <w:lang w:eastAsia="en-NZ"/>
              </w:rPr>
              <w:t>Option B</w:t>
            </w:r>
            <w:r w:rsidRPr="00452938">
              <w:rPr>
                <w:rFonts w:cs="Arial"/>
                <w:color w:val="000000"/>
                <w:sz w:val="21"/>
                <w:szCs w:val="21"/>
                <w:lang w:eastAsia="en-NZ"/>
              </w:rPr>
              <w:t xml:space="preserve">: </w:t>
            </w:r>
            <w:r w:rsidR="00CE720E" w:rsidRPr="00452938">
              <w:rPr>
                <w:rFonts w:cs="Arial"/>
                <w:color w:val="000000"/>
                <w:sz w:val="21"/>
                <w:szCs w:val="21"/>
                <w:lang w:eastAsia="en-NZ"/>
              </w:rPr>
              <w:t>R</w:t>
            </w:r>
            <w:r w:rsidRPr="00452938">
              <w:rPr>
                <w:rFonts w:cs="Arial"/>
                <w:color w:val="000000"/>
                <w:sz w:val="21"/>
                <w:szCs w:val="21"/>
                <w:lang w:eastAsia="en-NZ"/>
              </w:rPr>
              <w:t>ecalculate amounts and tax in the period(s) in which the error(s) occurred and file an amendment for the return(s) that contained the error.</w:t>
            </w:r>
          </w:p>
          <w:p w:rsidR="00444C42" w:rsidRPr="00452938" w:rsidRDefault="00444C42" w:rsidP="00452938">
            <w:pPr>
              <w:spacing w:after="240"/>
              <w:rPr>
                <w:rFonts w:cs="Arial"/>
                <w:color w:val="000000"/>
                <w:sz w:val="21"/>
                <w:szCs w:val="21"/>
                <w:lang w:eastAsia="en-NZ"/>
              </w:rPr>
            </w:pPr>
            <w:r w:rsidRPr="00452938">
              <w:rPr>
                <w:rFonts w:cs="Arial"/>
                <w:b/>
                <w:color w:val="000000"/>
                <w:sz w:val="21"/>
                <w:szCs w:val="21"/>
                <w:lang w:eastAsia="en-NZ"/>
              </w:rPr>
              <w:t>Option C</w:t>
            </w:r>
            <w:r w:rsidRPr="00452938">
              <w:rPr>
                <w:rFonts w:cs="Arial"/>
                <w:color w:val="000000"/>
                <w:sz w:val="21"/>
                <w:szCs w:val="21"/>
                <w:lang w:eastAsia="en-NZ"/>
              </w:rPr>
              <w:t>: If the employer is legally able to do so and corrects the error</w:t>
            </w:r>
            <w:r w:rsidR="00CE720E" w:rsidRPr="00452938">
              <w:rPr>
                <w:rFonts w:cs="Arial"/>
                <w:color w:val="000000"/>
                <w:sz w:val="21"/>
                <w:szCs w:val="21"/>
                <w:lang w:eastAsia="en-NZ"/>
              </w:rPr>
              <w:t>(s)</w:t>
            </w:r>
            <w:r w:rsidRPr="00452938">
              <w:rPr>
                <w:rFonts w:cs="Arial"/>
                <w:color w:val="000000"/>
                <w:sz w:val="21"/>
                <w:szCs w:val="21"/>
                <w:lang w:eastAsia="en-NZ"/>
              </w:rPr>
              <w:t xml:space="preserve"> through an agreed reduction to gross income in a future period(s), no correction is required by Inland Revenue.</w:t>
            </w:r>
          </w:p>
        </w:tc>
        <w:tc>
          <w:tcPr>
            <w:tcW w:w="7371" w:type="dxa"/>
          </w:tcPr>
          <w:p w:rsidR="00444C42" w:rsidRPr="00452938" w:rsidRDefault="00444C42" w:rsidP="00452938">
            <w:pPr>
              <w:pStyle w:val="ListParagraph"/>
              <w:spacing w:after="240"/>
              <w:ind w:left="0"/>
              <w:contextualSpacing w:val="0"/>
              <w:rPr>
                <w:rFonts w:cs="Arial"/>
                <w:color w:val="000000"/>
                <w:sz w:val="21"/>
                <w:szCs w:val="21"/>
                <w:lang w:eastAsia="en-NZ"/>
              </w:rPr>
            </w:pPr>
            <w:r w:rsidRPr="00452938">
              <w:rPr>
                <w:rFonts w:cs="Arial"/>
                <w:color w:val="000000"/>
                <w:sz w:val="21"/>
                <w:szCs w:val="21"/>
                <w:lang w:eastAsia="en-NZ"/>
              </w:rPr>
              <w:t>The employers who commented on this question universally expressed a preference for option A as did the majority of software providers. However</w:t>
            </w:r>
            <w:r w:rsidR="00CE720E" w:rsidRPr="00452938">
              <w:rPr>
                <w:rFonts w:cs="Arial"/>
                <w:color w:val="000000"/>
                <w:sz w:val="21"/>
                <w:szCs w:val="21"/>
                <w:lang w:eastAsia="en-NZ"/>
              </w:rPr>
              <w:t>,</w:t>
            </w:r>
            <w:r w:rsidRPr="00452938">
              <w:rPr>
                <w:rFonts w:cs="Arial"/>
                <w:color w:val="000000"/>
                <w:sz w:val="21"/>
                <w:szCs w:val="21"/>
                <w:lang w:eastAsia="en-NZ"/>
              </w:rPr>
              <w:t xml:space="preserve"> one software provider commented that many small employers use Option C.</w:t>
            </w:r>
          </w:p>
          <w:p w:rsidR="00444C42" w:rsidRPr="00452938" w:rsidRDefault="00444C42" w:rsidP="00452938">
            <w:pPr>
              <w:autoSpaceDE w:val="0"/>
              <w:autoSpaceDN w:val="0"/>
              <w:adjustRightInd w:val="0"/>
              <w:spacing w:after="240"/>
              <w:rPr>
                <w:rFonts w:cs="Arial"/>
                <w:i/>
                <w:sz w:val="21"/>
                <w:szCs w:val="21"/>
              </w:rPr>
            </w:pPr>
            <w:r w:rsidRPr="00452938">
              <w:rPr>
                <w:rFonts w:cs="Arial"/>
                <w:i/>
                <w:sz w:val="21"/>
                <w:szCs w:val="21"/>
              </w:rPr>
              <w:t>“Option A</w:t>
            </w:r>
            <w:r w:rsidRPr="00452938">
              <w:rPr>
                <w:rFonts w:cs="Arial"/>
                <w:b/>
                <w:bCs/>
                <w:i/>
                <w:sz w:val="21"/>
                <w:szCs w:val="21"/>
              </w:rPr>
              <w:t xml:space="preserve"> </w:t>
            </w:r>
            <w:r w:rsidRPr="00452938">
              <w:rPr>
                <w:rFonts w:cs="Arial"/>
                <w:i/>
                <w:sz w:val="21"/>
                <w:szCs w:val="21"/>
              </w:rPr>
              <w:t xml:space="preserve">would be the preference for the </w:t>
            </w:r>
            <w:r w:rsidR="0016135B" w:rsidRPr="00452938">
              <w:rPr>
                <w:rFonts w:cs="Arial"/>
                <w:i/>
                <w:sz w:val="21"/>
                <w:szCs w:val="21"/>
              </w:rPr>
              <w:t>g</w:t>
            </w:r>
            <w:r w:rsidRPr="00452938">
              <w:rPr>
                <w:rFonts w:cs="Arial"/>
                <w:i/>
                <w:sz w:val="21"/>
                <w:szCs w:val="21"/>
              </w:rPr>
              <w:t>roup as this would reduce any need for manual intervention, once all functionality updates are completed by Inland Revenue.”</w:t>
            </w:r>
            <w:r w:rsidR="00B92959" w:rsidRPr="00452938">
              <w:rPr>
                <w:rFonts w:cs="Arial"/>
                <w:sz w:val="21"/>
                <w:szCs w:val="21"/>
              </w:rPr>
              <w:t xml:space="preserve"> (E</w:t>
            </w:r>
            <w:r w:rsidRPr="00452938">
              <w:rPr>
                <w:rFonts w:cs="Arial"/>
                <w:sz w:val="21"/>
                <w:szCs w:val="21"/>
              </w:rPr>
              <w:t>mployer group</w:t>
            </w:r>
            <w:r w:rsidR="00B92959" w:rsidRPr="00452938">
              <w:rPr>
                <w:rFonts w:cs="Arial"/>
                <w:sz w:val="21"/>
                <w:szCs w:val="21"/>
              </w:rPr>
              <w:t>)</w:t>
            </w:r>
          </w:p>
          <w:p w:rsidR="00444C42" w:rsidRPr="00452938" w:rsidRDefault="00444C42" w:rsidP="00452938">
            <w:pPr>
              <w:autoSpaceDE w:val="0"/>
              <w:autoSpaceDN w:val="0"/>
              <w:adjustRightInd w:val="0"/>
              <w:spacing w:after="240"/>
              <w:rPr>
                <w:rFonts w:cs="Arial"/>
                <w:i/>
                <w:sz w:val="21"/>
                <w:szCs w:val="21"/>
              </w:rPr>
            </w:pPr>
            <w:r w:rsidRPr="00452938">
              <w:rPr>
                <w:rFonts w:cs="Arial"/>
                <w:i/>
                <w:sz w:val="21"/>
                <w:szCs w:val="21"/>
              </w:rPr>
              <w:t>“Our approach for overpayments is recalculating the pay and tax in the periods that require correction, and netting the differences off the values in a subsequent return [Option A]. The amount that the employee is to repay is calculated in the reversing and adjustment process. This also results in any overpaid deductions being offset against any existing deductions to be paid in the current payment period.”</w:t>
            </w:r>
            <w:r w:rsidR="00B92959" w:rsidRPr="00452938">
              <w:rPr>
                <w:rFonts w:cs="Arial"/>
                <w:sz w:val="21"/>
                <w:szCs w:val="21"/>
              </w:rPr>
              <w:t xml:space="preserve"> (Software provider)</w:t>
            </w:r>
          </w:p>
          <w:p w:rsidR="00444C42" w:rsidRPr="00452938" w:rsidRDefault="00444C42" w:rsidP="00452938">
            <w:pPr>
              <w:autoSpaceDE w:val="0"/>
              <w:autoSpaceDN w:val="0"/>
              <w:adjustRightInd w:val="0"/>
              <w:spacing w:after="240"/>
              <w:rPr>
                <w:rFonts w:cs="Arial"/>
                <w:i/>
                <w:sz w:val="21"/>
                <w:szCs w:val="21"/>
              </w:rPr>
            </w:pPr>
            <w:r w:rsidRPr="00452938">
              <w:rPr>
                <w:rFonts w:cs="Arial"/>
                <w:i/>
                <w:sz w:val="21"/>
                <w:szCs w:val="21"/>
              </w:rPr>
              <w:t>“By default this [Option A] is the way that our system will recover overpayments but it should be noted that the system can be changed by customers so there may be some customers who have slight variations on this.”</w:t>
            </w:r>
            <w:r w:rsidR="00B92959" w:rsidRPr="00452938">
              <w:rPr>
                <w:rFonts w:cs="Arial"/>
                <w:sz w:val="21"/>
                <w:szCs w:val="21"/>
              </w:rPr>
              <w:t xml:space="preserve"> (Software provider)</w:t>
            </w:r>
          </w:p>
          <w:p w:rsidR="00444C42" w:rsidRPr="00452938" w:rsidRDefault="00CE720E" w:rsidP="00452938">
            <w:pPr>
              <w:autoSpaceDE w:val="0"/>
              <w:autoSpaceDN w:val="0"/>
              <w:adjustRightInd w:val="0"/>
              <w:spacing w:after="240"/>
              <w:rPr>
                <w:rFonts w:cs="Arial"/>
                <w:sz w:val="21"/>
                <w:szCs w:val="21"/>
              </w:rPr>
            </w:pPr>
            <w:r w:rsidRPr="00452938">
              <w:rPr>
                <w:rFonts w:cs="Arial"/>
                <w:i/>
                <w:sz w:val="21"/>
                <w:szCs w:val="21"/>
              </w:rPr>
              <w:t>“</w:t>
            </w:r>
            <w:r w:rsidR="000F370A" w:rsidRPr="00452938">
              <w:rPr>
                <w:rFonts w:cs="Arial"/>
                <w:i/>
                <w:sz w:val="21"/>
                <w:szCs w:val="21"/>
              </w:rPr>
              <w:t>For small businesses Option C is the most commonly used method for processing overpayments, and is also recommended under payday reporting.</w:t>
            </w:r>
            <w:r w:rsidRPr="00452938">
              <w:rPr>
                <w:rFonts w:cs="Arial"/>
                <w:i/>
                <w:sz w:val="21"/>
                <w:szCs w:val="21"/>
              </w:rPr>
              <w:t>”</w:t>
            </w:r>
            <w:r w:rsidR="00B92959" w:rsidRPr="00452938">
              <w:rPr>
                <w:rFonts w:cs="Arial"/>
                <w:sz w:val="21"/>
                <w:szCs w:val="21"/>
              </w:rPr>
              <w:t xml:space="preserve"> (Software provider)</w:t>
            </w:r>
          </w:p>
          <w:p w:rsidR="000F370A" w:rsidRPr="00452938" w:rsidRDefault="00CE720E" w:rsidP="00452938">
            <w:pPr>
              <w:autoSpaceDE w:val="0"/>
              <w:autoSpaceDN w:val="0"/>
              <w:adjustRightInd w:val="0"/>
              <w:spacing w:after="240"/>
              <w:rPr>
                <w:rFonts w:cs="Arial"/>
                <w:sz w:val="21"/>
                <w:szCs w:val="21"/>
              </w:rPr>
            </w:pPr>
            <w:r w:rsidRPr="00452938">
              <w:rPr>
                <w:rFonts w:cs="Arial"/>
                <w:i/>
                <w:sz w:val="21"/>
                <w:szCs w:val="21"/>
              </w:rPr>
              <w:t>“</w:t>
            </w:r>
            <w:r w:rsidR="000F370A" w:rsidRPr="00452938">
              <w:rPr>
                <w:rFonts w:cs="Arial"/>
                <w:i/>
                <w:sz w:val="21"/>
                <w:szCs w:val="21"/>
              </w:rPr>
              <w:t>Wherever possible, employers should be allowed to correct prior period errors in subsequent returns [Option A].</w:t>
            </w:r>
            <w:r w:rsidRPr="00452938">
              <w:rPr>
                <w:rFonts w:cs="Arial"/>
                <w:i/>
                <w:sz w:val="21"/>
                <w:szCs w:val="21"/>
              </w:rPr>
              <w:t>”</w:t>
            </w:r>
            <w:r w:rsidR="000F370A" w:rsidRPr="00452938">
              <w:rPr>
                <w:rFonts w:cs="Arial"/>
                <w:sz w:val="21"/>
                <w:szCs w:val="21"/>
              </w:rPr>
              <w:t xml:space="preserve"> </w:t>
            </w:r>
            <w:r w:rsidR="00B92959" w:rsidRPr="00452938">
              <w:rPr>
                <w:rFonts w:cs="Arial"/>
                <w:sz w:val="21"/>
                <w:szCs w:val="21"/>
              </w:rPr>
              <w:t>(Employer)</w:t>
            </w:r>
          </w:p>
        </w:tc>
      </w:tr>
      <w:tr w:rsidR="00444C42" w:rsidRPr="00452938" w:rsidTr="002B0089">
        <w:trPr>
          <w:cantSplit/>
        </w:trPr>
        <w:tc>
          <w:tcPr>
            <w:tcW w:w="3227" w:type="dxa"/>
          </w:tcPr>
          <w:p w:rsidR="00444C42" w:rsidRPr="00452938" w:rsidRDefault="00444C42" w:rsidP="00452938">
            <w:pPr>
              <w:spacing w:after="240"/>
              <w:rPr>
                <w:rFonts w:cs="Arial"/>
                <w:b/>
                <w:color w:val="000000"/>
                <w:sz w:val="21"/>
                <w:szCs w:val="21"/>
                <w:lang w:eastAsia="en-NZ"/>
              </w:rPr>
            </w:pPr>
            <w:r w:rsidRPr="00452938">
              <w:rPr>
                <w:rFonts w:cs="Arial"/>
                <w:b/>
                <w:color w:val="000000"/>
                <w:sz w:val="21"/>
                <w:szCs w:val="21"/>
                <w:lang w:eastAsia="en-NZ"/>
              </w:rPr>
              <w:t>Negative values</w:t>
            </w:r>
          </w:p>
          <w:p w:rsidR="00444C42" w:rsidRPr="00452938" w:rsidRDefault="00444C42" w:rsidP="00452938">
            <w:pPr>
              <w:spacing w:after="240"/>
              <w:rPr>
                <w:rFonts w:cs="Arial"/>
                <w:color w:val="000000"/>
                <w:sz w:val="21"/>
                <w:szCs w:val="21"/>
                <w:lang w:eastAsia="en-NZ"/>
              </w:rPr>
            </w:pPr>
            <w:r w:rsidRPr="00452938">
              <w:rPr>
                <w:rFonts w:cs="Arial"/>
                <w:color w:val="000000"/>
                <w:sz w:val="21"/>
                <w:szCs w:val="21"/>
                <w:lang w:eastAsia="en-NZ"/>
              </w:rPr>
              <w:t xml:space="preserve">Negative values </w:t>
            </w:r>
            <w:r w:rsidR="00966D7C" w:rsidRPr="00452938">
              <w:rPr>
                <w:rFonts w:cs="Arial"/>
                <w:color w:val="000000"/>
                <w:sz w:val="21"/>
                <w:szCs w:val="21"/>
                <w:lang w:eastAsia="en-NZ"/>
              </w:rPr>
              <w:t xml:space="preserve">would </w:t>
            </w:r>
            <w:r w:rsidRPr="00452938">
              <w:rPr>
                <w:rFonts w:cs="Arial"/>
                <w:color w:val="000000"/>
                <w:sz w:val="21"/>
                <w:szCs w:val="21"/>
                <w:lang w:eastAsia="en-NZ"/>
              </w:rPr>
              <w:t>occur when an employer net</w:t>
            </w:r>
            <w:r w:rsidR="005F1D2E" w:rsidRPr="00452938">
              <w:rPr>
                <w:rFonts w:cs="Arial"/>
                <w:color w:val="000000"/>
                <w:sz w:val="21"/>
                <w:szCs w:val="21"/>
                <w:lang w:eastAsia="en-NZ"/>
              </w:rPr>
              <w:t>s</w:t>
            </w:r>
            <w:r w:rsidRPr="00452938">
              <w:rPr>
                <w:rFonts w:cs="Arial"/>
                <w:color w:val="000000"/>
                <w:sz w:val="21"/>
                <w:szCs w:val="21"/>
                <w:lang w:eastAsia="en-NZ"/>
              </w:rPr>
              <w:t xml:space="preserve"> off a large overpayment</w:t>
            </w:r>
            <w:r w:rsidR="005F1D2E" w:rsidRPr="00452938">
              <w:rPr>
                <w:rFonts w:cs="Arial"/>
                <w:color w:val="000000"/>
                <w:sz w:val="21"/>
                <w:szCs w:val="21"/>
                <w:lang w:eastAsia="en-NZ"/>
              </w:rPr>
              <w:t xml:space="preserve"> and resulting over</w:t>
            </w:r>
            <w:r w:rsidR="00966D7C" w:rsidRPr="00452938">
              <w:rPr>
                <w:rFonts w:cs="Arial"/>
                <w:color w:val="000000"/>
                <w:sz w:val="21"/>
                <w:szCs w:val="21"/>
                <w:lang w:eastAsia="en-NZ"/>
              </w:rPr>
              <w:t>-</w:t>
            </w:r>
            <w:r w:rsidR="005F1D2E" w:rsidRPr="00452938">
              <w:rPr>
                <w:rFonts w:cs="Arial"/>
                <w:color w:val="000000"/>
                <w:sz w:val="21"/>
                <w:szCs w:val="21"/>
                <w:lang w:eastAsia="en-NZ"/>
              </w:rPr>
              <w:t>deductions</w:t>
            </w:r>
            <w:r w:rsidRPr="00452938">
              <w:rPr>
                <w:rFonts w:cs="Arial"/>
                <w:color w:val="000000"/>
                <w:sz w:val="21"/>
                <w:szCs w:val="21"/>
                <w:lang w:eastAsia="en-NZ"/>
              </w:rPr>
              <w:t xml:space="preserve"> against a current return where the current value</w:t>
            </w:r>
            <w:r w:rsidR="00966D7C" w:rsidRPr="00452938">
              <w:rPr>
                <w:rFonts w:cs="Arial"/>
                <w:color w:val="000000"/>
                <w:sz w:val="21"/>
                <w:szCs w:val="21"/>
                <w:lang w:eastAsia="en-NZ"/>
              </w:rPr>
              <w:t>(s)</w:t>
            </w:r>
            <w:r w:rsidRPr="00452938">
              <w:rPr>
                <w:rFonts w:cs="Arial"/>
                <w:color w:val="000000"/>
                <w:sz w:val="21"/>
                <w:szCs w:val="21"/>
                <w:lang w:eastAsia="en-NZ"/>
              </w:rPr>
              <w:t xml:space="preserve"> is smaller than the overpaid</w:t>
            </w:r>
            <w:r w:rsidR="00966D7C" w:rsidRPr="00452938">
              <w:rPr>
                <w:rFonts w:cs="Arial"/>
                <w:color w:val="000000"/>
                <w:sz w:val="21"/>
                <w:szCs w:val="21"/>
                <w:lang w:eastAsia="en-NZ"/>
              </w:rPr>
              <w:t>/over-deducted value(s).</w:t>
            </w:r>
          </w:p>
          <w:p w:rsidR="00444C42" w:rsidRPr="00452938" w:rsidRDefault="00966D7C" w:rsidP="00452938">
            <w:pPr>
              <w:spacing w:after="240"/>
              <w:rPr>
                <w:rFonts w:cs="Arial"/>
                <w:color w:val="000000"/>
                <w:sz w:val="21"/>
                <w:szCs w:val="21"/>
                <w:lang w:eastAsia="en-NZ"/>
              </w:rPr>
            </w:pPr>
            <w:r w:rsidRPr="00452938">
              <w:rPr>
                <w:rFonts w:cs="Arial"/>
                <w:color w:val="000000"/>
                <w:sz w:val="21"/>
                <w:szCs w:val="21"/>
                <w:lang w:eastAsia="en-NZ"/>
              </w:rPr>
              <w:t>Consistent with the approach to general overpayment errors e</w:t>
            </w:r>
            <w:r w:rsidR="00444C42" w:rsidRPr="00452938">
              <w:rPr>
                <w:rFonts w:cs="Arial"/>
                <w:color w:val="000000"/>
                <w:sz w:val="21"/>
                <w:szCs w:val="21"/>
                <w:lang w:eastAsia="en-NZ"/>
              </w:rPr>
              <w:t>mployers are required to a</w:t>
            </w:r>
            <w:r w:rsidR="008E45CD" w:rsidRPr="00452938">
              <w:rPr>
                <w:rFonts w:cs="Arial"/>
                <w:color w:val="000000"/>
                <w:sz w:val="21"/>
                <w:szCs w:val="21"/>
                <w:lang w:eastAsia="en-NZ"/>
              </w:rPr>
              <w:t>mend the original return.</w:t>
            </w:r>
          </w:p>
        </w:tc>
        <w:tc>
          <w:tcPr>
            <w:tcW w:w="4252" w:type="dxa"/>
          </w:tcPr>
          <w:p w:rsidR="00966D7C" w:rsidRPr="00452938" w:rsidRDefault="00966D7C" w:rsidP="00452938">
            <w:pPr>
              <w:spacing w:after="240"/>
              <w:rPr>
                <w:rFonts w:cs="Arial"/>
                <w:color w:val="000000"/>
                <w:sz w:val="21"/>
                <w:szCs w:val="21"/>
                <w:lang w:eastAsia="en-NZ"/>
              </w:rPr>
            </w:pPr>
            <w:r w:rsidRPr="00452938">
              <w:rPr>
                <w:rFonts w:cs="Arial"/>
                <w:color w:val="000000"/>
                <w:sz w:val="21"/>
                <w:szCs w:val="21"/>
                <w:lang w:eastAsia="en-NZ"/>
              </w:rPr>
              <w:t>Inland Revenue’s existing computer system cannot accurately process negative values</w:t>
            </w:r>
            <w:r w:rsidR="00452938" w:rsidRPr="00452938">
              <w:rPr>
                <w:rFonts w:cs="Arial"/>
                <w:color w:val="000000"/>
                <w:sz w:val="21"/>
                <w:szCs w:val="21"/>
                <w:lang w:eastAsia="en-NZ"/>
              </w:rPr>
              <w:t>.</w:t>
            </w:r>
          </w:p>
          <w:p w:rsidR="00444C42" w:rsidRPr="00452938" w:rsidRDefault="00444C42" w:rsidP="00452938">
            <w:pPr>
              <w:spacing w:after="240"/>
              <w:rPr>
                <w:rFonts w:cs="Arial"/>
                <w:color w:val="000000"/>
                <w:sz w:val="21"/>
                <w:szCs w:val="21"/>
                <w:lang w:eastAsia="en-NZ"/>
              </w:rPr>
            </w:pPr>
            <w:r w:rsidRPr="00452938">
              <w:rPr>
                <w:rFonts w:cs="Arial"/>
                <w:color w:val="000000"/>
                <w:sz w:val="21"/>
                <w:szCs w:val="21"/>
                <w:lang w:eastAsia="en-NZ"/>
              </w:rPr>
              <w:t>Once PAYE processing is fully managed from Inland Revenue’s new computer system</w:t>
            </w:r>
            <w:r w:rsidR="00966D7C" w:rsidRPr="00452938">
              <w:rPr>
                <w:rFonts w:cs="Arial"/>
                <w:color w:val="000000"/>
                <w:sz w:val="21"/>
                <w:szCs w:val="21"/>
                <w:lang w:eastAsia="en-NZ"/>
              </w:rPr>
              <w:t>, estimated to be in 2020,</w:t>
            </w:r>
            <w:r w:rsidRPr="00452938">
              <w:rPr>
                <w:rFonts w:cs="Arial"/>
                <w:color w:val="000000"/>
                <w:sz w:val="21"/>
                <w:szCs w:val="21"/>
                <w:lang w:eastAsia="en-NZ"/>
              </w:rPr>
              <w:t xml:space="preserve"> employers will be able to file </w:t>
            </w:r>
            <w:r w:rsidR="00D22358" w:rsidRPr="00452938">
              <w:rPr>
                <w:rFonts w:cs="Arial"/>
                <w:color w:val="000000"/>
                <w:sz w:val="21"/>
                <w:szCs w:val="21"/>
                <w:lang w:eastAsia="en-NZ"/>
              </w:rPr>
              <w:t xml:space="preserve">returns containing </w:t>
            </w:r>
            <w:r w:rsidRPr="00452938">
              <w:rPr>
                <w:rFonts w:cs="Arial"/>
                <w:color w:val="000000"/>
                <w:sz w:val="21"/>
                <w:szCs w:val="21"/>
                <w:lang w:eastAsia="en-NZ"/>
              </w:rPr>
              <w:t>negative values.</w:t>
            </w:r>
            <w:r w:rsidR="00966D7C" w:rsidRPr="00452938">
              <w:rPr>
                <w:rFonts w:cs="Arial"/>
                <w:color w:val="000000"/>
                <w:sz w:val="21"/>
                <w:szCs w:val="21"/>
                <w:lang w:eastAsia="en-NZ"/>
              </w:rPr>
              <w:t xml:space="preserve"> Until 2020 employers will be required to correct overpayments which would give rise to negative values by amending the earlier return(s).</w:t>
            </w:r>
          </w:p>
          <w:p w:rsidR="00444C42" w:rsidRPr="00452938" w:rsidRDefault="00444C42" w:rsidP="00452938">
            <w:pPr>
              <w:spacing w:after="240"/>
              <w:rPr>
                <w:rFonts w:cs="Arial"/>
                <w:color w:val="000000"/>
                <w:sz w:val="21"/>
                <w:szCs w:val="21"/>
                <w:lang w:eastAsia="en-NZ"/>
              </w:rPr>
            </w:pPr>
            <w:r w:rsidRPr="00452938">
              <w:rPr>
                <w:rFonts w:cs="Arial"/>
                <w:color w:val="000000"/>
                <w:sz w:val="21"/>
                <w:szCs w:val="21"/>
                <w:lang w:eastAsia="en-NZ"/>
              </w:rPr>
              <w:t>Employers will still have the option of correcting these errors by amending a previous return.</w:t>
            </w:r>
          </w:p>
        </w:tc>
        <w:tc>
          <w:tcPr>
            <w:tcW w:w="7371" w:type="dxa"/>
          </w:tcPr>
          <w:p w:rsidR="00444C42" w:rsidRPr="00452938" w:rsidRDefault="00444C42" w:rsidP="00452938">
            <w:pPr>
              <w:autoSpaceDE w:val="0"/>
              <w:autoSpaceDN w:val="0"/>
              <w:adjustRightInd w:val="0"/>
              <w:spacing w:after="240"/>
              <w:rPr>
                <w:rFonts w:cs="Arial"/>
                <w:color w:val="000000"/>
                <w:sz w:val="21"/>
                <w:szCs w:val="21"/>
                <w:lang w:eastAsia="en-NZ"/>
              </w:rPr>
            </w:pPr>
            <w:r w:rsidRPr="00452938">
              <w:rPr>
                <w:rFonts w:cs="Arial"/>
                <w:color w:val="000000"/>
                <w:sz w:val="21"/>
                <w:szCs w:val="21"/>
                <w:lang w:eastAsia="en-NZ"/>
              </w:rPr>
              <w:t>Submitters universally supported the proposal although one noted that complex cases sometimes required careful reconstruction across filing and payment periods.</w:t>
            </w:r>
          </w:p>
          <w:p w:rsidR="00444C42" w:rsidRPr="00452938" w:rsidRDefault="00444C42" w:rsidP="00452938">
            <w:pPr>
              <w:pStyle w:val="ListParagraph"/>
              <w:spacing w:after="240"/>
              <w:ind w:left="0"/>
              <w:contextualSpacing w:val="0"/>
              <w:rPr>
                <w:rFonts w:cs="Arial"/>
                <w:color w:val="000000"/>
                <w:sz w:val="21"/>
                <w:szCs w:val="21"/>
                <w:lang w:eastAsia="en-NZ"/>
              </w:rPr>
            </w:pPr>
            <w:r w:rsidRPr="00452938">
              <w:rPr>
                <w:rFonts w:cs="Arial"/>
                <w:color w:val="000000"/>
                <w:sz w:val="21"/>
                <w:szCs w:val="21"/>
                <w:lang w:eastAsia="en-NZ"/>
              </w:rPr>
              <w:t>Two submitters expressed significant concern that it would not be possible to file negative values from the beginning of payday reporting</w:t>
            </w:r>
            <w:r w:rsidR="00D22358" w:rsidRPr="00452938">
              <w:rPr>
                <w:rFonts w:cs="Arial"/>
                <w:color w:val="000000"/>
                <w:sz w:val="21"/>
                <w:szCs w:val="21"/>
                <w:lang w:eastAsia="en-NZ"/>
              </w:rPr>
              <w:t xml:space="preserve"> in April 2019</w:t>
            </w:r>
            <w:r w:rsidR="008E45CD" w:rsidRPr="00452938">
              <w:rPr>
                <w:rFonts w:cs="Arial"/>
                <w:color w:val="000000"/>
                <w:sz w:val="21"/>
                <w:szCs w:val="21"/>
                <w:lang w:eastAsia="en-NZ"/>
              </w:rPr>
              <w:t>.</w:t>
            </w:r>
          </w:p>
          <w:p w:rsidR="00444C42" w:rsidRPr="00452938" w:rsidRDefault="00444C42" w:rsidP="00452938">
            <w:pPr>
              <w:autoSpaceDE w:val="0"/>
              <w:autoSpaceDN w:val="0"/>
              <w:adjustRightInd w:val="0"/>
              <w:spacing w:after="240"/>
              <w:rPr>
                <w:rFonts w:cs="Arial"/>
                <w:sz w:val="21"/>
                <w:szCs w:val="21"/>
              </w:rPr>
            </w:pPr>
            <w:r w:rsidRPr="00452938">
              <w:rPr>
                <w:rFonts w:cs="Arial"/>
                <w:i/>
                <w:sz w:val="21"/>
                <w:szCs w:val="21"/>
              </w:rPr>
              <w:t>[We] “support the proposal to allow employers to file negative values in their returns of employment income information”.</w:t>
            </w:r>
            <w:r w:rsidR="00B92959" w:rsidRPr="00452938">
              <w:rPr>
                <w:rFonts w:cs="Arial"/>
                <w:sz w:val="21"/>
                <w:szCs w:val="21"/>
              </w:rPr>
              <w:t xml:space="preserve"> (Employer)</w:t>
            </w:r>
          </w:p>
          <w:p w:rsidR="00444C42" w:rsidRPr="00452938" w:rsidRDefault="00444C42" w:rsidP="00452938">
            <w:pPr>
              <w:autoSpaceDE w:val="0"/>
              <w:autoSpaceDN w:val="0"/>
              <w:adjustRightInd w:val="0"/>
              <w:spacing w:after="240"/>
              <w:rPr>
                <w:rFonts w:cs="Arial"/>
                <w:i/>
                <w:sz w:val="21"/>
                <w:szCs w:val="21"/>
              </w:rPr>
            </w:pPr>
            <w:r w:rsidRPr="00452938">
              <w:rPr>
                <w:rFonts w:cs="Arial"/>
                <w:i/>
                <w:sz w:val="21"/>
                <w:szCs w:val="21"/>
              </w:rPr>
              <w:t xml:space="preserve">“Yes, the </w:t>
            </w:r>
            <w:r w:rsidR="0016135B" w:rsidRPr="00452938">
              <w:rPr>
                <w:rFonts w:cs="Arial"/>
                <w:i/>
                <w:sz w:val="21"/>
                <w:szCs w:val="21"/>
              </w:rPr>
              <w:t>g</w:t>
            </w:r>
            <w:r w:rsidRPr="00452938">
              <w:rPr>
                <w:rFonts w:cs="Arial"/>
                <w:i/>
                <w:sz w:val="21"/>
                <w:szCs w:val="21"/>
              </w:rPr>
              <w:t xml:space="preserve">roup agreed that this would reduce the amount of manual intervention required and is fully supported.” </w:t>
            </w:r>
            <w:r w:rsidR="00B92959" w:rsidRPr="00452938">
              <w:rPr>
                <w:rFonts w:cs="Arial"/>
                <w:sz w:val="21"/>
                <w:szCs w:val="21"/>
              </w:rPr>
              <w:t>(E</w:t>
            </w:r>
            <w:r w:rsidRPr="00452938">
              <w:rPr>
                <w:rFonts w:cs="Arial"/>
                <w:sz w:val="21"/>
                <w:szCs w:val="21"/>
              </w:rPr>
              <w:t>mployer group</w:t>
            </w:r>
            <w:r w:rsidR="00B92959" w:rsidRPr="00452938">
              <w:rPr>
                <w:rFonts w:cs="Arial"/>
                <w:sz w:val="21"/>
                <w:szCs w:val="21"/>
              </w:rPr>
              <w:t>)</w:t>
            </w:r>
          </w:p>
          <w:p w:rsidR="00444C42" w:rsidRPr="00452938" w:rsidRDefault="00444C42" w:rsidP="00452938">
            <w:pPr>
              <w:autoSpaceDE w:val="0"/>
              <w:autoSpaceDN w:val="0"/>
              <w:adjustRightInd w:val="0"/>
              <w:spacing w:after="240"/>
              <w:rPr>
                <w:rFonts w:cs="Arial"/>
                <w:i/>
                <w:sz w:val="21"/>
                <w:szCs w:val="21"/>
              </w:rPr>
            </w:pPr>
            <w:r w:rsidRPr="00452938">
              <w:rPr>
                <w:rFonts w:cs="Arial"/>
                <w:i/>
                <w:sz w:val="21"/>
                <w:szCs w:val="21"/>
              </w:rPr>
              <w:t>“We support the proposal to accept negative values in returns but question why payday reporting will become mandatory from 1 April 2019 when Inland Revenue’s system will not be able to accept these until 2020. We submit that the implementation date for payday reporting should be aligned to the date when the START system will be in operation for PAYE reporting”</w:t>
            </w:r>
            <w:r w:rsidRPr="00452938">
              <w:rPr>
                <w:rFonts w:cs="Arial"/>
                <w:sz w:val="21"/>
                <w:szCs w:val="21"/>
              </w:rPr>
              <w:t>.</w:t>
            </w:r>
            <w:r w:rsidR="00B92959" w:rsidRPr="00452938">
              <w:rPr>
                <w:rFonts w:cs="Arial"/>
                <w:sz w:val="21"/>
                <w:szCs w:val="21"/>
              </w:rPr>
              <w:t xml:space="preserve"> (Employer)</w:t>
            </w:r>
          </w:p>
          <w:p w:rsidR="00D33814" w:rsidRPr="00452938" w:rsidRDefault="00444C42" w:rsidP="00452938">
            <w:pPr>
              <w:autoSpaceDE w:val="0"/>
              <w:autoSpaceDN w:val="0"/>
              <w:adjustRightInd w:val="0"/>
              <w:spacing w:after="240"/>
              <w:rPr>
                <w:rFonts w:cs="Arial"/>
                <w:sz w:val="21"/>
                <w:szCs w:val="21"/>
              </w:rPr>
            </w:pPr>
            <w:r w:rsidRPr="00452938">
              <w:rPr>
                <w:rFonts w:cs="Arial"/>
                <w:i/>
                <w:color w:val="000000"/>
                <w:sz w:val="21"/>
                <w:szCs w:val="21"/>
                <w:lang w:eastAsia="en-NZ"/>
              </w:rPr>
              <w:t>“IR should accept negatives into START and figure out how to manage them in FIRST</w:t>
            </w:r>
            <w:r w:rsidRPr="00452938">
              <w:rPr>
                <w:rFonts w:cs="Arial"/>
                <w:color w:val="000000"/>
                <w:sz w:val="21"/>
                <w:szCs w:val="21"/>
                <w:lang w:eastAsia="en-NZ"/>
              </w:rPr>
              <w:t xml:space="preserve"> </w:t>
            </w:r>
            <w:r w:rsidRPr="00452938">
              <w:rPr>
                <w:rFonts w:cs="Arial"/>
                <w:i/>
                <w:color w:val="000000"/>
                <w:sz w:val="21"/>
                <w:szCs w:val="21"/>
                <w:lang w:eastAsia="en-NZ"/>
              </w:rPr>
              <w:t>if more info is required to do that let us know and we will see what we can do.”</w:t>
            </w:r>
            <w:r w:rsidR="00B92959" w:rsidRPr="00452938">
              <w:rPr>
                <w:rFonts w:cs="Arial"/>
                <w:color w:val="000000"/>
                <w:sz w:val="21"/>
                <w:szCs w:val="21"/>
                <w:lang w:eastAsia="en-NZ"/>
              </w:rPr>
              <w:t xml:space="preserve"> (Software provider)</w:t>
            </w:r>
          </w:p>
        </w:tc>
      </w:tr>
      <w:tr w:rsidR="00444C42" w:rsidRPr="00452938" w:rsidTr="002B0089">
        <w:trPr>
          <w:cantSplit/>
        </w:trPr>
        <w:tc>
          <w:tcPr>
            <w:tcW w:w="3227" w:type="dxa"/>
          </w:tcPr>
          <w:p w:rsidR="00444C42" w:rsidRPr="00452938" w:rsidRDefault="00444C42" w:rsidP="00452938">
            <w:pPr>
              <w:spacing w:after="240"/>
              <w:rPr>
                <w:rFonts w:cs="Arial"/>
                <w:b/>
                <w:color w:val="000000"/>
                <w:sz w:val="21"/>
                <w:szCs w:val="21"/>
                <w:lang w:eastAsia="en-NZ"/>
              </w:rPr>
            </w:pPr>
            <w:r w:rsidRPr="00452938">
              <w:rPr>
                <w:rFonts w:cs="Arial"/>
                <w:b/>
                <w:color w:val="000000"/>
                <w:sz w:val="21"/>
                <w:szCs w:val="21"/>
                <w:lang w:eastAsia="en-NZ"/>
              </w:rPr>
              <w:t xml:space="preserve">Interpretation </w:t>
            </w:r>
            <w:r w:rsidR="00CE720E" w:rsidRPr="00452938">
              <w:rPr>
                <w:rFonts w:cs="Arial"/>
                <w:b/>
                <w:color w:val="000000"/>
                <w:sz w:val="21"/>
                <w:szCs w:val="21"/>
                <w:lang w:eastAsia="en-NZ"/>
              </w:rPr>
              <w:t>e</w:t>
            </w:r>
            <w:r w:rsidRPr="00452938">
              <w:rPr>
                <w:rFonts w:cs="Arial"/>
                <w:b/>
                <w:color w:val="000000"/>
                <w:sz w:val="21"/>
                <w:szCs w:val="21"/>
                <w:lang w:eastAsia="en-NZ"/>
              </w:rPr>
              <w:t>rrors</w:t>
            </w:r>
          </w:p>
          <w:p w:rsidR="00444C42" w:rsidRPr="00452938" w:rsidRDefault="00444C42" w:rsidP="00452938">
            <w:pPr>
              <w:spacing w:after="240"/>
              <w:rPr>
                <w:rFonts w:cs="Arial"/>
                <w:sz w:val="21"/>
                <w:szCs w:val="21"/>
                <w:lang w:eastAsia="en-AU"/>
              </w:rPr>
            </w:pPr>
            <w:r w:rsidRPr="00452938">
              <w:rPr>
                <w:rFonts w:cs="Arial"/>
                <w:sz w:val="21"/>
                <w:szCs w:val="21"/>
                <w:lang w:eastAsia="en-AU"/>
              </w:rPr>
              <w:t>Interpretation errors occur where the wrong tax treatment is applied. For example:</w:t>
            </w:r>
          </w:p>
          <w:p w:rsidR="00444C42" w:rsidRPr="00452938" w:rsidRDefault="00444C42" w:rsidP="00452938">
            <w:pPr>
              <w:pStyle w:val="ListParagraph"/>
              <w:numPr>
                <w:ilvl w:val="0"/>
                <w:numId w:val="19"/>
              </w:numPr>
              <w:spacing w:after="120"/>
              <w:ind w:left="357" w:hanging="357"/>
              <w:contextualSpacing w:val="0"/>
              <w:rPr>
                <w:rFonts w:cs="Arial"/>
                <w:sz w:val="21"/>
                <w:szCs w:val="21"/>
                <w:lang w:eastAsia="en-AU"/>
              </w:rPr>
            </w:pPr>
            <w:r w:rsidRPr="00452938">
              <w:rPr>
                <w:rFonts w:cs="Arial"/>
                <w:sz w:val="21"/>
                <w:szCs w:val="21"/>
                <w:lang w:eastAsia="en-AU"/>
              </w:rPr>
              <w:t>A benefit, such as accommodation allowance, that should be subject to PAYE may be treated as tax free.</w:t>
            </w:r>
          </w:p>
          <w:p w:rsidR="00444C42" w:rsidRPr="00452938" w:rsidRDefault="00444C42" w:rsidP="00452938">
            <w:pPr>
              <w:pStyle w:val="ListParagraph"/>
              <w:numPr>
                <w:ilvl w:val="0"/>
                <w:numId w:val="19"/>
              </w:numPr>
              <w:spacing w:after="240"/>
              <w:contextualSpacing w:val="0"/>
              <w:rPr>
                <w:rFonts w:cs="Arial"/>
                <w:sz w:val="21"/>
                <w:szCs w:val="21"/>
                <w:lang w:eastAsia="en-AU"/>
              </w:rPr>
            </w:pPr>
            <w:r w:rsidRPr="00452938">
              <w:rPr>
                <w:rFonts w:cs="Arial"/>
                <w:sz w:val="21"/>
                <w:szCs w:val="21"/>
                <w:lang w:eastAsia="en-AU"/>
              </w:rPr>
              <w:t>New legislation may be incorrectly applied.</w:t>
            </w:r>
          </w:p>
          <w:p w:rsidR="00444C42" w:rsidRPr="00452938" w:rsidRDefault="00444C42" w:rsidP="00452938">
            <w:pPr>
              <w:pStyle w:val="ListParagraph"/>
              <w:spacing w:after="240"/>
              <w:ind w:left="0"/>
              <w:contextualSpacing w:val="0"/>
              <w:rPr>
                <w:rFonts w:cs="Arial"/>
                <w:color w:val="000000"/>
                <w:sz w:val="21"/>
                <w:szCs w:val="21"/>
                <w:lang w:eastAsia="en-NZ"/>
              </w:rPr>
            </w:pPr>
            <w:r w:rsidRPr="00452938">
              <w:rPr>
                <w:rFonts w:cs="Arial"/>
                <w:sz w:val="21"/>
                <w:szCs w:val="21"/>
                <w:lang w:eastAsia="en-AU"/>
              </w:rPr>
              <w:t>Inland Revenue’s published advice is that all errors must be corrected by filing an amendment to the original return.</w:t>
            </w:r>
          </w:p>
        </w:tc>
        <w:tc>
          <w:tcPr>
            <w:tcW w:w="4252" w:type="dxa"/>
          </w:tcPr>
          <w:p w:rsidR="00444C42" w:rsidRPr="00452938" w:rsidRDefault="00444C42" w:rsidP="00452938">
            <w:pPr>
              <w:tabs>
                <w:tab w:val="left" w:pos="567"/>
              </w:tabs>
              <w:spacing w:after="240"/>
              <w:rPr>
                <w:rFonts w:cs="Arial"/>
                <w:sz w:val="21"/>
                <w:szCs w:val="21"/>
                <w:lang w:eastAsia="en-AU"/>
              </w:rPr>
            </w:pPr>
            <w:r w:rsidRPr="00452938">
              <w:rPr>
                <w:rFonts w:cs="Arial"/>
                <w:sz w:val="21"/>
                <w:szCs w:val="21"/>
                <w:lang w:eastAsia="en-AU"/>
              </w:rPr>
              <w:t>The employer has the option of correcting interpretation errors in a s</w:t>
            </w:r>
            <w:r w:rsidR="008E45CD" w:rsidRPr="00452938">
              <w:rPr>
                <w:rFonts w:cs="Arial"/>
                <w:sz w:val="21"/>
                <w:szCs w:val="21"/>
                <w:lang w:eastAsia="en-AU"/>
              </w:rPr>
              <w:t>ubsequent return provided that:</w:t>
            </w:r>
          </w:p>
          <w:p w:rsidR="00444C42" w:rsidRPr="00452938" w:rsidRDefault="00444C42" w:rsidP="00452938">
            <w:pPr>
              <w:pStyle w:val="ListParagraph"/>
              <w:numPr>
                <w:ilvl w:val="0"/>
                <w:numId w:val="20"/>
              </w:numPr>
              <w:tabs>
                <w:tab w:val="left" w:pos="567"/>
              </w:tabs>
              <w:spacing w:after="120"/>
              <w:ind w:left="357" w:hanging="357"/>
              <w:contextualSpacing w:val="0"/>
              <w:rPr>
                <w:rFonts w:cs="Arial"/>
                <w:sz w:val="21"/>
                <w:szCs w:val="21"/>
                <w:lang w:eastAsia="en-AU"/>
              </w:rPr>
            </w:pPr>
            <w:r w:rsidRPr="00452938">
              <w:rPr>
                <w:rFonts w:cs="Arial"/>
                <w:sz w:val="21"/>
                <w:szCs w:val="21"/>
                <w:lang w:eastAsia="en-AU"/>
              </w:rPr>
              <w:t>PAYE on the error is less than 10% of the relevant employee’s PAYE for the pay period in wh</w:t>
            </w:r>
            <w:r w:rsidR="002010D7" w:rsidRPr="00452938">
              <w:rPr>
                <w:rFonts w:cs="Arial"/>
                <w:sz w:val="21"/>
                <w:szCs w:val="21"/>
                <w:lang w:eastAsia="en-AU"/>
              </w:rPr>
              <w:t>ich the correction is made;</w:t>
            </w:r>
            <w:r w:rsidR="008E45CD" w:rsidRPr="00452938">
              <w:rPr>
                <w:rFonts w:cs="Arial"/>
                <w:sz w:val="21"/>
                <w:szCs w:val="21"/>
                <w:lang w:eastAsia="en-AU"/>
              </w:rPr>
              <w:t xml:space="preserve"> and</w:t>
            </w:r>
          </w:p>
          <w:p w:rsidR="00444C42" w:rsidRPr="00452938" w:rsidRDefault="002010D7" w:rsidP="00452938">
            <w:pPr>
              <w:pStyle w:val="ListParagraph"/>
              <w:numPr>
                <w:ilvl w:val="0"/>
                <w:numId w:val="20"/>
              </w:numPr>
              <w:tabs>
                <w:tab w:val="left" w:pos="567"/>
              </w:tabs>
              <w:spacing w:after="240"/>
              <w:contextualSpacing w:val="0"/>
              <w:rPr>
                <w:rFonts w:cs="Arial"/>
                <w:sz w:val="21"/>
                <w:szCs w:val="21"/>
                <w:lang w:eastAsia="en-AU"/>
              </w:rPr>
            </w:pPr>
            <w:r w:rsidRPr="00452938">
              <w:rPr>
                <w:rFonts w:cs="Arial"/>
                <w:sz w:val="21"/>
                <w:szCs w:val="21"/>
                <w:lang w:eastAsia="en-AU"/>
              </w:rPr>
              <w:t>s</w:t>
            </w:r>
            <w:r w:rsidR="00444C42" w:rsidRPr="00452938">
              <w:rPr>
                <w:rFonts w:cs="Arial"/>
                <w:sz w:val="21"/>
                <w:szCs w:val="21"/>
                <w:lang w:eastAsia="en-AU"/>
              </w:rPr>
              <w:t>ubject to a cap of $10,000 of upward revisions per employer per year.</w:t>
            </w:r>
          </w:p>
          <w:p w:rsidR="00444C42" w:rsidRPr="00452938" w:rsidRDefault="00444C42" w:rsidP="00452938">
            <w:pPr>
              <w:spacing w:after="240"/>
              <w:rPr>
                <w:rFonts w:cs="Arial"/>
                <w:color w:val="000000"/>
                <w:sz w:val="21"/>
                <w:szCs w:val="21"/>
                <w:lang w:eastAsia="en-NZ"/>
              </w:rPr>
            </w:pPr>
            <w:r w:rsidRPr="00452938">
              <w:rPr>
                <w:rFonts w:cs="Arial"/>
                <w:sz w:val="21"/>
                <w:szCs w:val="21"/>
                <w:lang w:eastAsia="en-AU"/>
              </w:rPr>
              <w:t>Larger errors should be corrected by amending the original return (a voluntary disclosure). If they choose to</w:t>
            </w:r>
            <w:r w:rsidR="00E37A45" w:rsidRPr="00452938">
              <w:rPr>
                <w:rFonts w:cs="Arial"/>
                <w:sz w:val="21"/>
                <w:szCs w:val="21"/>
                <w:lang w:eastAsia="en-AU"/>
              </w:rPr>
              <w:t>,</w:t>
            </w:r>
            <w:r w:rsidRPr="00452938">
              <w:rPr>
                <w:rFonts w:cs="Arial"/>
                <w:sz w:val="21"/>
                <w:szCs w:val="21"/>
                <w:lang w:eastAsia="en-AU"/>
              </w:rPr>
              <w:t xml:space="preserve"> employers can also amend small interpretation errors in this way.</w:t>
            </w:r>
          </w:p>
        </w:tc>
        <w:tc>
          <w:tcPr>
            <w:tcW w:w="7371" w:type="dxa"/>
          </w:tcPr>
          <w:p w:rsidR="00444C42" w:rsidRPr="00452938" w:rsidRDefault="00444C42" w:rsidP="00452938">
            <w:pPr>
              <w:pStyle w:val="ListParagraph"/>
              <w:spacing w:after="240"/>
              <w:ind w:left="0"/>
              <w:contextualSpacing w:val="0"/>
              <w:rPr>
                <w:rFonts w:cs="Arial"/>
                <w:color w:val="000000"/>
                <w:sz w:val="21"/>
                <w:szCs w:val="21"/>
                <w:lang w:eastAsia="en-NZ"/>
              </w:rPr>
            </w:pPr>
            <w:r w:rsidRPr="00452938">
              <w:rPr>
                <w:rFonts w:cs="Arial"/>
                <w:color w:val="000000"/>
                <w:sz w:val="21"/>
                <w:szCs w:val="21"/>
                <w:lang w:eastAsia="en-NZ"/>
              </w:rPr>
              <w:t>Respondents almost universally opposed the $10,000 a year employer level cap on upward revisions of PAYE on the basis that it was too low for large employers and would have to be manually tracked. Several respondents also suggested that the 10% of employee’</w:t>
            </w:r>
            <w:r w:rsidR="008E45CD" w:rsidRPr="00452938">
              <w:rPr>
                <w:rFonts w:cs="Arial"/>
                <w:color w:val="000000"/>
                <w:sz w:val="21"/>
                <w:szCs w:val="21"/>
                <w:lang w:eastAsia="en-NZ"/>
              </w:rPr>
              <w:t>s PAYE threshold was too low.</w:t>
            </w:r>
          </w:p>
          <w:p w:rsidR="00444C42" w:rsidRPr="00452938" w:rsidRDefault="00E37A45" w:rsidP="00452938">
            <w:pPr>
              <w:pStyle w:val="ListParagraph"/>
              <w:spacing w:after="240"/>
              <w:ind w:left="0"/>
              <w:contextualSpacing w:val="0"/>
              <w:rPr>
                <w:rFonts w:cs="Arial"/>
                <w:i/>
                <w:sz w:val="21"/>
                <w:szCs w:val="21"/>
              </w:rPr>
            </w:pPr>
            <w:r w:rsidRPr="00452938">
              <w:rPr>
                <w:rFonts w:cs="Arial"/>
                <w:i/>
                <w:sz w:val="21"/>
                <w:szCs w:val="21"/>
              </w:rPr>
              <w:t>“</w:t>
            </w:r>
            <w:r w:rsidR="00444C42" w:rsidRPr="00452938">
              <w:rPr>
                <w:rFonts w:cs="Arial"/>
                <w:i/>
                <w:sz w:val="21"/>
                <w:szCs w:val="21"/>
              </w:rPr>
              <w:t>The cap of $10,000 per year does not seem appropriate for large organisations.</w:t>
            </w:r>
            <w:r w:rsidRPr="00452938">
              <w:rPr>
                <w:rFonts w:cs="Arial"/>
                <w:i/>
                <w:sz w:val="21"/>
                <w:szCs w:val="21"/>
              </w:rPr>
              <w:t>”</w:t>
            </w:r>
            <w:r w:rsidR="00444C42" w:rsidRPr="00452938">
              <w:rPr>
                <w:rFonts w:cs="Arial"/>
                <w:i/>
                <w:sz w:val="21"/>
                <w:szCs w:val="21"/>
              </w:rPr>
              <w:t xml:space="preserve"> </w:t>
            </w:r>
            <w:r w:rsidR="00B92959" w:rsidRPr="00452938">
              <w:rPr>
                <w:rFonts w:cs="Arial"/>
                <w:color w:val="000000"/>
                <w:sz w:val="21"/>
                <w:szCs w:val="21"/>
                <w:lang w:eastAsia="en-NZ"/>
              </w:rPr>
              <w:t>(Software provider)</w:t>
            </w:r>
          </w:p>
          <w:p w:rsidR="00444C42" w:rsidRPr="00452938" w:rsidRDefault="00444C42" w:rsidP="00452938">
            <w:pPr>
              <w:autoSpaceDE w:val="0"/>
              <w:autoSpaceDN w:val="0"/>
              <w:adjustRightInd w:val="0"/>
              <w:spacing w:after="240"/>
              <w:rPr>
                <w:rFonts w:cs="Arial"/>
                <w:i/>
                <w:sz w:val="21"/>
                <w:szCs w:val="21"/>
              </w:rPr>
            </w:pPr>
            <w:r w:rsidRPr="00452938">
              <w:rPr>
                <w:rFonts w:cs="Arial"/>
                <w:i/>
                <w:sz w:val="21"/>
                <w:szCs w:val="21"/>
              </w:rPr>
              <w:t xml:space="preserve">“The </w:t>
            </w:r>
            <w:r w:rsidR="0016135B" w:rsidRPr="00452938">
              <w:rPr>
                <w:rFonts w:cs="Arial"/>
                <w:i/>
                <w:sz w:val="21"/>
                <w:szCs w:val="21"/>
              </w:rPr>
              <w:t>g</w:t>
            </w:r>
            <w:r w:rsidRPr="00452938">
              <w:rPr>
                <w:rFonts w:cs="Arial"/>
                <w:i/>
                <w:sz w:val="21"/>
                <w:szCs w:val="21"/>
              </w:rPr>
              <w:t xml:space="preserve">roup is largely supportive of such an approach as it will work to reduce compliance costs and allows for the fact that there will be errors, especially as more information is required to be pushed to Inland Revenue. However, a ten percent threshold can be easily exceeded if, for example, an interpretation error is discovered which has </w:t>
            </w:r>
            <w:r w:rsidR="008E45CD" w:rsidRPr="00452938">
              <w:rPr>
                <w:rFonts w:cs="Arial"/>
                <w:i/>
                <w:sz w:val="21"/>
                <w:szCs w:val="21"/>
              </w:rPr>
              <w:t>occurred over multiple paydays.</w:t>
            </w:r>
            <w:r w:rsidRPr="00452938">
              <w:rPr>
                <w:rFonts w:cs="Arial"/>
                <w:i/>
                <w:sz w:val="21"/>
                <w:szCs w:val="21"/>
              </w:rPr>
              <w:t xml:space="preserve"> There should be some additional flexibility to deal with matters</w:t>
            </w:r>
            <w:r w:rsidR="00D33814" w:rsidRPr="00452938">
              <w:rPr>
                <w:rFonts w:cs="Arial"/>
                <w:i/>
                <w:sz w:val="21"/>
                <w:szCs w:val="21"/>
              </w:rPr>
              <w:t>.</w:t>
            </w:r>
            <w:r w:rsidRPr="00452938">
              <w:rPr>
                <w:rFonts w:cs="Arial"/>
                <w:i/>
                <w:sz w:val="21"/>
                <w:szCs w:val="21"/>
              </w:rPr>
              <w:t xml:space="preserve"> It is additionally proposed that there should be an annual threshold of $10,000 worth of upwards reassessments from interpretation errors in an income year. The </w:t>
            </w:r>
            <w:r w:rsidR="0016135B" w:rsidRPr="00452938">
              <w:rPr>
                <w:rFonts w:cs="Arial"/>
                <w:i/>
                <w:sz w:val="21"/>
                <w:szCs w:val="21"/>
              </w:rPr>
              <w:t>g</w:t>
            </w:r>
            <w:r w:rsidRPr="00452938">
              <w:rPr>
                <w:rFonts w:cs="Arial"/>
                <w:i/>
                <w:sz w:val="21"/>
                <w:szCs w:val="21"/>
              </w:rPr>
              <w:t>roup does not support this proposal</w:t>
            </w:r>
            <w:r w:rsidR="005A77E5" w:rsidRPr="00452938">
              <w:rPr>
                <w:rFonts w:cs="Arial"/>
                <w:i/>
                <w:sz w:val="21"/>
                <w:szCs w:val="21"/>
              </w:rPr>
              <w:t>”.</w:t>
            </w:r>
            <w:r w:rsidR="005A77E5" w:rsidRPr="00452938">
              <w:rPr>
                <w:rFonts w:cs="Arial"/>
                <w:sz w:val="21"/>
                <w:szCs w:val="21"/>
              </w:rPr>
              <w:t xml:space="preserve"> </w:t>
            </w:r>
            <w:r w:rsidR="00B92959" w:rsidRPr="00452938">
              <w:rPr>
                <w:rFonts w:cs="Arial"/>
                <w:sz w:val="21"/>
                <w:szCs w:val="21"/>
              </w:rPr>
              <w:t>(Interest group)</w:t>
            </w:r>
          </w:p>
          <w:p w:rsidR="00444C42" w:rsidRPr="00452938" w:rsidRDefault="00444C42" w:rsidP="00452938">
            <w:pPr>
              <w:autoSpaceDE w:val="0"/>
              <w:autoSpaceDN w:val="0"/>
              <w:adjustRightInd w:val="0"/>
              <w:spacing w:after="240"/>
              <w:rPr>
                <w:rFonts w:cs="Arial"/>
                <w:sz w:val="21"/>
                <w:szCs w:val="21"/>
              </w:rPr>
            </w:pPr>
            <w:r w:rsidRPr="00452938">
              <w:rPr>
                <w:rFonts w:cs="Arial"/>
                <w:i/>
                <w:sz w:val="21"/>
                <w:szCs w:val="21"/>
              </w:rPr>
              <w:t>“The $10,000 per annum threshold for employers is not appropriate or practical for all situations. Setting an annual dollar based threshold would also require employers to identify and specifically track interpretation errors to ensure the threshold is not exceeded. This would result in additional c</w:t>
            </w:r>
            <w:r w:rsidR="008E45CD" w:rsidRPr="00452938">
              <w:rPr>
                <w:rFonts w:cs="Arial"/>
                <w:i/>
                <w:sz w:val="21"/>
                <w:szCs w:val="21"/>
              </w:rPr>
              <w:t>ompliance costs for employers”.</w:t>
            </w:r>
            <w:r w:rsidR="00B92959" w:rsidRPr="00452938">
              <w:rPr>
                <w:rFonts w:cs="Arial"/>
                <w:sz w:val="21"/>
                <w:szCs w:val="21"/>
              </w:rPr>
              <w:t xml:space="preserve"> (Employer)</w:t>
            </w:r>
          </w:p>
          <w:p w:rsidR="00444C42" w:rsidRPr="00452938" w:rsidRDefault="00444C42" w:rsidP="00452938">
            <w:pPr>
              <w:autoSpaceDE w:val="0"/>
              <w:autoSpaceDN w:val="0"/>
              <w:adjustRightInd w:val="0"/>
              <w:spacing w:after="240"/>
              <w:rPr>
                <w:rFonts w:cs="Arial"/>
                <w:sz w:val="21"/>
                <w:szCs w:val="21"/>
              </w:rPr>
            </w:pPr>
            <w:r w:rsidRPr="00452938">
              <w:rPr>
                <w:rFonts w:cs="Arial"/>
                <w:i/>
                <w:sz w:val="21"/>
                <w:szCs w:val="21"/>
              </w:rPr>
              <w:t>“It would also be extremely difficult for a software system to check a per annum threshold for the payroll as a whole”.</w:t>
            </w:r>
            <w:r w:rsidRPr="00452938">
              <w:rPr>
                <w:rFonts w:cs="Arial"/>
                <w:sz w:val="21"/>
                <w:szCs w:val="21"/>
              </w:rPr>
              <w:t xml:space="preserve"> </w:t>
            </w:r>
            <w:r w:rsidR="00B92959" w:rsidRPr="00452938">
              <w:rPr>
                <w:rFonts w:cs="Arial"/>
                <w:sz w:val="21"/>
                <w:szCs w:val="21"/>
              </w:rPr>
              <w:t>(Software provider)</w:t>
            </w:r>
          </w:p>
          <w:p w:rsidR="00444C42" w:rsidRPr="00452938" w:rsidRDefault="00E37A45" w:rsidP="00452938">
            <w:pPr>
              <w:autoSpaceDE w:val="0"/>
              <w:autoSpaceDN w:val="0"/>
              <w:adjustRightInd w:val="0"/>
              <w:spacing w:after="240"/>
              <w:rPr>
                <w:rFonts w:cs="Arial"/>
                <w:i/>
                <w:sz w:val="21"/>
                <w:szCs w:val="21"/>
              </w:rPr>
            </w:pPr>
            <w:r w:rsidRPr="00452938">
              <w:rPr>
                <w:rFonts w:cs="Arial"/>
                <w:i/>
                <w:sz w:val="21"/>
                <w:szCs w:val="21"/>
              </w:rPr>
              <w:t>“</w:t>
            </w:r>
            <w:r w:rsidR="00444C42" w:rsidRPr="00452938">
              <w:rPr>
                <w:rFonts w:cs="Arial"/>
                <w:i/>
                <w:sz w:val="21"/>
                <w:szCs w:val="21"/>
              </w:rPr>
              <w:t>We support the proposal to allow small and other interpretation errors, subject to a threshold, to be able to be corrected in a subsequent return. We submit that the employers overall eligibility threshold should be extended so as not to exclude mid-size employers.</w:t>
            </w:r>
            <w:r w:rsidRPr="00452938">
              <w:rPr>
                <w:rFonts w:cs="Arial"/>
                <w:i/>
                <w:sz w:val="21"/>
                <w:szCs w:val="21"/>
              </w:rPr>
              <w:t>”</w:t>
            </w:r>
            <w:r w:rsidR="005A77E5" w:rsidRPr="00452938">
              <w:rPr>
                <w:rFonts w:cs="Arial"/>
                <w:sz w:val="21"/>
                <w:szCs w:val="21"/>
              </w:rPr>
              <w:t xml:space="preserve"> </w:t>
            </w:r>
            <w:r w:rsidR="00B92959" w:rsidRPr="00452938">
              <w:rPr>
                <w:rFonts w:cs="Arial"/>
                <w:sz w:val="21"/>
                <w:szCs w:val="21"/>
              </w:rPr>
              <w:t>(Interest group)</w:t>
            </w:r>
          </w:p>
        </w:tc>
      </w:tr>
      <w:tr w:rsidR="00444C42" w:rsidRPr="00452938" w:rsidTr="002B0089">
        <w:trPr>
          <w:cantSplit/>
        </w:trPr>
        <w:tc>
          <w:tcPr>
            <w:tcW w:w="3227" w:type="dxa"/>
          </w:tcPr>
          <w:p w:rsidR="00A655A1" w:rsidRPr="00452938" w:rsidRDefault="00A655A1" w:rsidP="00452938">
            <w:pPr>
              <w:spacing w:after="240"/>
              <w:rPr>
                <w:rFonts w:cs="Arial"/>
                <w:b/>
                <w:sz w:val="21"/>
                <w:szCs w:val="21"/>
                <w:lang w:eastAsia="en-AU"/>
              </w:rPr>
            </w:pPr>
            <w:r w:rsidRPr="00452938">
              <w:rPr>
                <w:rFonts w:cs="Arial"/>
                <w:b/>
                <w:sz w:val="21"/>
                <w:szCs w:val="21"/>
                <w:lang w:eastAsia="en-AU"/>
              </w:rPr>
              <w:t>Errors relating to a previous tax year</w:t>
            </w:r>
          </w:p>
          <w:p w:rsidR="00444C42" w:rsidRPr="00452938" w:rsidRDefault="00A655A1" w:rsidP="00452938">
            <w:pPr>
              <w:spacing w:after="240"/>
              <w:rPr>
                <w:rFonts w:cs="Arial"/>
                <w:sz w:val="21"/>
                <w:szCs w:val="21"/>
              </w:rPr>
            </w:pPr>
            <w:r w:rsidRPr="00452938">
              <w:rPr>
                <w:rFonts w:cs="Arial"/>
                <w:sz w:val="21"/>
                <w:szCs w:val="21"/>
                <w:lang w:eastAsia="en-AU"/>
              </w:rPr>
              <w:t>Inland Revenue’s published advice is that all errors must be corrected by filing an amendment to the original return.</w:t>
            </w:r>
          </w:p>
        </w:tc>
        <w:tc>
          <w:tcPr>
            <w:tcW w:w="4252" w:type="dxa"/>
          </w:tcPr>
          <w:p w:rsidR="00A655A1" w:rsidRPr="00452938" w:rsidRDefault="00D22358" w:rsidP="00452938">
            <w:pPr>
              <w:spacing w:after="240"/>
              <w:rPr>
                <w:rFonts w:cs="Arial"/>
                <w:sz w:val="21"/>
                <w:szCs w:val="21"/>
                <w:lang w:eastAsia="en-AU"/>
              </w:rPr>
            </w:pPr>
            <w:r w:rsidRPr="00452938">
              <w:rPr>
                <w:rFonts w:cs="Arial"/>
                <w:sz w:val="21"/>
                <w:szCs w:val="21"/>
                <w:lang w:eastAsia="en-AU"/>
              </w:rPr>
              <w:t>E</w:t>
            </w:r>
            <w:r w:rsidR="00A655A1" w:rsidRPr="00452938">
              <w:rPr>
                <w:rFonts w:cs="Arial"/>
                <w:sz w:val="21"/>
                <w:szCs w:val="21"/>
                <w:lang w:eastAsia="en-AU"/>
              </w:rPr>
              <w:t>rrors relating to a previous tax year should be able to be corrected in the current year. The employer could</w:t>
            </w:r>
            <w:r w:rsidR="00E37A45" w:rsidRPr="00452938">
              <w:rPr>
                <w:rFonts w:cs="Arial"/>
                <w:sz w:val="21"/>
                <w:szCs w:val="21"/>
                <w:lang w:eastAsia="en-AU"/>
              </w:rPr>
              <w:t>,</w:t>
            </w:r>
            <w:r w:rsidR="00A655A1" w:rsidRPr="00452938">
              <w:rPr>
                <w:rFonts w:cs="Arial"/>
                <w:sz w:val="21"/>
                <w:szCs w:val="21"/>
                <w:lang w:eastAsia="en-AU"/>
              </w:rPr>
              <w:t xml:space="preserve"> however</w:t>
            </w:r>
            <w:r w:rsidR="00E37A45" w:rsidRPr="00452938">
              <w:rPr>
                <w:rFonts w:cs="Arial"/>
                <w:sz w:val="21"/>
                <w:szCs w:val="21"/>
                <w:lang w:eastAsia="en-AU"/>
              </w:rPr>
              <w:t>,</w:t>
            </w:r>
            <w:r w:rsidR="00A655A1" w:rsidRPr="00452938">
              <w:rPr>
                <w:rFonts w:cs="Arial"/>
                <w:sz w:val="21"/>
                <w:szCs w:val="21"/>
                <w:lang w:eastAsia="en-AU"/>
              </w:rPr>
              <w:t xml:space="preserve"> choose to correct the error b</w:t>
            </w:r>
            <w:r w:rsidR="008E45CD" w:rsidRPr="00452938">
              <w:rPr>
                <w:rFonts w:cs="Arial"/>
                <w:sz w:val="21"/>
                <w:szCs w:val="21"/>
                <w:lang w:eastAsia="en-AU"/>
              </w:rPr>
              <w:t>y amending the original return.</w:t>
            </w:r>
          </w:p>
          <w:p w:rsidR="00444C42" w:rsidRPr="00452938" w:rsidRDefault="00A655A1" w:rsidP="00452938">
            <w:pPr>
              <w:spacing w:after="240"/>
              <w:rPr>
                <w:rFonts w:cs="Arial"/>
                <w:sz w:val="21"/>
                <w:szCs w:val="21"/>
                <w:lang w:eastAsia="en-AU"/>
              </w:rPr>
            </w:pPr>
            <w:r w:rsidRPr="00452938">
              <w:rPr>
                <w:rFonts w:cs="Arial"/>
                <w:sz w:val="21"/>
                <w:szCs w:val="21"/>
                <w:lang w:eastAsia="en-AU"/>
              </w:rPr>
              <w:t xml:space="preserve">The limitations relating to negative values and thresholds for interpretation errors would constrain the ability to correct </w:t>
            </w:r>
            <w:r w:rsidR="000B04A7" w:rsidRPr="00452938">
              <w:rPr>
                <w:rFonts w:cs="Arial"/>
                <w:sz w:val="21"/>
                <w:szCs w:val="21"/>
                <w:lang w:eastAsia="en-AU"/>
              </w:rPr>
              <w:t xml:space="preserve">errors </w:t>
            </w:r>
            <w:r w:rsidRPr="00452938">
              <w:rPr>
                <w:rFonts w:cs="Arial"/>
                <w:sz w:val="21"/>
                <w:szCs w:val="21"/>
                <w:lang w:eastAsia="en-AU"/>
              </w:rPr>
              <w:t>in a subsequent year in the same way as they apply to corrections</w:t>
            </w:r>
            <w:r w:rsidR="008E45CD" w:rsidRPr="00452938">
              <w:rPr>
                <w:rFonts w:cs="Arial"/>
                <w:sz w:val="21"/>
                <w:szCs w:val="21"/>
                <w:lang w:eastAsia="en-AU"/>
              </w:rPr>
              <w:t xml:space="preserve"> made within the same tax year.</w:t>
            </w:r>
          </w:p>
        </w:tc>
        <w:tc>
          <w:tcPr>
            <w:tcW w:w="7371" w:type="dxa"/>
          </w:tcPr>
          <w:p w:rsidR="00D33814" w:rsidRPr="00452938" w:rsidRDefault="00A655A1" w:rsidP="00452938">
            <w:pPr>
              <w:spacing w:after="240"/>
              <w:rPr>
                <w:rFonts w:cs="Arial"/>
                <w:color w:val="000000"/>
                <w:sz w:val="21"/>
                <w:szCs w:val="21"/>
                <w:lang w:eastAsia="en-NZ"/>
              </w:rPr>
            </w:pPr>
            <w:r w:rsidRPr="00452938">
              <w:rPr>
                <w:rFonts w:cs="Arial"/>
                <w:color w:val="000000"/>
                <w:sz w:val="21"/>
                <w:szCs w:val="21"/>
                <w:lang w:eastAsia="en-NZ"/>
              </w:rPr>
              <w:t>Employers and payroll providers who responded to this question supported the proposal.</w:t>
            </w:r>
            <w:r w:rsidR="00D33814" w:rsidRPr="00452938">
              <w:rPr>
                <w:rFonts w:cs="Arial"/>
                <w:color w:val="000000"/>
                <w:sz w:val="21"/>
                <w:szCs w:val="21"/>
                <w:lang w:eastAsia="en-NZ"/>
              </w:rPr>
              <w:t xml:space="preserve"> One submitter proposed that there should be a materiality threshold before a previous year’s assessment is reopened and another submitted that Inland Revenue needed to issue</w:t>
            </w:r>
            <w:r w:rsidR="008E45CD" w:rsidRPr="00452938">
              <w:rPr>
                <w:rFonts w:cs="Arial"/>
                <w:color w:val="000000"/>
                <w:sz w:val="21"/>
                <w:szCs w:val="21"/>
                <w:lang w:eastAsia="en-NZ"/>
              </w:rPr>
              <w:t xml:space="preserve"> clear guidance for employees.</w:t>
            </w:r>
          </w:p>
          <w:p w:rsidR="00A655A1" w:rsidRPr="00452938" w:rsidRDefault="00A655A1" w:rsidP="00452938">
            <w:pPr>
              <w:spacing w:after="240"/>
              <w:rPr>
                <w:rFonts w:cs="Arial"/>
                <w:sz w:val="21"/>
                <w:szCs w:val="21"/>
              </w:rPr>
            </w:pPr>
            <w:r w:rsidRPr="00452938">
              <w:rPr>
                <w:rFonts w:cs="Arial"/>
                <w:i/>
                <w:color w:val="000000"/>
                <w:sz w:val="21"/>
                <w:szCs w:val="21"/>
                <w:lang w:eastAsia="en-NZ"/>
              </w:rPr>
              <w:t>“</w:t>
            </w:r>
            <w:r w:rsidRPr="00452938">
              <w:rPr>
                <w:rFonts w:cs="Arial"/>
                <w:i/>
                <w:sz w:val="21"/>
                <w:szCs w:val="21"/>
              </w:rPr>
              <w:t>Yes, this would be helpful.”</w:t>
            </w:r>
            <w:r w:rsidRPr="00452938">
              <w:rPr>
                <w:rFonts w:cs="Arial"/>
                <w:sz w:val="21"/>
                <w:szCs w:val="21"/>
              </w:rPr>
              <w:t xml:space="preserve"> </w:t>
            </w:r>
            <w:r w:rsidR="008E45CD" w:rsidRPr="00452938">
              <w:rPr>
                <w:rFonts w:cs="Arial"/>
                <w:sz w:val="21"/>
                <w:szCs w:val="21"/>
              </w:rPr>
              <w:t>(Software provider)</w:t>
            </w:r>
          </w:p>
          <w:p w:rsidR="00A655A1" w:rsidRPr="00452938" w:rsidRDefault="00A655A1" w:rsidP="00452938">
            <w:pPr>
              <w:autoSpaceDE w:val="0"/>
              <w:autoSpaceDN w:val="0"/>
              <w:adjustRightInd w:val="0"/>
              <w:spacing w:after="240"/>
              <w:rPr>
                <w:rFonts w:cs="Arial"/>
                <w:i/>
                <w:sz w:val="21"/>
                <w:szCs w:val="21"/>
              </w:rPr>
            </w:pPr>
            <w:r w:rsidRPr="00452938">
              <w:rPr>
                <w:rFonts w:cs="Arial"/>
                <w:sz w:val="21"/>
                <w:szCs w:val="21"/>
              </w:rPr>
              <w:t>(We) “</w:t>
            </w:r>
            <w:r w:rsidRPr="00452938">
              <w:rPr>
                <w:rFonts w:cs="Arial"/>
                <w:i/>
                <w:sz w:val="21"/>
                <w:szCs w:val="21"/>
              </w:rPr>
              <w:t>support the view that employers should be able to report overpayment and interpretation errors relating to a previous tax year in a current year payday return. This is the simplest approach to correct errors, and significantly reduces compliance costs for employers.”</w:t>
            </w:r>
            <w:r w:rsidR="00B92959" w:rsidRPr="00452938">
              <w:rPr>
                <w:rFonts w:cs="Arial"/>
                <w:sz w:val="21"/>
                <w:szCs w:val="21"/>
              </w:rPr>
              <w:t xml:space="preserve"> (Employer)</w:t>
            </w:r>
          </w:p>
          <w:p w:rsidR="00A655A1" w:rsidRPr="00452938" w:rsidRDefault="00E37A45" w:rsidP="00452938">
            <w:pPr>
              <w:autoSpaceDE w:val="0"/>
              <w:autoSpaceDN w:val="0"/>
              <w:adjustRightInd w:val="0"/>
              <w:spacing w:after="240"/>
              <w:rPr>
                <w:rFonts w:cs="Arial"/>
                <w:i/>
                <w:sz w:val="21"/>
                <w:szCs w:val="21"/>
              </w:rPr>
            </w:pPr>
            <w:r w:rsidRPr="00452938">
              <w:rPr>
                <w:rFonts w:cs="Arial"/>
                <w:i/>
                <w:sz w:val="21"/>
                <w:szCs w:val="21"/>
              </w:rPr>
              <w:t>“</w:t>
            </w:r>
            <w:r w:rsidR="00A655A1" w:rsidRPr="00452938">
              <w:rPr>
                <w:rFonts w:cs="Arial"/>
                <w:i/>
                <w:sz w:val="21"/>
                <w:szCs w:val="21"/>
              </w:rPr>
              <w:t>We recommend that a materiality level be set before back years are reopened. The implications of reopening a back year should be taken into account.</w:t>
            </w:r>
            <w:r w:rsidRPr="00452938">
              <w:rPr>
                <w:rFonts w:cs="Arial"/>
                <w:i/>
                <w:sz w:val="21"/>
                <w:szCs w:val="21"/>
              </w:rPr>
              <w:t>”</w:t>
            </w:r>
            <w:r w:rsidR="00A655A1" w:rsidRPr="00452938">
              <w:rPr>
                <w:rFonts w:cs="Arial"/>
                <w:i/>
                <w:sz w:val="21"/>
                <w:szCs w:val="21"/>
              </w:rPr>
              <w:t xml:space="preserve"> </w:t>
            </w:r>
            <w:r w:rsidR="00B92959" w:rsidRPr="00452938">
              <w:rPr>
                <w:rFonts w:cs="Arial"/>
                <w:sz w:val="21"/>
                <w:szCs w:val="21"/>
              </w:rPr>
              <w:t>(Interest group)</w:t>
            </w:r>
          </w:p>
          <w:p w:rsidR="00840A8E" w:rsidRPr="00452938" w:rsidRDefault="00E37A45" w:rsidP="00452938">
            <w:pPr>
              <w:autoSpaceDE w:val="0"/>
              <w:autoSpaceDN w:val="0"/>
              <w:adjustRightInd w:val="0"/>
              <w:spacing w:after="240"/>
              <w:rPr>
                <w:rFonts w:cs="Arial"/>
                <w:i/>
                <w:sz w:val="21"/>
                <w:szCs w:val="21"/>
              </w:rPr>
            </w:pPr>
            <w:r w:rsidRPr="00452938">
              <w:rPr>
                <w:rFonts w:cs="Arial"/>
                <w:i/>
                <w:sz w:val="21"/>
                <w:szCs w:val="21"/>
              </w:rPr>
              <w:t>“</w:t>
            </w:r>
            <w:r w:rsidR="00A655A1" w:rsidRPr="00452938">
              <w:rPr>
                <w:rFonts w:cs="Arial"/>
                <w:i/>
                <w:sz w:val="21"/>
                <w:szCs w:val="21"/>
              </w:rPr>
              <w:t>If employers are able to report overpayment and interpretation errors relating to previous tax years, in</w:t>
            </w:r>
            <w:r w:rsidR="00D33814" w:rsidRPr="00452938">
              <w:rPr>
                <w:rFonts w:cs="Arial"/>
                <w:i/>
                <w:sz w:val="21"/>
                <w:szCs w:val="21"/>
              </w:rPr>
              <w:t xml:space="preserve"> </w:t>
            </w:r>
            <w:r w:rsidR="00A655A1" w:rsidRPr="00452938">
              <w:rPr>
                <w:rFonts w:cs="Arial"/>
                <w:i/>
                <w:sz w:val="21"/>
                <w:szCs w:val="21"/>
              </w:rPr>
              <w:t>a current-year pay day return, we strongly urge Inland Revenue to issue clear guidance about the implications on the employees. For example, if the tax position of the employee has crystallised, what are the impacts, if any?</w:t>
            </w:r>
            <w:r w:rsidRPr="00452938">
              <w:rPr>
                <w:rFonts w:cs="Arial"/>
                <w:i/>
                <w:sz w:val="21"/>
                <w:szCs w:val="21"/>
              </w:rPr>
              <w:t>”</w:t>
            </w:r>
            <w:r w:rsidR="006262A6">
              <w:rPr>
                <w:rFonts w:cs="Arial"/>
                <w:sz w:val="21"/>
                <w:szCs w:val="21"/>
              </w:rPr>
              <w:t xml:space="preserve"> (Accounting firm)</w:t>
            </w:r>
          </w:p>
        </w:tc>
      </w:tr>
      <w:tr w:rsidR="00A655A1" w:rsidRPr="00452938" w:rsidTr="002B0089">
        <w:trPr>
          <w:cantSplit/>
        </w:trPr>
        <w:tc>
          <w:tcPr>
            <w:tcW w:w="3227" w:type="dxa"/>
          </w:tcPr>
          <w:p w:rsidR="00A655A1" w:rsidRPr="00452938" w:rsidRDefault="00A655A1" w:rsidP="00452938">
            <w:pPr>
              <w:spacing w:after="240"/>
              <w:rPr>
                <w:rFonts w:cs="Arial"/>
                <w:b/>
                <w:color w:val="000000"/>
                <w:sz w:val="21"/>
                <w:szCs w:val="21"/>
                <w:lang w:eastAsia="en-NZ"/>
              </w:rPr>
            </w:pPr>
            <w:r w:rsidRPr="00452938">
              <w:rPr>
                <w:rFonts w:cs="Arial"/>
                <w:b/>
                <w:color w:val="000000"/>
                <w:sz w:val="21"/>
                <w:szCs w:val="21"/>
                <w:lang w:eastAsia="en-NZ"/>
              </w:rPr>
              <w:t>Employer superannuation contribution tax (ESCT)</w:t>
            </w:r>
          </w:p>
          <w:p w:rsidR="00A655A1" w:rsidRPr="00452938" w:rsidRDefault="00A655A1" w:rsidP="00452938">
            <w:pPr>
              <w:spacing w:after="240"/>
              <w:rPr>
                <w:rFonts w:cs="Arial"/>
                <w:sz w:val="21"/>
                <w:szCs w:val="21"/>
                <w:lang w:eastAsia="en-AU"/>
              </w:rPr>
            </w:pPr>
            <w:r w:rsidRPr="00452938">
              <w:rPr>
                <w:rFonts w:cs="Arial"/>
                <w:sz w:val="21"/>
                <w:szCs w:val="21"/>
                <w:lang w:eastAsia="en-AU"/>
              </w:rPr>
              <w:t>Information about the amount of ESCT paid by the employer is currently provided at an aggregate level which shows the total paid by the employer for the month.</w:t>
            </w:r>
          </w:p>
          <w:p w:rsidR="00A655A1" w:rsidRPr="00452938" w:rsidRDefault="00A655A1" w:rsidP="00452938">
            <w:pPr>
              <w:spacing w:after="240"/>
              <w:rPr>
                <w:rFonts w:cs="Arial"/>
                <w:color w:val="000000"/>
                <w:sz w:val="21"/>
                <w:szCs w:val="21"/>
                <w:lang w:eastAsia="en-NZ"/>
              </w:rPr>
            </w:pPr>
            <w:r w:rsidRPr="00452938">
              <w:rPr>
                <w:rFonts w:cs="Arial"/>
                <w:sz w:val="21"/>
                <w:szCs w:val="21"/>
                <w:lang w:eastAsia="en-AU"/>
              </w:rPr>
              <w:t>Aggregate reporting complicates error correction and precludes Inland Revenue from proactively refunding ESCT for example</w:t>
            </w:r>
            <w:r w:rsidR="00E37A45" w:rsidRPr="00452938">
              <w:rPr>
                <w:rFonts w:cs="Arial"/>
                <w:sz w:val="21"/>
                <w:szCs w:val="21"/>
                <w:lang w:eastAsia="en-AU"/>
              </w:rPr>
              <w:t>,</w:t>
            </w:r>
            <w:r w:rsidRPr="00452938">
              <w:rPr>
                <w:rFonts w:cs="Arial"/>
                <w:sz w:val="21"/>
                <w:szCs w:val="21"/>
                <w:lang w:eastAsia="en-AU"/>
              </w:rPr>
              <w:t xml:space="preserve"> when an employee opts out of KiwiSaver.</w:t>
            </w:r>
          </w:p>
        </w:tc>
        <w:tc>
          <w:tcPr>
            <w:tcW w:w="4252" w:type="dxa"/>
          </w:tcPr>
          <w:p w:rsidR="00A655A1" w:rsidRPr="00452938" w:rsidRDefault="00A655A1" w:rsidP="00452938">
            <w:pPr>
              <w:spacing w:after="240"/>
              <w:rPr>
                <w:rFonts w:cs="Arial"/>
                <w:sz w:val="21"/>
                <w:szCs w:val="21"/>
              </w:rPr>
            </w:pPr>
            <w:r w:rsidRPr="00452938">
              <w:rPr>
                <w:rFonts w:cs="Arial"/>
                <w:sz w:val="21"/>
                <w:szCs w:val="21"/>
              </w:rPr>
              <w:t>I</w:t>
            </w:r>
            <w:r w:rsidR="00E37A45" w:rsidRPr="00452938">
              <w:rPr>
                <w:rFonts w:cs="Arial"/>
                <w:sz w:val="21"/>
                <w:szCs w:val="21"/>
              </w:rPr>
              <w:t>nland Revenue</w:t>
            </w:r>
            <w:r w:rsidRPr="00452938">
              <w:rPr>
                <w:rFonts w:cs="Arial"/>
                <w:sz w:val="21"/>
                <w:szCs w:val="21"/>
              </w:rPr>
              <w:t xml:space="preserve"> should obtain ESCT information at an individual employee level.</w:t>
            </w:r>
          </w:p>
        </w:tc>
        <w:tc>
          <w:tcPr>
            <w:tcW w:w="7371" w:type="dxa"/>
          </w:tcPr>
          <w:p w:rsidR="00A655A1" w:rsidRPr="00452938" w:rsidRDefault="00A655A1" w:rsidP="00452938">
            <w:pPr>
              <w:pStyle w:val="ListParagraph"/>
              <w:spacing w:after="240"/>
              <w:ind w:left="0"/>
              <w:contextualSpacing w:val="0"/>
              <w:rPr>
                <w:rFonts w:cs="Arial"/>
                <w:sz w:val="21"/>
                <w:szCs w:val="21"/>
              </w:rPr>
            </w:pPr>
            <w:r w:rsidRPr="00452938">
              <w:rPr>
                <w:rFonts w:cs="Arial"/>
                <w:sz w:val="21"/>
                <w:szCs w:val="21"/>
              </w:rPr>
              <w:t>Employers, accounting firms and payroll software providers supported this proposal. One submitter expressed the view that it should only occur if Inland Revenue uses the data to refu</w:t>
            </w:r>
            <w:r w:rsidR="008E45CD" w:rsidRPr="00452938">
              <w:rPr>
                <w:rFonts w:cs="Arial"/>
                <w:sz w:val="21"/>
                <w:szCs w:val="21"/>
              </w:rPr>
              <w:t>nd ESCT when employees opt out.</w:t>
            </w:r>
          </w:p>
          <w:p w:rsidR="00A655A1" w:rsidRPr="00452938" w:rsidRDefault="00A655A1" w:rsidP="00452938">
            <w:pPr>
              <w:pStyle w:val="ListParagraph"/>
              <w:spacing w:after="240"/>
              <w:ind w:left="0"/>
              <w:contextualSpacing w:val="0"/>
              <w:rPr>
                <w:rFonts w:cs="Arial"/>
                <w:i/>
                <w:sz w:val="21"/>
                <w:szCs w:val="21"/>
              </w:rPr>
            </w:pPr>
            <w:r w:rsidRPr="00452938">
              <w:rPr>
                <w:rFonts w:cs="Arial"/>
                <w:i/>
                <w:sz w:val="21"/>
                <w:szCs w:val="21"/>
              </w:rPr>
              <w:t>“Fully support this and it will aid reconciliation</w:t>
            </w:r>
            <w:r w:rsidR="00E37A45" w:rsidRPr="00452938">
              <w:rPr>
                <w:rFonts w:cs="Arial"/>
                <w:i/>
                <w:sz w:val="21"/>
                <w:szCs w:val="21"/>
              </w:rPr>
              <w:t>.</w:t>
            </w:r>
            <w:r w:rsidRPr="00452938">
              <w:rPr>
                <w:rFonts w:cs="Arial"/>
                <w:i/>
                <w:sz w:val="21"/>
                <w:szCs w:val="21"/>
              </w:rPr>
              <w:t xml:space="preserve">” </w:t>
            </w:r>
            <w:r w:rsidR="00B92959" w:rsidRPr="00452938">
              <w:rPr>
                <w:rFonts w:cs="Arial"/>
                <w:sz w:val="21"/>
                <w:szCs w:val="21"/>
              </w:rPr>
              <w:t>(Software provider)</w:t>
            </w:r>
          </w:p>
          <w:p w:rsidR="00A655A1" w:rsidRPr="00452938" w:rsidRDefault="00A655A1" w:rsidP="00452938">
            <w:pPr>
              <w:spacing w:after="240"/>
              <w:rPr>
                <w:rFonts w:cs="Arial"/>
                <w:i/>
                <w:sz w:val="21"/>
                <w:szCs w:val="21"/>
              </w:rPr>
            </w:pPr>
            <w:r w:rsidRPr="00452938">
              <w:rPr>
                <w:rFonts w:cs="Arial"/>
                <w:i/>
                <w:sz w:val="21"/>
                <w:szCs w:val="21"/>
              </w:rPr>
              <w:t>“We strongly support the proposal that ESCT reporting is done at employee level.”</w:t>
            </w:r>
            <w:r w:rsidR="000B04A7" w:rsidRPr="00452938">
              <w:rPr>
                <w:rFonts w:cs="Arial"/>
                <w:sz w:val="21"/>
                <w:szCs w:val="21"/>
              </w:rPr>
              <w:t xml:space="preserve"> </w:t>
            </w:r>
            <w:r w:rsidR="00B92959" w:rsidRPr="00452938">
              <w:rPr>
                <w:rFonts w:cs="Arial"/>
                <w:sz w:val="21"/>
                <w:szCs w:val="21"/>
              </w:rPr>
              <w:t>(Accounting firm)</w:t>
            </w:r>
          </w:p>
          <w:p w:rsidR="00A655A1" w:rsidRPr="00452938" w:rsidRDefault="00A655A1" w:rsidP="00452938">
            <w:pPr>
              <w:autoSpaceDE w:val="0"/>
              <w:autoSpaceDN w:val="0"/>
              <w:adjustRightInd w:val="0"/>
              <w:spacing w:after="240"/>
              <w:rPr>
                <w:rFonts w:cs="Arial"/>
                <w:sz w:val="21"/>
                <w:szCs w:val="21"/>
              </w:rPr>
            </w:pPr>
            <w:r w:rsidRPr="00452938">
              <w:rPr>
                <w:rFonts w:cs="Arial"/>
                <w:sz w:val="21"/>
                <w:szCs w:val="21"/>
              </w:rPr>
              <w:t>“</w:t>
            </w:r>
            <w:r w:rsidRPr="00452938">
              <w:rPr>
                <w:rFonts w:cs="Arial"/>
                <w:i/>
                <w:sz w:val="21"/>
                <w:szCs w:val="21"/>
              </w:rPr>
              <w:t>Yes please. Very much in favour of this. It is always calculated on a per employee per pay basis any way.”</w:t>
            </w:r>
            <w:r w:rsidR="00B92959" w:rsidRPr="00452938">
              <w:rPr>
                <w:rFonts w:cs="Arial"/>
                <w:sz w:val="21"/>
                <w:szCs w:val="21"/>
              </w:rPr>
              <w:t xml:space="preserve"> (Software provider)</w:t>
            </w:r>
          </w:p>
          <w:p w:rsidR="00A655A1" w:rsidRPr="00452938" w:rsidRDefault="00A655A1" w:rsidP="00452938">
            <w:pPr>
              <w:spacing w:after="240"/>
              <w:rPr>
                <w:rFonts w:cs="Arial"/>
                <w:sz w:val="21"/>
                <w:szCs w:val="21"/>
              </w:rPr>
            </w:pPr>
            <w:r w:rsidRPr="00452938">
              <w:rPr>
                <w:rFonts w:cs="Arial"/>
                <w:i/>
                <w:sz w:val="21"/>
                <w:szCs w:val="21"/>
              </w:rPr>
              <w:t>“If an employee opts out the KiwiSaver contributions are refunded but as the IRD do not have ESCT details at an individual employee level, they do not refund ESCT unless specifically requested. It would be useful if this problem is rectified as part of this proposal”.</w:t>
            </w:r>
            <w:r w:rsidRPr="00452938">
              <w:rPr>
                <w:rFonts w:cs="Arial"/>
                <w:sz w:val="21"/>
                <w:szCs w:val="21"/>
              </w:rPr>
              <w:t xml:space="preserve"> </w:t>
            </w:r>
            <w:r w:rsidR="00B92959" w:rsidRPr="00452938">
              <w:rPr>
                <w:rFonts w:cs="Arial"/>
                <w:sz w:val="21"/>
                <w:szCs w:val="21"/>
              </w:rPr>
              <w:t>(Interest group)</w:t>
            </w:r>
          </w:p>
        </w:tc>
      </w:tr>
      <w:tr w:rsidR="00A655A1" w:rsidRPr="00452938" w:rsidTr="002B0089">
        <w:trPr>
          <w:cantSplit/>
        </w:trPr>
        <w:tc>
          <w:tcPr>
            <w:tcW w:w="3227" w:type="dxa"/>
          </w:tcPr>
          <w:p w:rsidR="00A655A1" w:rsidRPr="00452938" w:rsidRDefault="00A655A1" w:rsidP="00452938">
            <w:pPr>
              <w:spacing w:after="240"/>
              <w:rPr>
                <w:rFonts w:cs="Arial"/>
                <w:b/>
                <w:color w:val="000000"/>
                <w:sz w:val="21"/>
                <w:szCs w:val="21"/>
                <w:lang w:eastAsia="en-NZ"/>
              </w:rPr>
            </w:pPr>
            <w:r w:rsidRPr="00452938">
              <w:rPr>
                <w:rFonts w:cs="Arial"/>
                <w:b/>
                <w:color w:val="000000"/>
                <w:sz w:val="21"/>
                <w:szCs w:val="21"/>
                <w:lang w:eastAsia="en-NZ"/>
              </w:rPr>
              <w:t>Complexity</w:t>
            </w:r>
          </w:p>
          <w:p w:rsidR="00A655A1" w:rsidRPr="00452938" w:rsidRDefault="00A655A1" w:rsidP="00452938">
            <w:pPr>
              <w:spacing w:after="240"/>
              <w:rPr>
                <w:rFonts w:cs="Arial"/>
                <w:sz w:val="21"/>
                <w:szCs w:val="21"/>
                <w:lang w:eastAsia="en-AU"/>
              </w:rPr>
            </w:pPr>
            <w:r w:rsidRPr="00452938">
              <w:rPr>
                <w:rFonts w:cs="Arial"/>
                <w:sz w:val="21"/>
                <w:szCs w:val="21"/>
                <w:lang w:eastAsia="en-AU"/>
              </w:rPr>
              <w:t>Inland Revenue’s published advice is that all errors must be corrected by filing an amendment to the original return.</w:t>
            </w:r>
          </w:p>
        </w:tc>
        <w:tc>
          <w:tcPr>
            <w:tcW w:w="4252" w:type="dxa"/>
          </w:tcPr>
          <w:p w:rsidR="00A655A1" w:rsidRPr="00452938" w:rsidRDefault="00A655A1" w:rsidP="00452938">
            <w:pPr>
              <w:spacing w:after="240"/>
              <w:rPr>
                <w:rFonts w:cs="Arial"/>
                <w:sz w:val="21"/>
                <w:szCs w:val="21"/>
              </w:rPr>
            </w:pPr>
            <w:r w:rsidRPr="00452938">
              <w:rPr>
                <w:rFonts w:cs="Arial"/>
                <w:color w:val="000000"/>
                <w:sz w:val="21"/>
                <w:szCs w:val="21"/>
                <w:lang w:eastAsia="en-NZ"/>
              </w:rPr>
              <w:t>The issues paper asked whether the proposed approach with three different ‘error types’ is overly complex. The paper did note that an employer concerned about the complexity of different error types could</w:t>
            </w:r>
            <w:r w:rsidR="00E37A45" w:rsidRPr="00452938">
              <w:rPr>
                <w:rFonts w:cs="Arial"/>
                <w:color w:val="000000"/>
                <w:sz w:val="21"/>
                <w:szCs w:val="21"/>
                <w:lang w:eastAsia="en-NZ"/>
              </w:rPr>
              <w:t>,</w:t>
            </w:r>
            <w:r w:rsidRPr="00452938">
              <w:rPr>
                <w:rFonts w:cs="Arial"/>
                <w:color w:val="000000"/>
                <w:sz w:val="21"/>
                <w:szCs w:val="21"/>
                <w:lang w:eastAsia="en-NZ"/>
              </w:rPr>
              <w:t xml:space="preserve"> however</w:t>
            </w:r>
            <w:r w:rsidR="00E37A45" w:rsidRPr="00452938">
              <w:rPr>
                <w:rFonts w:cs="Arial"/>
                <w:color w:val="000000"/>
                <w:sz w:val="21"/>
                <w:szCs w:val="21"/>
                <w:lang w:eastAsia="en-NZ"/>
              </w:rPr>
              <w:t>,</w:t>
            </w:r>
            <w:r w:rsidRPr="00452938">
              <w:rPr>
                <w:rFonts w:cs="Arial"/>
                <w:color w:val="000000"/>
                <w:sz w:val="21"/>
                <w:szCs w:val="21"/>
                <w:lang w:eastAsia="en-NZ"/>
              </w:rPr>
              <w:t xml:space="preserve"> choose to correct all of the error types by amending the original return (status quo).</w:t>
            </w:r>
          </w:p>
        </w:tc>
        <w:tc>
          <w:tcPr>
            <w:tcW w:w="7371" w:type="dxa"/>
          </w:tcPr>
          <w:p w:rsidR="00A655A1" w:rsidRPr="00452938" w:rsidRDefault="00A655A1" w:rsidP="00452938">
            <w:pPr>
              <w:spacing w:after="240"/>
              <w:rPr>
                <w:rFonts w:cs="Arial"/>
                <w:color w:val="000000"/>
                <w:sz w:val="21"/>
                <w:szCs w:val="21"/>
                <w:lang w:eastAsia="en-NZ"/>
              </w:rPr>
            </w:pPr>
            <w:r w:rsidRPr="00452938">
              <w:rPr>
                <w:rFonts w:cs="Arial"/>
                <w:color w:val="000000"/>
                <w:sz w:val="21"/>
                <w:szCs w:val="21"/>
                <w:lang w:eastAsia="en-NZ"/>
              </w:rPr>
              <w:t>Most of those who responded support allowing choice</w:t>
            </w:r>
            <w:r w:rsidR="00EA6E22" w:rsidRPr="00452938">
              <w:rPr>
                <w:rFonts w:cs="Arial"/>
                <w:color w:val="000000"/>
                <w:sz w:val="21"/>
                <w:szCs w:val="21"/>
                <w:lang w:eastAsia="en-NZ"/>
              </w:rPr>
              <w:t>,</w:t>
            </w:r>
            <w:r w:rsidRPr="00452938">
              <w:rPr>
                <w:rFonts w:cs="Arial"/>
                <w:color w:val="000000"/>
                <w:sz w:val="21"/>
                <w:szCs w:val="21"/>
                <w:lang w:eastAsia="en-NZ"/>
              </w:rPr>
              <w:t xml:space="preserve"> but one submitter expressed concern that it would cause confusion.</w:t>
            </w:r>
          </w:p>
          <w:p w:rsidR="00A655A1" w:rsidRPr="00452938" w:rsidRDefault="00A655A1" w:rsidP="00452938">
            <w:pPr>
              <w:autoSpaceDE w:val="0"/>
              <w:autoSpaceDN w:val="0"/>
              <w:adjustRightInd w:val="0"/>
              <w:spacing w:after="240"/>
              <w:rPr>
                <w:rFonts w:cs="Arial"/>
                <w:sz w:val="21"/>
                <w:szCs w:val="21"/>
              </w:rPr>
            </w:pPr>
            <w:r w:rsidRPr="00452938">
              <w:rPr>
                <w:rFonts w:cs="Arial"/>
                <w:i/>
                <w:sz w:val="21"/>
                <w:szCs w:val="21"/>
              </w:rPr>
              <w:t xml:space="preserve">“We acknowledge the need to distinguish between the types of errors identified in the issues paper and agree that having different rules to deal with these error types is appropriate.” </w:t>
            </w:r>
            <w:r w:rsidR="008E45CD" w:rsidRPr="00452938">
              <w:rPr>
                <w:rFonts w:cs="Arial"/>
                <w:i/>
                <w:sz w:val="21"/>
                <w:szCs w:val="21"/>
              </w:rPr>
              <w:t>(Interest group)</w:t>
            </w:r>
          </w:p>
          <w:p w:rsidR="00A655A1" w:rsidRPr="00452938" w:rsidRDefault="00A655A1" w:rsidP="00452938">
            <w:pPr>
              <w:autoSpaceDE w:val="0"/>
              <w:autoSpaceDN w:val="0"/>
              <w:adjustRightInd w:val="0"/>
              <w:spacing w:after="240"/>
              <w:rPr>
                <w:rFonts w:cs="Arial"/>
                <w:sz w:val="21"/>
                <w:szCs w:val="21"/>
              </w:rPr>
            </w:pPr>
            <w:r w:rsidRPr="00452938">
              <w:rPr>
                <w:rFonts w:cs="Arial"/>
                <w:i/>
                <w:sz w:val="21"/>
                <w:szCs w:val="21"/>
              </w:rPr>
              <w:t>“No, the Group does not find the proposed changes unduly complex; however, we would require clear and concise guidance and working examples to assist system vendors and employers to implement these changes. Clear guidance would also assist employers to deal with the day-to-day queries from employees</w:t>
            </w:r>
            <w:r w:rsidRPr="00452938">
              <w:rPr>
                <w:rFonts w:cs="Arial"/>
                <w:sz w:val="21"/>
                <w:szCs w:val="21"/>
              </w:rPr>
              <w:t xml:space="preserve">.” </w:t>
            </w:r>
            <w:r w:rsidR="00B92959" w:rsidRPr="00452938">
              <w:rPr>
                <w:rFonts w:cs="Arial"/>
                <w:sz w:val="21"/>
                <w:szCs w:val="21"/>
              </w:rPr>
              <w:t>(Employer group)</w:t>
            </w:r>
          </w:p>
          <w:p w:rsidR="00A655A1" w:rsidRPr="00452938" w:rsidRDefault="00A655A1" w:rsidP="00452938">
            <w:pPr>
              <w:autoSpaceDE w:val="0"/>
              <w:autoSpaceDN w:val="0"/>
              <w:adjustRightInd w:val="0"/>
              <w:spacing w:after="240"/>
              <w:rPr>
                <w:rFonts w:cs="Arial"/>
                <w:i/>
                <w:sz w:val="21"/>
                <w:szCs w:val="21"/>
              </w:rPr>
            </w:pPr>
            <w:r w:rsidRPr="00452938">
              <w:rPr>
                <w:rFonts w:cs="Arial"/>
                <w:i/>
                <w:sz w:val="21"/>
                <w:szCs w:val="21"/>
              </w:rPr>
              <w:t>“We support the ability of employers to choose to amend the original return rather than applying one of the other methods proposed in the paper.”</w:t>
            </w:r>
            <w:r w:rsidRPr="00452938">
              <w:rPr>
                <w:rFonts w:cs="Arial"/>
                <w:sz w:val="21"/>
                <w:szCs w:val="21"/>
              </w:rPr>
              <w:t xml:space="preserve"> </w:t>
            </w:r>
            <w:r w:rsidR="00B92959" w:rsidRPr="00452938">
              <w:rPr>
                <w:rFonts w:cs="Arial"/>
                <w:sz w:val="21"/>
                <w:szCs w:val="21"/>
              </w:rPr>
              <w:t>(Accounting firm)</w:t>
            </w:r>
          </w:p>
          <w:p w:rsidR="00A655A1" w:rsidRPr="00452938" w:rsidRDefault="00A655A1" w:rsidP="00452938">
            <w:pPr>
              <w:autoSpaceDE w:val="0"/>
              <w:autoSpaceDN w:val="0"/>
              <w:adjustRightInd w:val="0"/>
              <w:spacing w:after="240"/>
              <w:rPr>
                <w:rFonts w:cs="Arial"/>
                <w:sz w:val="21"/>
                <w:szCs w:val="21"/>
              </w:rPr>
            </w:pPr>
            <w:r w:rsidRPr="00452938">
              <w:rPr>
                <w:rFonts w:cs="Arial"/>
                <w:color w:val="000000"/>
                <w:sz w:val="21"/>
                <w:szCs w:val="21"/>
                <w:lang w:eastAsia="en-NZ"/>
              </w:rPr>
              <w:t>“</w:t>
            </w:r>
            <w:r w:rsidRPr="00452938">
              <w:rPr>
                <w:rFonts w:cs="Arial"/>
                <w:i/>
                <w:sz w:val="21"/>
                <w:szCs w:val="21"/>
              </w:rPr>
              <w:t>It is especially pleasing to see that there is flexibility in the proposals to allow employers to adjust errors in the manner that works best for their business / systems (and where possible have this as an automated process). This is in line with Inland Revenue’s customer centric approach and takes into account the fact that businesses vary significantly in the way that they operate</w:t>
            </w:r>
            <w:r w:rsidRPr="00452938">
              <w:rPr>
                <w:rFonts w:cs="Arial"/>
                <w:sz w:val="21"/>
                <w:szCs w:val="21"/>
              </w:rPr>
              <w:t>.”</w:t>
            </w:r>
            <w:r w:rsidR="00B92959" w:rsidRPr="00452938">
              <w:rPr>
                <w:rFonts w:cs="Arial"/>
                <w:sz w:val="21"/>
                <w:szCs w:val="21"/>
              </w:rPr>
              <w:t xml:space="preserve"> (Interest group)</w:t>
            </w:r>
          </w:p>
          <w:p w:rsidR="00A655A1" w:rsidRPr="00452938" w:rsidRDefault="00A655A1" w:rsidP="00452938">
            <w:pPr>
              <w:autoSpaceDE w:val="0"/>
              <w:autoSpaceDN w:val="0"/>
              <w:adjustRightInd w:val="0"/>
              <w:spacing w:after="240"/>
              <w:rPr>
                <w:rFonts w:cs="Arial"/>
                <w:sz w:val="21"/>
                <w:szCs w:val="21"/>
              </w:rPr>
            </w:pPr>
            <w:r w:rsidRPr="00452938">
              <w:rPr>
                <w:rFonts w:cs="Arial"/>
                <w:i/>
                <w:sz w:val="21"/>
                <w:szCs w:val="21"/>
              </w:rPr>
              <w:t>“The issues paper categorises the types of errors and adjustments encountered in payroll, and proposes different rules based on these types of errors and adjustments. It is our opinion that this approach is unlikely to work. Firstly, the difference between error types is not sufficiently clear for employers to be able to determine the correct</w:t>
            </w:r>
            <w:r w:rsidR="008E45CD" w:rsidRPr="00452938">
              <w:rPr>
                <w:rFonts w:cs="Arial"/>
                <w:i/>
                <w:sz w:val="21"/>
                <w:szCs w:val="21"/>
              </w:rPr>
              <w:t xml:space="preserve"> </w:t>
            </w:r>
            <w:r w:rsidRPr="00452938">
              <w:rPr>
                <w:rFonts w:cs="Arial"/>
                <w:i/>
                <w:sz w:val="21"/>
                <w:szCs w:val="21"/>
              </w:rPr>
              <w:t>approach to take.”</w:t>
            </w:r>
            <w:r w:rsidRPr="00452938">
              <w:rPr>
                <w:rFonts w:cs="Arial"/>
                <w:sz w:val="21"/>
                <w:szCs w:val="21"/>
              </w:rPr>
              <w:t xml:space="preserve"> </w:t>
            </w:r>
            <w:r w:rsidR="00B92959" w:rsidRPr="00452938">
              <w:rPr>
                <w:rFonts w:cs="Arial"/>
                <w:sz w:val="21"/>
                <w:szCs w:val="21"/>
              </w:rPr>
              <w:t>(Software provider/Intermediary)</w:t>
            </w:r>
          </w:p>
        </w:tc>
      </w:tr>
      <w:tr w:rsidR="00A655A1" w:rsidRPr="00452938" w:rsidTr="002B0089">
        <w:trPr>
          <w:cantSplit/>
        </w:trPr>
        <w:tc>
          <w:tcPr>
            <w:tcW w:w="3227" w:type="dxa"/>
          </w:tcPr>
          <w:p w:rsidR="00A655A1" w:rsidRPr="00452938" w:rsidRDefault="00A655A1" w:rsidP="00452938">
            <w:pPr>
              <w:spacing w:after="240"/>
              <w:rPr>
                <w:rFonts w:cs="Arial"/>
                <w:color w:val="000000"/>
                <w:sz w:val="21"/>
                <w:szCs w:val="21"/>
                <w:lang w:eastAsia="en-NZ"/>
              </w:rPr>
            </w:pPr>
            <w:r w:rsidRPr="00452938">
              <w:rPr>
                <w:rFonts w:cs="Arial"/>
                <w:b/>
                <w:color w:val="000000"/>
                <w:sz w:val="21"/>
                <w:szCs w:val="21"/>
                <w:lang w:eastAsia="en-NZ"/>
              </w:rPr>
              <w:t>The tax status of overpaid PAYE income not repaid</w:t>
            </w:r>
          </w:p>
          <w:p w:rsidR="00A655A1" w:rsidRPr="00452938" w:rsidRDefault="00A655A1" w:rsidP="00452938">
            <w:pPr>
              <w:spacing w:after="240"/>
              <w:rPr>
                <w:rFonts w:cs="Arial"/>
                <w:color w:val="000000"/>
                <w:sz w:val="21"/>
                <w:szCs w:val="21"/>
                <w:lang w:eastAsia="en-NZ"/>
              </w:rPr>
            </w:pPr>
            <w:r w:rsidRPr="00452938">
              <w:rPr>
                <w:rFonts w:cs="Arial"/>
                <w:color w:val="000000"/>
                <w:sz w:val="21"/>
                <w:szCs w:val="21"/>
                <w:lang w:eastAsia="en-NZ"/>
              </w:rPr>
              <w:t>Inland Revenue’s view is that PAYE income not repaid is generally not subject to PAYE. It would be subject to PAYE if:</w:t>
            </w:r>
          </w:p>
          <w:p w:rsidR="00A655A1" w:rsidRPr="00452938" w:rsidRDefault="00A655A1" w:rsidP="002B0089">
            <w:pPr>
              <w:pStyle w:val="ListParagraph"/>
              <w:numPr>
                <w:ilvl w:val="0"/>
                <w:numId w:val="21"/>
              </w:numPr>
              <w:spacing w:after="120"/>
              <w:ind w:left="357" w:hanging="357"/>
              <w:contextualSpacing w:val="0"/>
              <w:rPr>
                <w:rFonts w:cs="Arial"/>
                <w:color w:val="000000"/>
                <w:sz w:val="21"/>
                <w:szCs w:val="21"/>
                <w:lang w:eastAsia="en-NZ"/>
              </w:rPr>
            </w:pPr>
            <w:r w:rsidRPr="00452938">
              <w:rPr>
                <w:rFonts w:cs="Arial"/>
                <w:color w:val="000000"/>
                <w:sz w:val="21"/>
                <w:szCs w:val="21"/>
                <w:lang w:eastAsia="en-NZ"/>
              </w:rPr>
              <w:t>repayment was not required by the employer</w:t>
            </w:r>
            <w:r w:rsidR="00EA6E22" w:rsidRPr="00452938">
              <w:rPr>
                <w:rFonts w:cs="Arial"/>
                <w:color w:val="000000"/>
                <w:sz w:val="21"/>
                <w:szCs w:val="21"/>
                <w:lang w:eastAsia="en-NZ"/>
              </w:rPr>
              <w:t>;</w:t>
            </w:r>
          </w:p>
          <w:p w:rsidR="00A655A1" w:rsidRPr="00452938" w:rsidRDefault="00A655A1" w:rsidP="002B0089">
            <w:pPr>
              <w:pStyle w:val="ListParagraph"/>
              <w:numPr>
                <w:ilvl w:val="0"/>
                <w:numId w:val="21"/>
              </w:numPr>
              <w:spacing w:after="120"/>
              <w:ind w:left="357" w:hanging="357"/>
              <w:contextualSpacing w:val="0"/>
              <w:rPr>
                <w:rFonts w:cs="Arial"/>
                <w:color w:val="000000"/>
                <w:sz w:val="21"/>
                <w:szCs w:val="21"/>
                <w:lang w:eastAsia="en-NZ"/>
              </w:rPr>
            </w:pPr>
            <w:r w:rsidRPr="00452938">
              <w:rPr>
                <w:rFonts w:cs="Arial"/>
                <w:color w:val="000000"/>
                <w:sz w:val="21"/>
                <w:szCs w:val="21"/>
                <w:lang w:eastAsia="en-NZ"/>
              </w:rPr>
              <w:t>the employee did not have claim of right to the income</w:t>
            </w:r>
            <w:r w:rsidR="00EA6E22" w:rsidRPr="00452938">
              <w:rPr>
                <w:rFonts w:cs="Arial"/>
                <w:color w:val="000000"/>
                <w:sz w:val="21"/>
                <w:szCs w:val="21"/>
                <w:lang w:eastAsia="en-NZ"/>
              </w:rPr>
              <w:t>; or</w:t>
            </w:r>
          </w:p>
          <w:p w:rsidR="00A655A1" w:rsidRPr="00452938" w:rsidRDefault="00A655A1" w:rsidP="00452938">
            <w:pPr>
              <w:pStyle w:val="ListParagraph"/>
              <w:numPr>
                <w:ilvl w:val="0"/>
                <w:numId w:val="21"/>
              </w:numPr>
              <w:spacing w:after="240"/>
              <w:contextualSpacing w:val="0"/>
              <w:rPr>
                <w:rFonts w:cs="Arial"/>
                <w:color w:val="000000"/>
                <w:sz w:val="21"/>
                <w:szCs w:val="21"/>
                <w:lang w:eastAsia="en-NZ"/>
              </w:rPr>
            </w:pPr>
            <w:r w:rsidRPr="00452938">
              <w:rPr>
                <w:rFonts w:cs="Arial"/>
                <w:color w:val="000000"/>
                <w:sz w:val="21"/>
                <w:szCs w:val="21"/>
                <w:lang w:eastAsia="en-NZ"/>
              </w:rPr>
              <w:t xml:space="preserve">it </w:t>
            </w:r>
            <w:r w:rsidR="008E45CD" w:rsidRPr="00452938">
              <w:rPr>
                <w:rFonts w:cs="Arial"/>
                <w:color w:val="000000"/>
                <w:sz w:val="21"/>
                <w:szCs w:val="21"/>
                <w:lang w:eastAsia="en-NZ"/>
              </w:rPr>
              <w:t>became debt remittance income.</w:t>
            </w:r>
          </w:p>
          <w:p w:rsidR="00A655A1" w:rsidRPr="00452938" w:rsidRDefault="00A655A1" w:rsidP="00452938">
            <w:pPr>
              <w:spacing w:after="240"/>
              <w:rPr>
                <w:rFonts w:cs="Arial"/>
                <w:color w:val="000000"/>
                <w:sz w:val="21"/>
                <w:szCs w:val="21"/>
                <w:lang w:eastAsia="en-NZ"/>
              </w:rPr>
            </w:pPr>
            <w:r w:rsidRPr="00452938">
              <w:rPr>
                <w:rFonts w:cs="Arial"/>
                <w:color w:val="000000"/>
                <w:sz w:val="21"/>
                <w:szCs w:val="21"/>
                <w:lang w:eastAsia="en-NZ"/>
              </w:rPr>
              <w:t>This view has not been widely communicated and many employers are known to treat overpaid PAYE income not repaid</w:t>
            </w:r>
            <w:r w:rsidR="0029191F" w:rsidRPr="00452938">
              <w:rPr>
                <w:rFonts w:cs="Arial"/>
                <w:color w:val="000000"/>
                <w:sz w:val="21"/>
                <w:szCs w:val="21"/>
                <w:lang w:eastAsia="en-NZ"/>
              </w:rPr>
              <w:t xml:space="preserve"> </w:t>
            </w:r>
            <w:r w:rsidRPr="00452938">
              <w:rPr>
                <w:rFonts w:cs="Arial"/>
                <w:color w:val="000000"/>
                <w:sz w:val="21"/>
                <w:szCs w:val="21"/>
                <w:lang w:eastAsia="en-NZ"/>
              </w:rPr>
              <w:t>as subject to PAYE.</w:t>
            </w:r>
          </w:p>
        </w:tc>
        <w:tc>
          <w:tcPr>
            <w:tcW w:w="4252" w:type="dxa"/>
          </w:tcPr>
          <w:p w:rsidR="00A655A1" w:rsidRPr="00452938" w:rsidRDefault="00A655A1" w:rsidP="00452938">
            <w:pPr>
              <w:spacing w:after="240"/>
              <w:rPr>
                <w:rFonts w:cs="Arial"/>
                <w:color w:val="000000"/>
                <w:sz w:val="21"/>
                <w:szCs w:val="21"/>
                <w:lang w:eastAsia="en-NZ"/>
              </w:rPr>
            </w:pPr>
            <w:r w:rsidRPr="00452938">
              <w:rPr>
                <w:rFonts w:cs="Arial"/>
                <w:color w:val="000000"/>
                <w:sz w:val="21"/>
                <w:szCs w:val="21"/>
                <w:lang w:eastAsia="en-NZ"/>
              </w:rPr>
              <w:t>Overpaid PAYE income</w:t>
            </w:r>
            <w:r w:rsidR="008E45CD" w:rsidRPr="00452938">
              <w:rPr>
                <w:rFonts w:cs="Arial"/>
                <w:color w:val="000000"/>
                <w:sz w:val="21"/>
                <w:szCs w:val="21"/>
                <w:lang w:eastAsia="en-NZ"/>
              </w:rPr>
              <w:t xml:space="preserve"> not repaid is subject to PAYE.</w:t>
            </w:r>
          </w:p>
        </w:tc>
        <w:tc>
          <w:tcPr>
            <w:tcW w:w="7371" w:type="dxa"/>
          </w:tcPr>
          <w:p w:rsidR="00EA6E22" w:rsidRPr="00452938" w:rsidRDefault="00A655A1" w:rsidP="006262A6">
            <w:pPr>
              <w:spacing w:after="200"/>
              <w:rPr>
                <w:rFonts w:cs="Arial"/>
                <w:color w:val="000000"/>
                <w:sz w:val="21"/>
                <w:szCs w:val="21"/>
                <w:lang w:eastAsia="en-NZ"/>
              </w:rPr>
            </w:pPr>
            <w:r w:rsidRPr="00452938">
              <w:rPr>
                <w:rFonts w:cs="Arial"/>
                <w:color w:val="000000"/>
                <w:sz w:val="21"/>
                <w:szCs w:val="21"/>
                <w:lang w:eastAsia="en-NZ"/>
              </w:rPr>
              <w:t>Most submitters supported the proposed approach but some did not.</w:t>
            </w:r>
          </w:p>
          <w:p w:rsidR="00A655A1" w:rsidRPr="00452938" w:rsidRDefault="00A655A1" w:rsidP="006262A6">
            <w:pPr>
              <w:spacing w:after="200"/>
              <w:rPr>
                <w:rFonts w:cs="Arial"/>
                <w:sz w:val="21"/>
                <w:szCs w:val="21"/>
              </w:rPr>
            </w:pPr>
            <w:r w:rsidRPr="00452938">
              <w:rPr>
                <w:rFonts w:cs="Arial"/>
                <w:bCs/>
                <w:i/>
                <w:sz w:val="21"/>
                <w:szCs w:val="21"/>
              </w:rPr>
              <w:t>“Yes</w:t>
            </w:r>
            <w:r w:rsidR="0054626D" w:rsidRPr="00452938">
              <w:rPr>
                <w:rFonts w:cs="Arial"/>
                <w:i/>
                <w:sz w:val="21"/>
                <w:szCs w:val="21"/>
              </w:rPr>
              <w:t>, the g</w:t>
            </w:r>
            <w:r w:rsidRPr="00452938">
              <w:rPr>
                <w:rFonts w:cs="Arial"/>
                <w:i/>
                <w:sz w:val="21"/>
                <w:szCs w:val="21"/>
              </w:rPr>
              <w:t xml:space="preserve">roup fully support this proposal.” </w:t>
            </w:r>
            <w:r w:rsidR="00B92959" w:rsidRPr="00452938">
              <w:rPr>
                <w:rFonts w:cs="Arial"/>
                <w:sz w:val="21"/>
                <w:szCs w:val="21"/>
              </w:rPr>
              <w:t xml:space="preserve">(Employer </w:t>
            </w:r>
            <w:r w:rsidR="0054626D" w:rsidRPr="00452938">
              <w:rPr>
                <w:rFonts w:cs="Arial"/>
                <w:sz w:val="21"/>
                <w:szCs w:val="21"/>
              </w:rPr>
              <w:t>g</w:t>
            </w:r>
            <w:r w:rsidRPr="00452938">
              <w:rPr>
                <w:rFonts w:cs="Arial"/>
                <w:sz w:val="21"/>
                <w:szCs w:val="21"/>
              </w:rPr>
              <w:t>roup</w:t>
            </w:r>
            <w:r w:rsidR="00B92959" w:rsidRPr="00452938">
              <w:rPr>
                <w:rFonts w:cs="Arial"/>
                <w:sz w:val="21"/>
                <w:szCs w:val="21"/>
              </w:rPr>
              <w:t>)</w:t>
            </w:r>
          </w:p>
          <w:p w:rsidR="00A655A1" w:rsidRPr="00452938" w:rsidRDefault="00A655A1" w:rsidP="006262A6">
            <w:pPr>
              <w:autoSpaceDE w:val="0"/>
              <w:autoSpaceDN w:val="0"/>
              <w:adjustRightInd w:val="0"/>
              <w:spacing w:after="200"/>
              <w:rPr>
                <w:rFonts w:cs="Arial"/>
                <w:sz w:val="21"/>
                <w:szCs w:val="21"/>
              </w:rPr>
            </w:pPr>
            <w:r w:rsidRPr="00452938">
              <w:rPr>
                <w:rFonts w:cs="Arial"/>
                <w:i/>
                <w:sz w:val="21"/>
                <w:szCs w:val="21"/>
              </w:rPr>
              <w:t>“We strongly support this proposal. However, we urge Inland Revenue to release clear guidance around what constitutes an agreement to repay so employers can be clear on this</w:t>
            </w:r>
            <w:r w:rsidRPr="00452938">
              <w:rPr>
                <w:rFonts w:cs="Arial"/>
                <w:sz w:val="21"/>
                <w:szCs w:val="21"/>
              </w:rPr>
              <w:t>.</w:t>
            </w:r>
            <w:r w:rsidRPr="00452938">
              <w:rPr>
                <w:rFonts w:cs="Arial"/>
                <w:i/>
                <w:sz w:val="21"/>
                <w:szCs w:val="21"/>
              </w:rPr>
              <w:t>”</w:t>
            </w:r>
            <w:r w:rsidR="00B92959" w:rsidRPr="00452938">
              <w:rPr>
                <w:rFonts w:cs="Arial"/>
                <w:sz w:val="21"/>
                <w:szCs w:val="21"/>
              </w:rPr>
              <w:t xml:space="preserve"> (Accounting firm)</w:t>
            </w:r>
          </w:p>
          <w:p w:rsidR="00A655A1" w:rsidRPr="00452938" w:rsidRDefault="00A655A1" w:rsidP="006262A6">
            <w:pPr>
              <w:autoSpaceDE w:val="0"/>
              <w:autoSpaceDN w:val="0"/>
              <w:adjustRightInd w:val="0"/>
              <w:spacing w:after="200"/>
              <w:rPr>
                <w:rFonts w:cs="Arial"/>
                <w:sz w:val="21"/>
                <w:szCs w:val="21"/>
              </w:rPr>
            </w:pPr>
            <w:r w:rsidRPr="00452938">
              <w:rPr>
                <w:rFonts w:cs="Arial"/>
                <w:i/>
                <w:sz w:val="21"/>
                <w:szCs w:val="21"/>
              </w:rPr>
              <w:t>“Yes, we support the proposal that the law should be amended to make it clear that overpaid income not repaid remains taxable in the hands of the employee as PAYE income. However, the law should also make it clear that overpaid salary/wages that is repaid (or where there is an agreement to repay) is not taxable in the hands o</w:t>
            </w:r>
            <w:r w:rsidR="008E45CD" w:rsidRPr="00452938">
              <w:rPr>
                <w:rFonts w:cs="Arial"/>
                <w:i/>
                <w:sz w:val="21"/>
                <w:szCs w:val="21"/>
              </w:rPr>
              <w:t>f the employee as PAYE income.”</w:t>
            </w:r>
            <w:r w:rsidR="007F1C2B" w:rsidRPr="00452938">
              <w:rPr>
                <w:rFonts w:cs="Arial"/>
                <w:sz w:val="21"/>
                <w:szCs w:val="21"/>
              </w:rPr>
              <w:t xml:space="preserve"> (Accounting firm)</w:t>
            </w:r>
          </w:p>
          <w:p w:rsidR="00A655A1" w:rsidRPr="00452938" w:rsidRDefault="00A655A1" w:rsidP="006262A6">
            <w:pPr>
              <w:autoSpaceDE w:val="0"/>
              <w:autoSpaceDN w:val="0"/>
              <w:adjustRightInd w:val="0"/>
              <w:spacing w:after="200"/>
              <w:rPr>
                <w:rFonts w:cs="Arial"/>
                <w:i/>
                <w:sz w:val="21"/>
                <w:szCs w:val="21"/>
              </w:rPr>
            </w:pPr>
            <w:r w:rsidRPr="00452938">
              <w:rPr>
                <w:rFonts w:cs="Arial"/>
                <w:i/>
                <w:sz w:val="21"/>
                <w:szCs w:val="21"/>
              </w:rPr>
              <w:t xml:space="preserve">“No we do not. We believe that as soon as the amount is agreed to be repaid then the employer should be able to correct the overpayment and request the overpaid PAYE and related deductions be refunded. Having to subsequently make amendments if the total amount is not repaid introduces unnecessary complexity and in practise is unlikely to be adhered to resulting in non-compliance should the law be clarified”. </w:t>
            </w:r>
            <w:r w:rsidR="007F1C2B" w:rsidRPr="00452938">
              <w:rPr>
                <w:rFonts w:cs="Arial"/>
                <w:sz w:val="21"/>
                <w:szCs w:val="21"/>
              </w:rPr>
              <w:t>(Software provider)</w:t>
            </w:r>
          </w:p>
          <w:p w:rsidR="00A655A1" w:rsidRPr="00452938" w:rsidRDefault="00A655A1" w:rsidP="006262A6">
            <w:pPr>
              <w:autoSpaceDE w:val="0"/>
              <w:autoSpaceDN w:val="0"/>
              <w:adjustRightInd w:val="0"/>
              <w:spacing w:after="200"/>
              <w:rPr>
                <w:rFonts w:cs="Arial"/>
                <w:sz w:val="21"/>
                <w:szCs w:val="21"/>
              </w:rPr>
            </w:pPr>
            <w:r w:rsidRPr="00452938">
              <w:rPr>
                <w:rFonts w:cs="Arial"/>
                <w:i/>
                <w:sz w:val="21"/>
                <w:szCs w:val="21"/>
              </w:rPr>
              <w:t>“Inland Revenue should widely disseminate and include in its guidance to employers that an overpayment of wages or salaries is not PAYE income. Once Inland Revenue has been notified of an overpayment error they should be able to amend their records and repay the PAYE to the employer... The recovery of the amount paid to the employee is a separate exercise from the refund of the PAYE from Inland Revenue. It is an agreement between the employer and the employee and does not involve Inland Revenue unless there is debt remission.”</w:t>
            </w:r>
            <w:r w:rsidR="007F1C2B" w:rsidRPr="00452938">
              <w:rPr>
                <w:rFonts w:cs="Arial"/>
                <w:sz w:val="21"/>
                <w:szCs w:val="21"/>
              </w:rPr>
              <w:t xml:space="preserve"> (Interest group)</w:t>
            </w:r>
          </w:p>
          <w:p w:rsidR="00A655A1" w:rsidRPr="00452938" w:rsidRDefault="00EA6E22" w:rsidP="006262A6">
            <w:pPr>
              <w:autoSpaceDE w:val="0"/>
              <w:autoSpaceDN w:val="0"/>
              <w:adjustRightInd w:val="0"/>
              <w:spacing w:after="200"/>
              <w:rPr>
                <w:rFonts w:cs="Arial"/>
                <w:i/>
                <w:sz w:val="21"/>
                <w:szCs w:val="21"/>
              </w:rPr>
            </w:pPr>
            <w:r w:rsidRPr="00452938">
              <w:rPr>
                <w:rFonts w:cs="Arial"/>
                <w:i/>
                <w:sz w:val="21"/>
                <w:szCs w:val="21"/>
              </w:rPr>
              <w:t>“</w:t>
            </w:r>
            <w:r w:rsidR="00A655A1" w:rsidRPr="00452938">
              <w:rPr>
                <w:rFonts w:cs="Arial"/>
                <w:i/>
                <w:sz w:val="21"/>
                <w:szCs w:val="21"/>
              </w:rPr>
              <w:t>The Group disagrees with this proposed treatment of overpayments of PAYE income and does not consider that Inland Revenue has given sufficient justification for this change. The Group considers that this treatment effectively taxes an amount which cannot in any sense be considered employment income.</w:t>
            </w:r>
            <w:r w:rsidR="00A655A1" w:rsidRPr="00452938">
              <w:rPr>
                <w:rFonts w:cs="Arial"/>
                <w:sz w:val="21"/>
                <w:szCs w:val="21"/>
              </w:rPr>
              <w:t xml:space="preserve"> </w:t>
            </w:r>
            <w:r w:rsidR="00A655A1" w:rsidRPr="00452938">
              <w:rPr>
                <w:rFonts w:cs="Arial"/>
                <w:i/>
                <w:sz w:val="21"/>
                <w:szCs w:val="21"/>
              </w:rPr>
              <w:t>This proposed approach disadvantages employers by effectively taxing an amount that is not income.</w:t>
            </w:r>
            <w:r w:rsidRPr="00452938">
              <w:rPr>
                <w:rFonts w:cs="Arial"/>
                <w:i/>
                <w:sz w:val="21"/>
                <w:szCs w:val="21"/>
              </w:rPr>
              <w:t>”</w:t>
            </w:r>
            <w:r w:rsidR="00A655A1" w:rsidRPr="00452938">
              <w:rPr>
                <w:rFonts w:cs="Arial"/>
                <w:i/>
                <w:sz w:val="21"/>
                <w:szCs w:val="21"/>
              </w:rPr>
              <w:t xml:space="preserve"> </w:t>
            </w:r>
            <w:r w:rsidR="007F1C2B" w:rsidRPr="00452938">
              <w:rPr>
                <w:rFonts w:cs="Arial"/>
                <w:sz w:val="21"/>
                <w:szCs w:val="21"/>
              </w:rPr>
              <w:t>(Interest group)</w:t>
            </w:r>
          </w:p>
        </w:tc>
      </w:tr>
      <w:tr w:rsidR="00A655A1" w:rsidRPr="00452938" w:rsidTr="002B0089">
        <w:trPr>
          <w:cantSplit/>
        </w:trPr>
        <w:tc>
          <w:tcPr>
            <w:tcW w:w="3227" w:type="dxa"/>
          </w:tcPr>
          <w:p w:rsidR="00A655A1" w:rsidRPr="00452938" w:rsidRDefault="00A655A1" w:rsidP="00452938">
            <w:pPr>
              <w:spacing w:after="240"/>
              <w:rPr>
                <w:rFonts w:cs="Arial"/>
                <w:b/>
                <w:color w:val="000000"/>
                <w:sz w:val="21"/>
                <w:szCs w:val="21"/>
                <w:lang w:eastAsia="en-NZ"/>
              </w:rPr>
            </w:pPr>
            <w:r w:rsidRPr="00452938">
              <w:rPr>
                <w:rFonts w:cs="Arial"/>
                <w:b/>
                <w:color w:val="000000"/>
                <w:sz w:val="21"/>
                <w:szCs w:val="21"/>
                <w:lang w:eastAsia="en-NZ"/>
              </w:rPr>
              <w:t>Fringe benefit tax on an interest free loan</w:t>
            </w:r>
          </w:p>
          <w:p w:rsidR="00A655A1" w:rsidRPr="00452938" w:rsidRDefault="00A655A1" w:rsidP="00452938">
            <w:pPr>
              <w:spacing w:after="240"/>
              <w:rPr>
                <w:rFonts w:cs="Arial"/>
                <w:color w:val="000000"/>
                <w:sz w:val="21"/>
                <w:szCs w:val="21"/>
                <w:lang w:eastAsia="en-NZ"/>
              </w:rPr>
            </w:pPr>
            <w:r w:rsidRPr="00452938">
              <w:rPr>
                <w:rFonts w:cs="Arial"/>
                <w:color w:val="000000"/>
                <w:sz w:val="21"/>
                <w:szCs w:val="21"/>
                <w:lang w:eastAsia="en-NZ"/>
              </w:rPr>
              <w:t>If an employer has made a large overpayment it is common for an employee to be allowed time to repay the overpayment with an agreed amount being repaid each pay period.</w:t>
            </w:r>
          </w:p>
          <w:p w:rsidR="00A655A1" w:rsidRPr="00452938" w:rsidRDefault="00A655A1" w:rsidP="00452938">
            <w:pPr>
              <w:spacing w:after="240"/>
              <w:rPr>
                <w:rFonts w:cs="Arial"/>
                <w:sz w:val="21"/>
                <w:szCs w:val="21"/>
              </w:rPr>
            </w:pPr>
            <w:r w:rsidRPr="00452938">
              <w:rPr>
                <w:rFonts w:cs="Arial"/>
                <w:color w:val="000000"/>
                <w:sz w:val="21"/>
                <w:szCs w:val="21"/>
                <w:lang w:eastAsia="en-NZ"/>
              </w:rPr>
              <w:t>Technically this could be regarded as an interest free loan which should be subject to fringe benefit tax.</w:t>
            </w:r>
          </w:p>
        </w:tc>
        <w:tc>
          <w:tcPr>
            <w:tcW w:w="4252" w:type="dxa"/>
          </w:tcPr>
          <w:p w:rsidR="00A655A1" w:rsidRPr="00452938" w:rsidRDefault="00A655A1" w:rsidP="00452938">
            <w:pPr>
              <w:spacing w:after="240"/>
              <w:rPr>
                <w:rFonts w:cs="Arial"/>
                <w:color w:val="000000"/>
                <w:sz w:val="21"/>
                <w:szCs w:val="21"/>
                <w:lang w:eastAsia="en-NZ"/>
              </w:rPr>
            </w:pPr>
            <w:r w:rsidRPr="00452938">
              <w:rPr>
                <w:rFonts w:cs="Arial"/>
                <w:color w:val="000000"/>
                <w:sz w:val="21"/>
                <w:szCs w:val="21"/>
                <w:lang w:eastAsia="en-NZ"/>
              </w:rPr>
              <w:t xml:space="preserve">FBT does not arise when time </w:t>
            </w:r>
            <w:r w:rsidR="00EA6E22" w:rsidRPr="00452938">
              <w:rPr>
                <w:rFonts w:cs="Arial"/>
                <w:color w:val="000000"/>
                <w:sz w:val="21"/>
                <w:szCs w:val="21"/>
                <w:lang w:eastAsia="en-NZ"/>
              </w:rPr>
              <w:t xml:space="preserve">is </w:t>
            </w:r>
            <w:r w:rsidRPr="00452938">
              <w:rPr>
                <w:rFonts w:cs="Arial"/>
                <w:color w:val="000000"/>
                <w:sz w:val="21"/>
                <w:szCs w:val="21"/>
                <w:lang w:eastAsia="en-NZ"/>
              </w:rPr>
              <w:t>allowed to repay an ov</w:t>
            </w:r>
            <w:r w:rsidR="002010D7" w:rsidRPr="00452938">
              <w:rPr>
                <w:rFonts w:cs="Arial"/>
                <w:color w:val="000000"/>
                <w:sz w:val="21"/>
                <w:szCs w:val="21"/>
                <w:lang w:eastAsia="en-NZ"/>
              </w:rPr>
              <w:t>erpayment of employment income.</w:t>
            </w:r>
          </w:p>
        </w:tc>
        <w:tc>
          <w:tcPr>
            <w:tcW w:w="7371" w:type="dxa"/>
          </w:tcPr>
          <w:p w:rsidR="00A655A1" w:rsidRPr="00452938" w:rsidRDefault="00A655A1" w:rsidP="00452938">
            <w:pPr>
              <w:spacing w:after="240"/>
              <w:rPr>
                <w:rFonts w:cs="Arial"/>
                <w:color w:val="000000"/>
                <w:sz w:val="21"/>
                <w:szCs w:val="21"/>
                <w:lang w:eastAsia="en-NZ"/>
              </w:rPr>
            </w:pPr>
            <w:r w:rsidRPr="00452938">
              <w:rPr>
                <w:rFonts w:cs="Arial"/>
                <w:color w:val="000000"/>
                <w:sz w:val="21"/>
                <w:szCs w:val="21"/>
                <w:lang w:eastAsia="en-NZ"/>
              </w:rPr>
              <w:t>All those who submitted on this proposal supported it.</w:t>
            </w:r>
          </w:p>
          <w:p w:rsidR="00A655A1" w:rsidRPr="00452938" w:rsidRDefault="00EA6E22" w:rsidP="00452938">
            <w:pPr>
              <w:autoSpaceDE w:val="0"/>
              <w:autoSpaceDN w:val="0"/>
              <w:adjustRightInd w:val="0"/>
              <w:spacing w:after="240"/>
              <w:rPr>
                <w:rFonts w:cs="Arial"/>
                <w:sz w:val="21"/>
                <w:szCs w:val="21"/>
              </w:rPr>
            </w:pPr>
            <w:r w:rsidRPr="00452938">
              <w:rPr>
                <w:rFonts w:cs="Arial"/>
                <w:sz w:val="21"/>
                <w:szCs w:val="21"/>
              </w:rPr>
              <w:t>“</w:t>
            </w:r>
            <w:r w:rsidR="00A655A1" w:rsidRPr="00452938">
              <w:rPr>
                <w:rFonts w:cs="Arial"/>
                <w:sz w:val="21"/>
                <w:szCs w:val="21"/>
              </w:rPr>
              <w:t>[We]</w:t>
            </w:r>
            <w:r w:rsidR="00A655A1" w:rsidRPr="00452938">
              <w:rPr>
                <w:rFonts w:cs="Arial"/>
                <w:i/>
                <w:sz w:val="21"/>
                <w:szCs w:val="21"/>
              </w:rPr>
              <w:t xml:space="preserve"> agree that the Act should be amended to clarify that time allowed to an employee to repay overpaid income is excluded from fringe benefit tax</w:t>
            </w:r>
            <w:r w:rsidR="00A655A1" w:rsidRPr="00452938">
              <w:rPr>
                <w:rFonts w:cs="Arial"/>
                <w:sz w:val="21"/>
                <w:szCs w:val="21"/>
              </w:rPr>
              <w:t>.</w:t>
            </w:r>
            <w:r w:rsidRPr="00452938">
              <w:rPr>
                <w:rFonts w:cs="Arial"/>
                <w:sz w:val="21"/>
                <w:szCs w:val="21"/>
              </w:rPr>
              <w:t>”</w:t>
            </w:r>
            <w:r w:rsidR="00A655A1" w:rsidRPr="00452938">
              <w:rPr>
                <w:rFonts w:cs="Arial"/>
                <w:sz w:val="21"/>
                <w:szCs w:val="21"/>
              </w:rPr>
              <w:t xml:space="preserve"> </w:t>
            </w:r>
            <w:r w:rsidR="007F1C2B" w:rsidRPr="00452938">
              <w:rPr>
                <w:rFonts w:cs="Arial"/>
                <w:sz w:val="21"/>
                <w:szCs w:val="21"/>
              </w:rPr>
              <w:t>(Employer)</w:t>
            </w:r>
          </w:p>
          <w:p w:rsidR="00A655A1" w:rsidRPr="00452938" w:rsidRDefault="00A655A1" w:rsidP="00452938">
            <w:pPr>
              <w:autoSpaceDE w:val="0"/>
              <w:autoSpaceDN w:val="0"/>
              <w:adjustRightInd w:val="0"/>
              <w:spacing w:after="240"/>
              <w:rPr>
                <w:rFonts w:cs="Arial"/>
                <w:sz w:val="21"/>
                <w:szCs w:val="21"/>
              </w:rPr>
            </w:pPr>
            <w:r w:rsidRPr="00452938">
              <w:rPr>
                <w:rFonts w:cs="Arial"/>
                <w:sz w:val="21"/>
                <w:szCs w:val="21"/>
              </w:rPr>
              <w:t>“</w:t>
            </w:r>
            <w:r w:rsidRPr="00452938">
              <w:rPr>
                <w:rFonts w:cs="Arial"/>
                <w:i/>
                <w:sz w:val="21"/>
                <w:szCs w:val="21"/>
              </w:rPr>
              <w:t>We support this clarification”</w:t>
            </w:r>
            <w:r w:rsidRPr="00452938">
              <w:rPr>
                <w:rFonts w:cs="Arial"/>
                <w:sz w:val="21"/>
                <w:szCs w:val="21"/>
              </w:rPr>
              <w:t xml:space="preserve"> </w:t>
            </w:r>
            <w:r w:rsidR="007F1C2B" w:rsidRPr="00452938">
              <w:rPr>
                <w:rFonts w:cs="Arial"/>
                <w:sz w:val="21"/>
                <w:szCs w:val="21"/>
              </w:rPr>
              <w:t>(Accounting firm)</w:t>
            </w:r>
          </w:p>
          <w:p w:rsidR="00A655A1" w:rsidRPr="00452938" w:rsidRDefault="00EA6E22" w:rsidP="00452938">
            <w:pPr>
              <w:spacing w:after="240"/>
              <w:rPr>
                <w:rFonts w:cs="Arial"/>
                <w:sz w:val="21"/>
                <w:szCs w:val="21"/>
              </w:rPr>
            </w:pPr>
            <w:r w:rsidRPr="00452938">
              <w:rPr>
                <w:rFonts w:cs="Arial"/>
                <w:i/>
                <w:sz w:val="21"/>
                <w:szCs w:val="21"/>
              </w:rPr>
              <w:t>“</w:t>
            </w:r>
            <w:r w:rsidR="0054626D" w:rsidRPr="00452938">
              <w:rPr>
                <w:rFonts w:cs="Arial"/>
                <w:i/>
                <w:sz w:val="21"/>
                <w:szCs w:val="21"/>
              </w:rPr>
              <w:t>The g</w:t>
            </w:r>
            <w:r w:rsidR="00A655A1" w:rsidRPr="00452938">
              <w:rPr>
                <w:rFonts w:cs="Arial"/>
                <w:i/>
                <w:sz w:val="21"/>
                <w:szCs w:val="21"/>
              </w:rPr>
              <w:t>roup agrees that salary overpayments should be excluded from the fringe benefit tax rules.</w:t>
            </w:r>
            <w:r w:rsidRPr="00452938">
              <w:rPr>
                <w:rFonts w:cs="Arial"/>
                <w:i/>
                <w:sz w:val="21"/>
                <w:szCs w:val="21"/>
              </w:rPr>
              <w:t>”</w:t>
            </w:r>
            <w:r w:rsidR="00A655A1" w:rsidRPr="00452938">
              <w:rPr>
                <w:rFonts w:cs="Arial"/>
                <w:sz w:val="21"/>
                <w:szCs w:val="21"/>
              </w:rPr>
              <w:t xml:space="preserve"> </w:t>
            </w:r>
            <w:r w:rsidR="007F1C2B" w:rsidRPr="00452938">
              <w:rPr>
                <w:rFonts w:cs="Arial"/>
                <w:sz w:val="21"/>
                <w:szCs w:val="21"/>
              </w:rPr>
              <w:t>(Interest group)</w:t>
            </w:r>
          </w:p>
        </w:tc>
      </w:tr>
    </w:tbl>
    <w:p w:rsidR="00BA75F0" w:rsidRPr="00A7302E" w:rsidRDefault="00BA75F0" w:rsidP="00D8013D">
      <w:pPr>
        <w:rPr>
          <w:rFonts w:ascii="Verdana" w:hAnsi="Verdana"/>
          <w:sz w:val="20"/>
          <w:szCs w:val="20"/>
        </w:rPr>
      </w:pPr>
    </w:p>
    <w:sectPr w:rsidR="00BA75F0" w:rsidRPr="00A7302E" w:rsidSect="00452938">
      <w:headerReference w:type="default" r:id="rId10"/>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899" w:rsidRDefault="007F5899" w:rsidP="00090EE7">
      <w:r>
        <w:separator/>
      </w:r>
    </w:p>
  </w:endnote>
  <w:endnote w:type="continuationSeparator" w:id="0">
    <w:p w:rsidR="007F5899" w:rsidRDefault="007F5899" w:rsidP="00090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16657488"/>
      <w:docPartObj>
        <w:docPartGallery w:val="Page Numbers (Bottom of Page)"/>
        <w:docPartUnique/>
      </w:docPartObj>
    </w:sdtPr>
    <w:sdtEndPr>
      <w:rPr>
        <w:noProof/>
      </w:rPr>
    </w:sdtEndPr>
    <w:sdtContent>
      <w:p w:rsidR="00472237" w:rsidRPr="006262A6" w:rsidRDefault="006262A6" w:rsidP="006262A6">
        <w:pPr>
          <w:pStyle w:val="Footer"/>
          <w:tabs>
            <w:tab w:val="clear" w:pos="4513"/>
            <w:tab w:val="clear" w:pos="9026"/>
            <w:tab w:val="left" w:pos="0"/>
            <w:tab w:val="right" w:pos="14601"/>
          </w:tabs>
          <w:rPr>
            <w:sz w:val="20"/>
            <w:szCs w:val="20"/>
          </w:rPr>
        </w:pPr>
        <w:r>
          <w:rPr>
            <w:sz w:val="20"/>
            <w:szCs w:val="20"/>
          </w:rPr>
          <w:t xml:space="preserve">Published </w:t>
        </w:r>
        <w:r w:rsidRPr="006262A6">
          <w:rPr>
            <w:sz w:val="20"/>
            <w:szCs w:val="20"/>
          </w:rPr>
          <w:t>June 2018</w:t>
        </w:r>
        <w:r w:rsidRPr="006262A6">
          <w:rPr>
            <w:sz w:val="20"/>
            <w:szCs w:val="20"/>
          </w:rPr>
          <w:tab/>
        </w:r>
        <w:r w:rsidR="00472237" w:rsidRPr="006262A6">
          <w:rPr>
            <w:sz w:val="20"/>
            <w:szCs w:val="20"/>
          </w:rPr>
          <w:fldChar w:fldCharType="begin"/>
        </w:r>
        <w:r w:rsidR="00472237" w:rsidRPr="006262A6">
          <w:rPr>
            <w:sz w:val="20"/>
            <w:szCs w:val="20"/>
          </w:rPr>
          <w:instrText xml:space="preserve"> PAGE   \* MERGEFORMAT </w:instrText>
        </w:r>
        <w:r w:rsidR="00472237" w:rsidRPr="006262A6">
          <w:rPr>
            <w:sz w:val="20"/>
            <w:szCs w:val="20"/>
          </w:rPr>
          <w:fldChar w:fldCharType="separate"/>
        </w:r>
        <w:r w:rsidR="001A5CA1">
          <w:rPr>
            <w:noProof/>
            <w:sz w:val="20"/>
            <w:szCs w:val="20"/>
          </w:rPr>
          <w:t>1</w:t>
        </w:r>
        <w:r w:rsidR="00472237" w:rsidRPr="006262A6">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899" w:rsidRDefault="007F5899" w:rsidP="00090EE7">
      <w:r>
        <w:separator/>
      </w:r>
    </w:p>
  </w:footnote>
  <w:footnote w:type="continuationSeparator" w:id="0">
    <w:p w:rsidR="007F5899" w:rsidRDefault="007F5899" w:rsidP="00090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CB5" w:rsidRPr="00452938" w:rsidRDefault="00594CB5" w:rsidP="004529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C3D3A"/>
    <w:multiLevelType w:val="hybridMultilevel"/>
    <w:tmpl w:val="024EB04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nsid w:val="0C651EEF"/>
    <w:multiLevelType w:val="hybridMultilevel"/>
    <w:tmpl w:val="5334847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nsid w:val="0C9C6522"/>
    <w:multiLevelType w:val="hybridMultilevel"/>
    <w:tmpl w:val="9872F7B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nsid w:val="121D1EC5"/>
    <w:multiLevelType w:val="hybridMultilevel"/>
    <w:tmpl w:val="41D6392C"/>
    <w:lvl w:ilvl="0" w:tplc="14090001">
      <w:start w:val="1"/>
      <w:numFmt w:val="bullet"/>
      <w:lvlText w:val=""/>
      <w:lvlJc w:val="left"/>
      <w:pPr>
        <w:ind w:left="795" w:hanging="360"/>
      </w:pPr>
      <w:rPr>
        <w:rFonts w:ascii="Symbol" w:hAnsi="Symbol" w:hint="default"/>
      </w:rPr>
    </w:lvl>
    <w:lvl w:ilvl="1" w:tplc="14090003" w:tentative="1">
      <w:start w:val="1"/>
      <w:numFmt w:val="bullet"/>
      <w:lvlText w:val="o"/>
      <w:lvlJc w:val="left"/>
      <w:pPr>
        <w:ind w:left="1515" w:hanging="360"/>
      </w:pPr>
      <w:rPr>
        <w:rFonts w:ascii="Courier New" w:hAnsi="Courier New" w:cs="Courier New" w:hint="default"/>
      </w:rPr>
    </w:lvl>
    <w:lvl w:ilvl="2" w:tplc="14090005" w:tentative="1">
      <w:start w:val="1"/>
      <w:numFmt w:val="bullet"/>
      <w:lvlText w:val=""/>
      <w:lvlJc w:val="left"/>
      <w:pPr>
        <w:ind w:left="2235" w:hanging="360"/>
      </w:pPr>
      <w:rPr>
        <w:rFonts w:ascii="Wingdings" w:hAnsi="Wingdings" w:hint="default"/>
      </w:rPr>
    </w:lvl>
    <w:lvl w:ilvl="3" w:tplc="14090001" w:tentative="1">
      <w:start w:val="1"/>
      <w:numFmt w:val="bullet"/>
      <w:lvlText w:val=""/>
      <w:lvlJc w:val="left"/>
      <w:pPr>
        <w:ind w:left="2955" w:hanging="360"/>
      </w:pPr>
      <w:rPr>
        <w:rFonts w:ascii="Symbol" w:hAnsi="Symbol" w:hint="default"/>
      </w:rPr>
    </w:lvl>
    <w:lvl w:ilvl="4" w:tplc="14090003" w:tentative="1">
      <w:start w:val="1"/>
      <w:numFmt w:val="bullet"/>
      <w:lvlText w:val="o"/>
      <w:lvlJc w:val="left"/>
      <w:pPr>
        <w:ind w:left="3675" w:hanging="360"/>
      </w:pPr>
      <w:rPr>
        <w:rFonts w:ascii="Courier New" w:hAnsi="Courier New" w:cs="Courier New" w:hint="default"/>
      </w:rPr>
    </w:lvl>
    <w:lvl w:ilvl="5" w:tplc="14090005" w:tentative="1">
      <w:start w:val="1"/>
      <w:numFmt w:val="bullet"/>
      <w:lvlText w:val=""/>
      <w:lvlJc w:val="left"/>
      <w:pPr>
        <w:ind w:left="4395" w:hanging="360"/>
      </w:pPr>
      <w:rPr>
        <w:rFonts w:ascii="Wingdings" w:hAnsi="Wingdings" w:hint="default"/>
      </w:rPr>
    </w:lvl>
    <w:lvl w:ilvl="6" w:tplc="14090001" w:tentative="1">
      <w:start w:val="1"/>
      <w:numFmt w:val="bullet"/>
      <w:lvlText w:val=""/>
      <w:lvlJc w:val="left"/>
      <w:pPr>
        <w:ind w:left="5115" w:hanging="360"/>
      </w:pPr>
      <w:rPr>
        <w:rFonts w:ascii="Symbol" w:hAnsi="Symbol" w:hint="default"/>
      </w:rPr>
    </w:lvl>
    <w:lvl w:ilvl="7" w:tplc="14090003" w:tentative="1">
      <w:start w:val="1"/>
      <w:numFmt w:val="bullet"/>
      <w:lvlText w:val="o"/>
      <w:lvlJc w:val="left"/>
      <w:pPr>
        <w:ind w:left="5835" w:hanging="360"/>
      </w:pPr>
      <w:rPr>
        <w:rFonts w:ascii="Courier New" w:hAnsi="Courier New" w:cs="Courier New" w:hint="default"/>
      </w:rPr>
    </w:lvl>
    <w:lvl w:ilvl="8" w:tplc="14090005" w:tentative="1">
      <w:start w:val="1"/>
      <w:numFmt w:val="bullet"/>
      <w:lvlText w:val=""/>
      <w:lvlJc w:val="left"/>
      <w:pPr>
        <w:ind w:left="6555" w:hanging="360"/>
      </w:pPr>
      <w:rPr>
        <w:rFonts w:ascii="Wingdings" w:hAnsi="Wingdings" w:hint="default"/>
      </w:rPr>
    </w:lvl>
  </w:abstractNum>
  <w:abstractNum w:abstractNumId="4">
    <w:nsid w:val="12BA2A79"/>
    <w:multiLevelType w:val="hybridMultilevel"/>
    <w:tmpl w:val="ABEC02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nsid w:val="14DA24A2"/>
    <w:multiLevelType w:val="hybridMultilevel"/>
    <w:tmpl w:val="216450B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nsid w:val="153C62AC"/>
    <w:multiLevelType w:val="hybridMultilevel"/>
    <w:tmpl w:val="3D86A7E2"/>
    <w:lvl w:ilvl="0" w:tplc="1860730C">
      <w:start w:val="1"/>
      <w:numFmt w:val="bullet"/>
      <w:lvlText w:val=""/>
      <w:lvlJc w:val="left"/>
      <w:pPr>
        <w:ind w:left="720" w:hanging="360"/>
      </w:pPr>
      <w:rPr>
        <w:rFonts w:ascii="Symbol" w:hAnsi="Symbol" w:hint="default"/>
      </w:rPr>
    </w:lvl>
    <w:lvl w:ilvl="1" w:tplc="14090003">
      <w:start w:val="1"/>
      <w:numFmt w:val="bullet"/>
      <w:lvlText w:val="o"/>
      <w:lvlJc w:val="left"/>
      <w:pPr>
        <w:ind w:left="2062"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1F79299D"/>
    <w:multiLevelType w:val="hybridMultilevel"/>
    <w:tmpl w:val="8B2220E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nsid w:val="222528B8"/>
    <w:multiLevelType w:val="hybridMultilevel"/>
    <w:tmpl w:val="1FB4953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nsid w:val="39F35911"/>
    <w:multiLevelType w:val="hybridMultilevel"/>
    <w:tmpl w:val="CCE862A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nsid w:val="3EFF7611"/>
    <w:multiLevelType w:val="hybridMultilevel"/>
    <w:tmpl w:val="927067C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nsid w:val="404D00D9"/>
    <w:multiLevelType w:val="hybridMultilevel"/>
    <w:tmpl w:val="5F4C7B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nsid w:val="413E3C5F"/>
    <w:multiLevelType w:val="hybridMultilevel"/>
    <w:tmpl w:val="8A822B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nsid w:val="42F443AB"/>
    <w:multiLevelType w:val="hybridMultilevel"/>
    <w:tmpl w:val="7E34F1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nsid w:val="445B08CE"/>
    <w:multiLevelType w:val="hybridMultilevel"/>
    <w:tmpl w:val="DC9841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nsid w:val="5CBA1AE6"/>
    <w:multiLevelType w:val="hybridMultilevel"/>
    <w:tmpl w:val="4E0A542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nsid w:val="73056151"/>
    <w:multiLevelType w:val="hybridMultilevel"/>
    <w:tmpl w:val="4992E22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nsid w:val="75AD4A0A"/>
    <w:multiLevelType w:val="hybridMultilevel"/>
    <w:tmpl w:val="D28CE8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79655B09"/>
    <w:multiLevelType w:val="hybridMultilevel"/>
    <w:tmpl w:val="6AD6273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nsid w:val="7B5413C1"/>
    <w:multiLevelType w:val="hybridMultilevel"/>
    <w:tmpl w:val="4964D5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nsid w:val="7D0B5E70"/>
    <w:multiLevelType w:val="hybridMultilevel"/>
    <w:tmpl w:val="D4903C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nsid w:val="7D585A1A"/>
    <w:multiLevelType w:val="hybridMultilevel"/>
    <w:tmpl w:val="BEFC533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nsid w:val="7ECC23A1"/>
    <w:multiLevelType w:val="hybridMultilevel"/>
    <w:tmpl w:val="0BAAF57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1"/>
  </w:num>
  <w:num w:numId="2">
    <w:abstractNumId w:val="21"/>
  </w:num>
  <w:num w:numId="3">
    <w:abstractNumId w:val="7"/>
  </w:num>
  <w:num w:numId="4">
    <w:abstractNumId w:val="0"/>
  </w:num>
  <w:num w:numId="5">
    <w:abstractNumId w:val="11"/>
  </w:num>
  <w:num w:numId="6">
    <w:abstractNumId w:val="9"/>
  </w:num>
  <w:num w:numId="7">
    <w:abstractNumId w:val="14"/>
  </w:num>
  <w:num w:numId="8">
    <w:abstractNumId w:val="4"/>
  </w:num>
  <w:num w:numId="9">
    <w:abstractNumId w:val="8"/>
  </w:num>
  <w:num w:numId="10">
    <w:abstractNumId w:val="18"/>
  </w:num>
  <w:num w:numId="11">
    <w:abstractNumId w:val="2"/>
  </w:num>
  <w:num w:numId="12">
    <w:abstractNumId w:val="19"/>
  </w:num>
  <w:num w:numId="13">
    <w:abstractNumId w:val="15"/>
  </w:num>
  <w:num w:numId="14">
    <w:abstractNumId w:val="20"/>
  </w:num>
  <w:num w:numId="15">
    <w:abstractNumId w:val="22"/>
  </w:num>
  <w:num w:numId="16">
    <w:abstractNumId w:val="17"/>
  </w:num>
  <w:num w:numId="17">
    <w:abstractNumId w:val="3"/>
  </w:num>
  <w:num w:numId="18">
    <w:abstractNumId w:val="5"/>
  </w:num>
  <w:num w:numId="19">
    <w:abstractNumId w:val="13"/>
  </w:num>
  <w:num w:numId="20">
    <w:abstractNumId w:val="10"/>
  </w:num>
  <w:num w:numId="21">
    <w:abstractNumId w:val="12"/>
  </w:num>
  <w:num w:numId="22">
    <w:abstractNumId w:val="16"/>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18E"/>
    <w:rsid w:val="00055DBD"/>
    <w:rsid w:val="00072339"/>
    <w:rsid w:val="00090EE7"/>
    <w:rsid w:val="000913B9"/>
    <w:rsid w:val="00092DC0"/>
    <w:rsid w:val="000B04A7"/>
    <w:rsid w:val="000C6768"/>
    <w:rsid w:val="000F370A"/>
    <w:rsid w:val="000F6D0F"/>
    <w:rsid w:val="00110AF9"/>
    <w:rsid w:val="0011434E"/>
    <w:rsid w:val="001271A7"/>
    <w:rsid w:val="00133318"/>
    <w:rsid w:val="0016135B"/>
    <w:rsid w:val="001867A8"/>
    <w:rsid w:val="001924FD"/>
    <w:rsid w:val="00192FA2"/>
    <w:rsid w:val="001A5CA1"/>
    <w:rsid w:val="001C2515"/>
    <w:rsid w:val="001D7ECD"/>
    <w:rsid w:val="002010D7"/>
    <w:rsid w:val="002902FD"/>
    <w:rsid w:val="0029191F"/>
    <w:rsid w:val="002B0089"/>
    <w:rsid w:val="002C4ADB"/>
    <w:rsid w:val="003069E2"/>
    <w:rsid w:val="003150DB"/>
    <w:rsid w:val="003418A0"/>
    <w:rsid w:val="00373EA4"/>
    <w:rsid w:val="003A2619"/>
    <w:rsid w:val="003D4919"/>
    <w:rsid w:val="003F21F3"/>
    <w:rsid w:val="004001C6"/>
    <w:rsid w:val="004168AB"/>
    <w:rsid w:val="004364D1"/>
    <w:rsid w:val="00444C42"/>
    <w:rsid w:val="00452938"/>
    <w:rsid w:val="00453195"/>
    <w:rsid w:val="00471E2F"/>
    <w:rsid w:val="00472237"/>
    <w:rsid w:val="0049106D"/>
    <w:rsid w:val="004D5445"/>
    <w:rsid w:val="004E10C0"/>
    <w:rsid w:val="004E73A5"/>
    <w:rsid w:val="00503565"/>
    <w:rsid w:val="00507F20"/>
    <w:rsid w:val="0054626D"/>
    <w:rsid w:val="00552AFE"/>
    <w:rsid w:val="00567ECF"/>
    <w:rsid w:val="00581982"/>
    <w:rsid w:val="00594CB5"/>
    <w:rsid w:val="005A77E5"/>
    <w:rsid w:val="005B4B6E"/>
    <w:rsid w:val="005F1D2E"/>
    <w:rsid w:val="00611DF8"/>
    <w:rsid w:val="00615EB5"/>
    <w:rsid w:val="00622C9E"/>
    <w:rsid w:val="006262A6"/>
    <w:rsid w:val="0064322E"/>
    <w:rsid w:val="0068371F"/>
    <w:rsid w:val="006A4A09"/>
    <w:rsid w:val="006E1FA6"/>
    <w:rsid w:val="006F2EBE"/>
    <w:rsid w:val="006F3BAC"/>
    <w:rsid w:val="006F7ACB"/>
    <w:rsid w:val="00741D7D"/>
    <w:rsid w:val="00753B26"/>
    <w:rsid w:val="007636CE"/>
    <w:rsid w:val="007862F5"/>
    <w:rsid w:val="007B065E"/>
    <w:rsid w:val="007B257D"/>
    <w:rsid w:val="007B4DA1"/>
    <w:rsid w:val="007E56BD"/>
    <w:rsid w:val="007F0C30"/>
    <w:rsid w:val="007F1C2B"/>
    <w:rsid w:val="007F5899"/>
    <w:rsid w:val="0081040B"/>
    <w:rsid w:val="008278C7"/>
    <w:rsid w:val="00840A8E"/>
    <w:rsid w:val="0085525C"/>
    <w:rsid w:val="0087420F"/>
    <w:rsid w:val="00881E3F"/>
    <w:rsid w:val="00882DED"/>
    <w:rsid w:val="008945BF"/>
    <w:rsid w:val="008959B7"/>
    <w:rsid w:val="008C74ED"/>
    <w:rsid w:val="008E45CD"/>
    <w:rsid w:val="008E46DF"/>
    <w:rsid w:val="00914853"/>
    <w:rsid w:val="00963141"/>
    <w:rsid w:val="00966D7C"/>
    <w:rsid w:val="0097047E"/>
    <w:rsid w:val="0097315C"/>
    <w:rsid w:val="00990624"/>
    <w:rsid w:val="009947B5"/>
    <w:rsid w:val="009C2FD7"/>
    <w:rsid w:val="009C3A2D"/>
    <w:rsid w:val="009D32FF"/>
    <w:rsid w:val="009D42A3"/>
    <w:rsid w:val="00A17DE6"/>
    <w:rsid w:val="00A4210C"/>
    <w:rsid w:val="00A476DD"/>
    <w:rsid w:val="00A51D9D"/>
    <w:rsid w:val="00A60FB2"/>
    <w:rsid w:val="00A63403"/>
    <w:rsid w:val="00A637F5"/>
    <w:rsid w:val="00A655A1"/>
    <w:rsid w:val="00A7302E"/>
    <w:rsid w:val="00A84F86"/>
    <w:rsid w:val="00AA6F62"/>
    <w:rsid w:val="00AB04E1"/>
    <w:rsid w:val="00AC35F5"/>
    <w:rsid w:val="00B21CBF"/>
    <w:rsid w:val="00B22385"/>
    <w:rsid w:val="00B25A41"/>
    <w:rsid w:val="00B73795"/>
    <w:rsid w:val="00B81310"/>
    <w:rsid w:val="00B83B9D"/>
    <w:rsid w:val="00B92959"/>
    <w:rsid w:val="00BA75F0"/>
    <w:rsid w:val="00BE60C4"/>
    <w:rsid w:val="00C0266A"/>
    <w:rsid w:val="00C103FB"/>
    <w:rsid w:val="00C712DA"/>
    <w:rsid w:val="00C948B0"/>
    <w:rsid w:val="00CB540C"/>
    <w:rsid w:val="00CE67B1"/>
    <w:rsid w:val="00CE720E"/>
    <w:rsid w:val="00D01820"/>
    <w:rsid w:val="00D22358"/>
    <w:rsid w:val="00D258D3"/>
    <w:rsid w:val="00D3018E"/>
    <w:rsid w:val="00D33814"/>
    <w:rsid w:val="00D3680F"/>
    <w:rsid w:val="00D459F7"/>
    <w:rsid w:val="00D67A13"/>
    <w:rsid w:val="00D8013D"/>
    <w:rsid w:val="00D86B37"/>
    <w:rsid w:val="00DB37AC"/>
    <w:rsid w:val="00DB5D76"/>
    <w:rsid w:val="00DD6691"/>
    <w:rsid w:val="00DF16E8"/>
    <w:rsid w:val="00E02FB7"/>
    <w:rsid w:val="00E236BF"/>
    <w:rsid w:val="00E24D54"/>
    <w:rsid w:val="00E37A45"/>
    <w:rsid w:val="00E4655A"/>
    <w:rsid w:val="00E63509"/>
    <w:rsid w:val="00E8128A"/>
    <w:rsid w:val="00EA23E4"/>
    <w:rsid w:val="00EA6E22"/>
    <w:rsid w:val="00EB6095"/>
    <w:rsid w:val="00EC4B0C"/>
    <w:rsid w:val="00F530F5"/>
    <w:rsid w:val="00F5514E"/>
    <w:rsid w:val="00F738E3"/>
    <w:rsid w:val="00F755C2"/>
    <w:rsid w:val="00F81B1A"/>
    <w:rsid w:val="00F848DE"/>
    <w:rsid w:val="00FB7EAF"/>
    <w:rsid w:val="00FC5918"/>
    <w:rsid w:val="00FE4C45"/>
    <w:rsid w:val="00FF3B6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938"/>
    <w:pPr>
      <w:spacing w:after="0" w:line="240" w:lineRule="auto"/>
    </w:pPr>
    <w:rPr>
      <w:rFonts w:ascii="Arial" w:hAnsi="Arial"/>
      <w:sz w:val="23"/>
    </w:rPr>
  </w:style>
  <w:style w:type="paragraph" w:styleId="Heading1">
    <w:name w:val="heading 1"/>
    <w:basedOn w:val="Normal"/>
    <w:next w:val="Normal"/>
    <w:link w:val="Heading1Char"/>
    <w:uiPriority w:val="9"/>
    <w:qFormat/>
    <w:rsid w:val="002010D7"/>
    <w:pPr>
      <w:outlineLvl w:val="0"/>
    </w:pPr>
    <w:rPr>
      <w:rFonts w:cs="Arial"/>
      <w:b/>
      <w:sz w:val="28"/>
      <w:szCs w:val="28"/>
    </w:rPr>
  </w:style>
  <w:style w:type="paragraph" w:styleId="Heading2">
    <w:name w:val="heading 2"/>
    <w:basedOn w:val="Normal"/>
    <w:next w:val="Normal"/>
    <w:link w:val="Heading2Char"/>
    <w:uiPriority w:val="9"/>
    <w:unhideWhenUsed/>
    <w:qFormat/>
    <w:rsid w:val="002010D7"/>
    <w:pPr>
      <w:tabs>
        <w:tab w:val="left" w:pos="8700"/>
      </w:tabs>
      <w:outlineLvl w:val="1"/>
    </w:pPr>
    <w:rPr>
      <w:rFonts w:cs="Arial"/>
      <w:b/>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141"/>
    <w:pPr>
      <w:ind w:left="720"/>
      <w:contextualSpacing/>
    </w:pPr>
  </w:style>
  <w:style w:type="paragraph" w:styleId="FootnoteText">
    <w:name w:val="footnote text"/>
    <w:basedOn w:val="Normal"/>
    <w:link w:val="FootnoteTextChar"/>
    <w:uiPriority w:val="99"/>
    <w:semiHidden/>
    <w:unhideWhenUsed/>
    <w:rsid w:val="00090EE7"/>
    <w:rPr>
      <w:sz w:val="20"/>
      <w:szCs w:val="20"/>
    </w:rPr>
  </w:style>
  <w:style w:type="character" w:customStyle="1" w:styleId="FootnoteTextChar">
    <w:name w:val="Footnote Text Char"/>
    <w:basedOn w:val="DefaultParagraphFont"/>
    <w:link w:val="FootnoteText"/>
    <w:uiPriority w:val="99"/>
    <w:semiHidden/>
    <w:rsid w:val="00090EE7"/>
    <w:rPr>
      <w:sz w:val="20"/>
      <w:szCs w:val="20"/>
    </w:rPr>
  </w:style>
  <w:style w:type="character" w:styleId="FootnoteReference">
    <w:name w:val="footnote reference"/>
    <w:basedOn w:val="DefaultParagraphFont"/>
    <w:uiPriority w:val="99"/>
    <w:semiHidden/>
    <w:unhideWhenUsed/>
    <w:rsid w:val="00090EE7"/>
    <w:rPr>
      <w:vertAlign w:val="superscript"/>
    </w:rPr>
  </w:style>
  <w:style w:type="paragraph" w:styleId="BalloonText">
    <w:name w:val="Balloon Text"/>
    <w:basedOn w:val="Normal"/>
    <w:link w:val="BalloonTextChar"/>
    <w:uiPriority w:val="99"/>
    <w:semiHidden/>
    <w:unhideWhenUsed/>
    <w:rsid w:val="00A476DD"/>
    <w:rPr>
      <w:rFonts w:ascii="Tahoma" w:hAnsi="Tahoma" w:cs="Tahoma"/>
      <w:sz w:val="16"/>
      <w:szCs w:val="16"/>
    </w:rPr>
  </w:style>
  <w:style w:type="character" w:customStyle="1" w:styleId="BalloonTextChar">
    <w:name w:val="Balloon Text Char"/>
    <w:basedOn w:val="DefaultParagraphFont"/>
    <w:link w:val="BalloonText"/>
    <w:uiPriority w:val="99"/>
    <w:semiHidden/>
    <w:rsid w:val="00A476DD"/>
    <w:rPr>
      <w:rFonts w:ascii="Tahoma" w:hAnsi="Tahoma" w:cs="Tahoma"/>
      <w:sz w:val="16"/>
      <w:szCs w:val="16"/>
    </w:rPr>
  </w:style>
  <w:style w:type="paragraph" w:styleId="Header">
    <w:name w:val="header"/>
    <w:basedOn w:val="Normal"/>
    <w:link w:val="HeaderChar"/>
    <w:uiPriority w:val="99"/>
    <w:unhideWhenUsed/>
    <w:rsid w:val="00472237"/>
    <w:pPr>
      <w:tabs>
        <w:tab w:val="center" w:pos="4513"/>
        <w:tab w:val="right" w:pos="9026"/>
      </w:tabs>
    </w:pPr>
  </w:style>
  <w:style w:type="character" w:customStyle="1" w:styleId="HeaderChar">
    <w:name w:val="Header Char"/>
    <w:basedOn w:val="DefaultParagraphFont"/>
    <w:link w:val="Header"/>
    <w:uiPriority w:val="99"/>
    <w:rsid w:val="00472237"/>
  </w:style>
  <w:style w:type="paragraph" w:styleId="Footer">
    <w:name w:val="footer"/>
    <w:basedOn w:val="Normal"/>
    <w:link w:val="FooterChar"/>
    <w:uiPriority w:val="99"/>
    <w:unhideWhenUsed/>
    <w:rsid w:val="00472237"/>
    <w:pPr>
      <w:tabs>
        <w:tab w:val="center" w:pos="4513"/>
        <w:tab w:val="right" w:pos="9026"/>
      </w:tabs>
    </w:pPr>
  </w:style>
  <w:style w:type="character" w:customStyle="1" w:styleId="FooterChar">
    <w:name w:val="Footer Char"/>
    <w:basedOn w:val="DefaultParagraphFont"/>
    <w:link w:val="Footer"/>
    <w:uiPriority w:val="99"/>
    <w:rsid w:val="00472237"/>
  </w:style>
  <w:style w:type="table" w:styleId="TableGrid">
    <w:name w:val="Table Grid"/>
    <w:basedOn w:val="TableNormal"/>
    <w:uiPriority w:val="59"/>
    <w:rsid w:val="00BA75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434E"/>
    <w:rPr>
      <w:sz w:val="16"/>
      <w:szCs w:val="16"/>
    </w:rPr>
  </w:style>
  <w:style w:type="paragraph" w:styleId="CommentText">
    <w:name w:val="annotation text"/>
    <w:basedOn w:val="Normal"/>
    <w:link w:val="CommentTextChar"/>
    <w:uiPriority w:val="99"/>
    <w:semiHidden/>
    <w:unhideWhenUsed/>
    <w:rsid w:val="0011434E"/>
    <w:rPr>
      <w:sz w:val="20"/>
      <w:szCs w:val="20"/>
    </w:rPr>
  </w:style>
  <w:style w:type="character" w:customStyle="1" w:styleId="CommentTextChar">
    <w:name w:val="Comment Text Char"/>
    <w:basedOn w:val="DefaultParagraphFont"/>
    <w:link w:val="CommentText"/>
    <w:uiPriority w:val="99"/>
    <w:semiHidden/>
    <w:rsid w:val="0011434E"/>
    <w:rPr>
      <w:sz w:val="20"/>
      <w:szCs w:val="20"/>
    </w:rPr>
  </w:style>
  <w:style w:type="paragraph" w:styleId="CommentSubject">
    <w:name w:val="annotation subject"/>
    <w:basedOn w:val="CommentText"/>
    <w:next w:val="CommentText"/>
    <w:link w:val="CommentSubjectChar"/>
    <w:uiPriority w:val="99"/>
    <w:semiHidden/>
    <w:unhideWhenUsed/>
    <w:rsid w:val="0011434E"/>
    <w:rPr>
      <w:b/>
      <w:bCs/>
    </w:rPr>
  </w:style>
  <w:style w:type="character" w:customStyle="1" w:styleId="CommentSubjectChar">
    <w:name w:val="Comment Subject Char"/>
    <w:basedOn w:val="CommentTextChar"/>
    <w:link w:val="CommentSubject"/>
    <w:uiPriority w:val="99"/>
    <w:semiHidden/>
    <w:rsid w:val="0011434E"/>
    <w:rPr>
      <w:b/>
      <w:bCs/>
      <w:sz w:val="20"/>
      <w:szCs w:val="20"/>
    </w:rPr>
  </w:style>
  <w:style w:type="character" w:customStyle="1" w:styleId="Heading1Char">
    <w:name w:val="Heading 1 Char"/>
    <w:basedOn w:val="DefaultParagraphFont"/>
    <w:link w:val="Heading1"/>
    <w:uiPriority w:val="9"/>
    <w:rsid w:val="002010D7"/>
    <w:rPr>
      <w:rFonts w:ascii="Arial" w:hAnsi="Arial" w:cs="Arial"/>
      <w:b/>
      <w:sz w:val="28"/>
      <w:szCs w:val="28"/>
    </w:rPr>
  </w:style>
  <w:style w:type="character" w:customStyle="1" w:styleId="Heading2Char">
    <w:name w:val="Heading 2 Char"/>
    <w:basedOn w:val="DefaultParagraphFont"/>
    <w:link w:val="Heading2"/>
    <w:uiPriority w:val="9"/>
    <w:rsid w:val="002010D7"/>
    <w:rPr>
      <w:rFonts w:ascii="Arial" w:hAnsi="Arial" w:cs="Arial"/>
      <w:b/>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938"/>
    <w:pPr>
      <w:spacing w:after="0" w:line="240" w:lineRule="auto"/>
    </w:pPr>
    <w:rPr>
      <w:rFonts w:ascii="Arial" w:hAnsi="Arial"/>
      <w:sz w:val="23"/>
    </w:rPr>
  </w:style>
  <w:style w:type="paragraph" w:styleId="Heading1">
    <w:name w:val="heading 1"/>
    <w:basedOn w:val="Normal"/>
    <w:next w:val="Normal"/>
    <w:link w:val="Heading1Char"/>
    <w:uiPriority w:val="9"/>
    <w:qFormat/>
    <w:rsid w:val="002010D7"/>
    <w:pPr>
      <w:outlineLvl w:val="0"/>
    </w:pPr>
    <w:rPr>
      <w:rFonts w:cs="Arial"/>
      <w:b/>
      <w:sz w:val="28"/>
      <w:szCs w:val="28"/>
    </w:rPr>
  </w:style>
  <w:style w:type="paragraph" w:styleId="Heading2">
    <w:name w:val="heading 2"/>
    <w:basedOn w:val="Normal"/>
    <w:next w:val="Normal"/>
    <w:link w:val="Heading2Char"/>
    <w:uiPriority w:val="9"/>
    <w:unhideWhenUsed/>
    <w:qFormat/>
    <w:rsid w:val="002010D7"/>
    <w:pPr>
      <w:tabs>
        <w:tab w:val="left" w:pos="8700"/>
      </w:tabs>
      <w:outlineLvl w:val="1"/>
    </w:pPr>
    <w:rPr>
      <w:rFonts w:cs="Arial"/>
      <w:b/>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141"/>
    <w:pPr>
      <w:ind w:left="720"/>
      <w:contextualSpacing/>
    </w:pPr>
  </w:style>
  <w:style w:type="paragraph" w:styleId="FootnoteText">
    <w:name w:val="footnote text"/>
    <w:basedOn w:val="Normal"/>
    <w:link w:val="FootnoteTextChar"/>
    <w:uiPriority w:val="99"/>
    <w:semiHidden/>
    <w:unhideWhenUsed/>
    <w:rsid w:val="00090EE7"/>
    <w:rPr>
      <w:sz w:val="20"/>
      <w:szCs w:val="20"/>
    </w:rPr>
  </w:style>
  <w:style w:type="character" w:customStyle="1" w:styleId="FootnoteTextChar">
    <w:name w:val="Footnote Text Char"/>
    <w:basedOn w:val="DefaultParagraphFont"/>
    <w:link w:val="FootnoteText"/>
    <w:uiPriority w:val="99"/>
    <w:semiHidden/>
    <w:rsid w:val="00090EE7"/>
    <w:rPr>
      <w:sz w:val="20"/>
      <w:szCs w:val="20"/>
    </w:rPr>
  </w:style>
  <w:style w:type="character" w:styleId="FootnoteReference">
    <w:name w:val="footnote reference"/>
    <w:basedOn w:val="DefaultParagraphFont"/>
    <w:uiPriority w:val="99"/>
    <w:semiHidden/>
    <w:unhideWhenUsed/>
    <w:rsid w:val="00090EE7"/>
    <w:rPr>
      <w:vertAlign w:val="superscript"/>
    </w:rPr>
  </w:style>
  <w:style w:type="paragraph" w:styleId="BalloonText">
    <w:name w:val="Balloon Text"/>
    <w:basedOn w:val="Normal"/>
    <w:link w:val="BalloonTextChar"/>
    <w:uiPriority w:val="99"/>
    <w:semiHidden/>
    <w:unhideWhenUsed/>
    <w:rsid w:val="00A476DD"/>
    <w:rPr>
      <w:rFonts w:ascii="Tahoma" w:hAnsi="Tahoma" w:cs="Tahoma"/>
      <w:sz w:val="16"/>
      <w:szCs w:val="16"/>
    </w:rPr>
  </w:style>
  <w:style w:type="character" w:customStyle="1" w:styleId="BalloonTextChar">
    <w:name w:val="Balloon Text Char"/>
    <w:basedOn w:val="DefaultParagraphFont"/>
    <w:link w:val="BalloonText"/>
    <w:uiPriority w:val="99"/>
    <w:semiHidden/>
    <w:rsid w:val="00A476DD"/>
    <w:rPr>
      <w:rFonts w:ascii="Tahoma" w:hAnsi="Tahoma" w:cs="Tahoma"/>
      <w:sz w:val="16"/>
      <w:szCs w:val="16"/>
    </w:rPr>
  </w:style>
  <w:style w:type="paragraph" w:styleId="Header">
    <w:name w:val="header"/>
    <w:basedOn w:val="Normal"/>
    <w:link w:val="HeaderChar"/>
    <w:uiPriority w:val="99"/>
    <w:unhideWhenUsed/>
    <w:rsid w:val="00472237"/>
    <w:pPr>
      <w:tabs>
        <w:tab w:val="center" w:pos="4513"/>
        <w:tab w:val="right" w:pos="9026"/>
      </w:tabs>
    </w:pPr>
  </w:style>
  <w:style w:type="character" w:customStyle="1" w:styleId="HeaderChar">
    <w:name w:val="Header Char"/>
    <w:basedOn w:val="DefaultParagraphFont"/>
    <w:link w:val="Header"/>
    <w:uiPriority w:val="99"/>
    <w:rsid w:val="00472237"/>
  </w:style>
  <w:style w:type="paragraph" w:styleId="Footer">
    <w:name w:val="footer"/>
    <w:basedOn w:val="Normal"/>
    <w:link w:val="FooterChar"/>
    <w:uiPriority w:val="99"/>
    <w:unhideWhenUsed/>
    <w:rsid w:val="00472237"/>
    <w:pPr>
      <w:tabs>
        <w:tab w:val="center" w:pos="4513"/>
        <w:tab w:val="right" w:pos="9026"/>
      </w:tabs>
    </w:pPr>
  </w:style>
  <w:style w:type="character" w:customStyle="1" w:styleId="FooterChar">
    <w:name w:val="Footer Char"/>
    <w:basedOn w:val="DefaultParagraphFont"/>
    <w:link w:val="Footer"/>
    <w:uiPriority w:val="99"/>
    <w:rsid w:val="00472237"/>
  </w:style>
  <w:style w:type="table" w:styleId="TableGrid">
    <w:name w:val="Table Grid"/>
    <w:basedOn w:val="TableNormal"/>
    <w:uiPriority w:val="59"/>
    <w:rsid w:val="00BA75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434E"/>
    <w:rPr>
      <w:sz w:val="16"/>
      <w:szCs w:val="16"/>
    </w:rPr>
  </w:style>
  <w:style w:type="paragraph" w:styleId="CommentText">
    <w:name w:val="annotation text"/>
    <w:basedOn w:val="Normal"/>
    <w:link w:val="CommentTextChar"/>
    <w:uiPriority w:val="99"/>
    <w:semiHidden/>
    <w:unhideWhenUsed/>
    <w:rsid w:val="0011434E"/>
    <w:rPr>
      <w:sz w:val="20"/>
      <w:szCs w:val="20"/>
    </w:rPr>
  </w:style>
  <w:style w:type="character" w:customStyle="1" w:styleId="CommentTextChar">
    <w:name w:val="Comment Text Char"/>
    <w:basedOn w:val="DefaultParagraphFont"/>
    <w:link w:val="CommentText"/>
    <w:uiPriority w:val="99"/>
    <w:semiHidden/>
    <w:rsid w:val="0011434E"/>
    <w:rPr>
      <w:sz w:val="20"/>
      <w:szCs w:val="20"/>
    </w:rPr>
  </w:style>
  <w:style w:type="paragraph" w:styleId="CommentSubject">
    <w:name w:val="annotation subject"/>
    <w:basedOn w:val="CommentText"/>
    <w:next w:val="CommentText"/>
    <w:link w:val="CommentSubjectChar"/>
    <w:uiPriority w:val="99"/>
    <w:semiHidden/>
    <w:unhideWhenUsed/>
    <w:rsid w:val="0011434E"/>
    <w:rPr>
      <w:b/>
      <w:bCs/>
    </w:rPr>
  </w:style>
  <w:style w:type="character" w:customStyle="1" w:styleId="CommentSubjectChar">
    <w:name w:val="Comment Subject Char"/>
    <w:basedOn w:val="CommentTextChar"/>
    <w:link w:val="CommentSubject"/>
    <w:uiPriority w:val="99"/>
    <w:semiHidden/>
    <w:rsid w:val="0011434E"/>
    <w:rPr>
      <w:b/>
      <w:bCs/>
      <w:sz w:val="20"/>
      <w:szCs w:val="20"/>
    </w:rPr>
  </w:style>
  <w:style w:type="character" w:customStyle="1" w:styleId="Heading1Char">
    <w:name w:val="Heading 1 Char"/>
    <w:basedOn w:val="DefaultParagraphFont"/>
    <w:link w:val="Heading1"/>
    <w:uiPriority w:val="9"/>
    <w:rsid w:val="002010D7"/>
    <w:rPr>
      <w:rFonts w:ascii="Arial" w:hAnsi="Arial" w:cs="Arial"/>
      <w:b/>
      <w:sz w:val="28"/>
      <w:szCs w:val="28"/>
    </w:rPr>
  </w:style>
  <w:style w:type="character" w:customStyle="1" w:styleId="Heading2Char">
    <w:name w:val="Heading 2 Char"/>
    <w:basedOn w:val="DefaultParagraphFont"/>
    <w:link w:val="Heading2"/>
    <w:uiPriority w:val="9"/>
    <w:rsid w:val="002010D7"/>
    <w:rPr>
      <w:rFonts w:ascii="Arial" w:hAnsi="Arial" w:cs="Arial"/>
      <w:b/>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3A2AB-41EF-445A-9219-4CE956ADA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3740</Words>
  <Characters>19898</Characters>
  <Application>Microsoft Office Word</Application>
  <DocSecurity>0</DocSecurity>
  <Lines>485</Lines>
  <Paragraphs>163</Paragraphs>
  <ScaleCrop>false</ScaleCrop>
  <HeadingPairs>
    <vt:vector size="2" baseType="variant">
      <vt:variant>
        <vt:lpstr>Title</vt:lpstr>
      </vt:variant>
      <vt:variant>
        <vt:i4>1</vt:i4>
      </vt:variant>
    </vt:vector>
  </HeadingPairs>
  <TitlesOfParts>
    <vt:vector size="1" baseType="lpstr">
      <vt:lpstr>Cabinet paper attachment - PAYE error correction and adjustment – anonymised summary of feedback (June 2018)</vt:lpstr>
    </vt:vector>
  </TitlesOfParts>
  <Company>Inland Revenue</Company>
  <LinksUpToDate>false</LinksUpToDate>
  <CharactersWithSpaces>23475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Cabinet paper attachment - PAYE error correction and adjustment – anonymised summary of feedback (June 2018)</dc:title>
  <dc:creator>Policy and Strategy</dc:creator>
  <cp:lastModifiedBy>Policy and Strategy, Inland Revenue</cp:lastModifiedBy>
  <cp:revision>2</cp:revision>
  <dcterms:created xsi:type="dcterms:W3CDTF">2018-06-28T20:47:00Z</dcterms:created>
  <dcterms:modified xsi:type="dcterms:W3CDTF">2018-06-28T20:48:00Z</dcterms:modified>
</cp:coreProperties>
</file>