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B4A283" w14:textId="77777777" w:rsidR="001425E7" w:rsidRPr="00EB0B8B" w:rsidRDefault="001425E7">
      <w:pPr>
        <w:rPr>
          <w:lang w:val="en-NZ"/>
        </w:rPr>
      </w:pPr>
    </w:p>
    <w:p w14:paraId="1BCB4060" w14:textId="77777777" w:rsidR="00EA0226" w:rsidRPr="00EB0B8B" w:rsidRDefault="00EA0226">
      <w:pPr>
        <w:rPr>
          <w:lang w:val="en-NZ"/>
        </w:rPr>
      </w:pPr>
    </w:p>
    <w:p w14:paraId="5F7172F9" w14:textId="77777777" w:rsidR="001425E7" w:rsidRPr="00EB0B8B" w:rsidRDefault="001425E7">
      <w:pPr>
        <w:rPr>
          <w:lang w:val="en-NZ"/>
        </w:rPr>
      </w:pPr>
    </w:p>
    <w:tbl>
      <w:tblPr>
        <w:tblW w:w="9923" w:type="dxa"/>
        <w:tblInd w:w="-601" w:type="dxa"/>
        <w:tblLayout w:type="fixed"/>
        <w:tblLook w:val="0000" w:firstRow="0" w:lastRow="0" w:firstColumn="0" w:lastColumn="0" w:noHBand="0" w:noVBand="0"/>
      </w:tblPr>
      <w:tblGrid>
        <w:gridCol w:w="7230"/>
        <w:gridCol w:w="2693"/>
      </w:tblGrid>
      <w:tr w:rsidR="00725975" w:rsidRPr="00EB0B8B" w14:paraId="71A122C0" w14:textId="77777777">
        <w:tc>
          <w:tcPr>
            <w:tcW w:w="7230" w:type="dxa"/>
          </w:tcPr>
          <w:p w14:paraId="1E549AF8" w14:textId="74E5AC2F" w:rsidR="00725975" w:rsidRPr="00EB0B8B" w:rsidRDefault="00591DEE" w:rsidP="00112E51">
            <w:pPr>
              <w:spacing w:after="100"/>
              <w:jc w:val="right"/>
              <w:rPr>
                <w:rFonts w:eastAsia="Batang"/>
                <w:sz w:val="68"/>
                <w:szCs w:val="68"/>
                <w:lang w:val="en-NZ"/>
              </w:rPr>
            </w:pPr>
            <w:r w:rsidRPr="00EB0B8B">
              <w:rPr>
                <w:sz w:val="68"/>
                <w:szCs w:val="68"/>
                <w:lang w:val="en-NZ"/>
              </w:rPr>
              <w:t>Targeting s</w:t>
            </w:r>
            <w:r w:rsidR="00FB3436" w:rsidRPr="00EB0B8B">
              <w:rPr>
                <w:sz w:val="68"/>
                <w:szCs w:val="68"/>
                <w:lang w:val="en-NZ"/>
              </w:rPr>
              <w:t xml:space="preserve">erious </w:t>
            </w:r>
            <w:r w:rsidRPr="00EB0B8B">
              <w:rPr>
                <w:sz w:val="68"/>
                <w:szCs w:val="68"/>
                <w:lang w:val="en-NZ"/>
              </w:rPr>
              <w:t>c</w:t>
            </w:r>
            <w:r w:rsidR="00FB3436" w:rsidRPr="00EB0B8B">
              <w:rPr>
                <w:sz w:val="68"/>
                <w:szCs w:val="68"/>
                <w:lang w:val="en-NZ"/>
              </w:rPr>
              <w:t>rime</w:t>
            </w:r>
            <w:r w:rsidR="007D4959" w:rsidRPr="00EB0B8B">
              <w:rPr>
                <w:sz w:val="68"/>
                <w:szCs w:val="68"/>
                <w:lang w:val="en-NZ"/>
              </w:rPr>
              <w:t>:</w:t>
            </w:r>
            <w:r w:rsidR="00FB3436" w:rsidRPr="00EB0B8B">
              <w:rPr>
                <w:sz w:val="68"/>
                <w:szCs w:val="68"/>
                <w:lang w:val="en-NZ"/>
              </w:rPr>
              <w:t xml:space="preserve"> </w:t>
            </w:r>
            <w:r w:rsidR="007D4959" w:rsidRPr="00EB0B8B">
              <w:rPr>
                <w:sz w:val="68"/>
                <w:szCs w:val="68"/>
                <w:lang w:val="en-NZ"/>
              </w:rPr>
              <w:t xml:space="preserve">extending </w:t>
            </w:r>
            <w:r w:rsidR="00FB3436" w:rsidRPr="00EB0B8B">
              <w:rPr>
                <w:sz w:val="68"/>
                <w:szCs w:val="68"/>
                <w:lang w:val="en-NZ"/>
              </w:rPr>
              <w:t>information sharing</w:t>
            </w:r>
          </w:p>
          <w:p w14:paraId="2EC9CDC6" w14:textId="77777777" w:rsidR="00725975" w:rsidRPr="00EB0B8B" w:rsidRDefault="00731479" w:rsidP="005367E8">
            <w:pPr>
              <w:spacing w:before="400"/>
              <w:ind w:right="-96"/>
              <w:jc w:val="right"/>
              <w:rPr>
                <w:color w:val="FF0000"/>
                <w:spacing w:val="10"/>
                <w:sz w:val="26"/>
                <w:szCs w:val="26"/>
                <w:lang w:val="en-NZ"/>
              </w:rPr>
            </w:pPr>
            <w:r w:rsidRPr="00EB0B8B">
              <w:rPr>
                <w:noProof/>
                <w:spacing w:val="10"/>
                <w:sz w:val="26"/>
                <w:szCs w:val="26"/>
                <w:lang w:val="en-NZ" w:eastAsia="en-NZ"/>
              </w:rPr>
              <mc:AlternateContent>
                <mc:Choice Requires="wps">
                  <w:drawing>
                    <wp:anchor distT="0" distB="0" distL="114300" distR="114300" simplePos="0" relativeHeight="251657728" behindDoc="0" locked="0" layoutInCell="1" allowOverlap="1" wp14:anchorId="724C874D" wp14:editId="7CEF775A">
                      <wp:simplePos x="0" y="0"/>
                      <wp:positionH relativeFrom="column">
                        <wp:posOffset>154940</wp:posOffset>
                      </wp:positionH>
                      <wp:positionV relativeFrom="paragraph">
                        <wp:posOffset>92075</wp:posOffset>
                      </wp:positionV>
                      <wp:extent cx="4345305" cy="0"/>
                      <wp:effectExtent l="0" t="0" r="17145" b="19050"/>
                      <wp:wrapNone/>
                      <wp:docPr id="2" name="Line 2" descr="Line dividing the main title and sub title." title="Title dividing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5305"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alt="Title: Title dividing line - Description: Line dividing the main title and sub title."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pt,7.25pt" to="354.3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" strokecolor="gray" strokeweight="1pt"/>
                  </w:pict>
                </mc:Fallback>
              </mc:AlternateContent>
            </w:r>
            <w:r w:rsidR="00725975" w:rsidRPr="00EB0B8B">
              <w:rPr>
                <w:i/>
                <w:spacing w:val="10"/>
                <w:sz w:val="26"/>
                <w:szCs w:val="26"/>
                <w:lang w:val="en-NZ"/>
              </w:rPr>
              <w:t xml:space="preserve">A </w:t>
            </w:r>
            <w:r w:rsidR="0034720E" w:rsidRPr="00EB0B8B">
              <w:rPr>
                <w:i/>
                <w:spacing w:val="10"/>
                <w:sz w:val="26"/>
                <w:szCs w:val="26"/>
                <w:lang w:val="en-NZ"/>
              </w:rPr>
              <w:t>G</w:t>
            </w:r>
            <w:r w:rsidR="00373F5D" w:rsidRPr="00EB0B8B">
              <w:rPr>
                <w:i/>
                <w:spacing w:val="10"/>
                <w:sz w:val="26"/>
                <w:szCs w:val="26"/>
                <w:lang w:val="en-NZ"/>
              </w:rPr>
              <w:t xml:space="preserve">overnment </w:t>
            </w:r>
            <w:r w:rsidR="00725975" w:rsidRPr="00EB0B8B">
              <w:rPr>
                <w:i/>
                <w:spacing w:val="10"/>
                <w:sz w:val="26"/>
                <w:szCs w:val="26"/>
                <w:lang w:val="en-NZ"/>
              </w:rPr>
              <w:t xml:space="preserve">discussion </w:t>
            </w:r>
            <w:r w:rsidR="00FC58DE" w:rsidRPr="00EB0B8B">
              <w:rPr>
                <w:i/>
                <w:spacing w:val="10"/>
                <w:sz w:val="26"/>
                <w:szCs w:val="26"/>
                <w:lang w:val="en-NZ"/>
              </w:rPr>
              <w:t xml:space="preserve">document </w:t>
            </w:r>
          </w:p>
        </w:tc>
        <w:tc>
          <w:tcPr>
            <w:tcW w:w="2693" w:type="dxa"/>
          </w:tcPr>
          <w:p w14:paraId="0EE7E8D1" w14:textId="77777777" w:rsidR="00725975" w:rsidRPr="00EB0B8B" w:rsidRDefault="00725975" w:rsidP="00725975">
            <w:pPr>
              <w:rPr>
                <w:lang w:val="en-NZ"/>
              </w:rPr>
            </w:pPr>
          </w:p>
          <w:p w14:paraId="71DB6321" w14:textId="77777777" w:rsidR="00725975" w:rsidRPr="00EB0B8B" w:rsidRDefault="00725975" w:rsidP="00725975">
            <w:pPr>
              <w:rPr>
                <w:lang w:val="en-NZ"/>
              </w:rPr>
            </w:pPr>
          </w:p>
          <w:p w14:paraId="0876D497" w14:textId="77777777" w:rsidR="00725975" w:rsidRPr="00EB0B8B" w:rsidRDefault="00725975" w:rsidP="00725975">
            <w:pPr>
              <w:rPr>
                <w:lang w:val="en-NZ"/>
              </w:rPr>
            </w:pPr>
          </w:p>
          <w:p w14:paraId="51C65209" w14:textId="77777777" w:rsidR="00725975" w:rsidRPr="00EB0B8B" w:rsidRDefault="00725975" w:rsidP="00725975">
            <w:pPr>
              <w:rPr>
                <w:lang w:val="en-NZ"/>
              </w:rPr>
            </w:pPr>
          </w:p>
          <w:p w14:paraId="4046116A" w14:textId="77777777" w:rsidR="00725975" w:rsidRPr="00EB0B8B" w:rsidRDefault="00725975" w:rsidP="00725975">
            <w:pPr>
              <w:rPr>
                <w:lang w:val="en-NZ"/>
              </w:rPr>
            </w:pPr>
          </w:p>
          <w:p w14:paraId="5B16E9CC" w14:textId="77777777" w:rsidR="00725975" w:rsidRPr="00EB0B8B" w:rsidRDefault="00725975" w:rsidP="00725975">
            <w:pPr>
              <w:rPr>
                <w:lang w:val="en-NZ"/>
              </w:rPr>
            </w:pPr>
          </w:p>
          <w:p w14:paraId="19140C3B" w14:textId="77777777" w:rsidR="00725975" w:rsidRPr="00EB0B8B" w:rsidRDefault="00725975" w:rsidP="00725975">
            <w:pPr>
              <w:rPr>
                <w:lang w:val="en-NZ"/>
              </w:rPr>
            </w:pPr>
          </w:p>
          <w:p w14:paraId="3125F419" w14:textId="77777777" w:rsidR="00725975" w:rsidRPr="00EB0B8B" w:rsidRDefault="00725975" w:rsidP="00725975">
            <w:pPr>
              <w:rPr>
                <w:lang w:val="en-NZ"/>
              </w:rPr>
            </w:pPr>
          </w:p>
          <w:p w14:paraId="1812338F" w14:textId="77777777" w:rsidR="00725975" w:rsidRPr="00EB0B8B" w:rsidRDefault="00725975" w:rsidP="00725975">
            <w:pPr>
              <w:rPr>
                <w:lang w:val="en-NZ"/>
              </w:rPr>
            </w:pPr>
          </w:p>
          <w:p w14:paraId="0D50AB93" w14:textId="77777777" w:rsidR="00725975" w:rsidRPr="00EB0B8B" w:rsidRDefault="00725975" w:rsidP="00725975">
            <w:pPr>
              <w:rPr>
                <w:lang w:val="en-NZ"/>
              </w:rPr>
            </w:pPr>
          </w:p>
          <w:p w14:paraId="6AD2E9D6" w14:textId="77777777" w:rsidR="00725975" w:rsidRPr="00EB0B8B" w:rsidRDefault="00725975" w:rsidP="00725975">
            <w:pPr>
              <w:rPr>
                <w:lang w:val="en-NZ"/>
              </w:rPr>
            </w:pPr>
          </w:p>
          <w:p w14:paraId="3861A2DD" w14:textId="77777777" w:rsidR="00725975" w:rsidRPr="00EB0B8B" w:rsidRDefault="00725975" w:rsidP="00725975">
            <w:pPr>
              <w:rPr>
                <w:lang w:val="en-NZ"/>
              </w:rPr>
            </w:pPr>
          </w:p>
          <w:p w14:paraId="14B1D653" w14:textId="77777777" w:rsidR="00725975" w:rsidRPr="00EB0B8B" w:rsidRDefault="00725975" w:rsidP="00725975">
            <w:pPr>
              <w:rPr>
                <w:lang w:val="en-NZ"/>
              </w:rPr>
            </w:pPr>
          </w:p>
          <w:p w14:paraId="0577E00F" w14:textId="77777777" w:rsidR="00725975" w:rsidRPr="00EB0B8B" w:rsidRDefault="00725975" w:rsidP="00725975">
            <w:pPr>
              <w:rPr>
                <w:lang w:val="en-NZ"/>
              </w:rPr>
            </w:pPr>
          </w:p>
          <w:p w14:paraId="62DB51E0" w14:textId="77777777" w:rsidR="00725975" w:rsidRPr="00EB0B8B" w:rsidRDefault="00725975" w:rsidP="00725975">
            <w:pPr>
              <w:rPr>
                <w:lang w:val="en-NZ"/>
              </w:rPr>
            </w:pPr>
          </w:p>
          <w:p w14:paraId="12E0E195" w14:textId="77777777" w:rsidR="00725975" w:rsidRPr="00EB0B8B" w:rsidRDefault="00725975" w:rsidP="00725975">
            <w:pPr>
              <w:rPr>
                <w:lang w:val="en-NZ"/>
              </w:rPr>
            </w:pPr>
          </w:p>
          <w:p w14:paraId="583AD77C" w14:textId="77777777" w:rsidR="00725975" w:rsidRPr="00EB0B8B" w:rsidRDefault="00725975" w:rsidP="00725975">
            <w:pPr>
              <w:rPr>
                <w:lang w:val="en-NZ"/>
              </w:rPr>
            </w:pPr>
          </w:p>
          <w:p w14:paraId="64699F63" w14:textId="77777777" w:rsidR="00725975" w:rsidRPr="00EB0B8B" w:rsidRDefault="00725975" w:rsidP="00725975">
            <w:pPr>
              <w:rPr>
                <w:lang w:val="en-NZ"/>
              </w:rPr>
            </w:pPr>
          </w:p>
          <w:p w14:paraId="43149605" w14:textId="77777777" w:rsidR="00725975" w:rsidRPr="00EB0B8B" w:rsidRDefault="00725975" w:rsidP="00725975">
            <w:pPr>
              <w:rPr>
                <w:lang w:val="en-NZ"/>
              </w:rPr>
            </w:pPr>
          </w:p>
          <w:p w14:paraId="07CC1DBA" w14:textId="77777777" w:rsidR="00725975" w:rsidRPr="00EB0B8B" w:rsidRDefault="00725975" w:rsidP="00725975">
            <w:pPr>
              <w:rPr>
                <w:lang w:val="en-NZ"/>
              </w:rPr>
            </w:pPr>
          </w:p>
          <w:p w14:paraId="3C9D2F3A" w14:textId="77777777" w:rsidR="00725975" w:rsidRPr="00EB0B8B" w:rsidRDefault="00725975" w:rsidP="00725975">
            <w:pPr>
              <w:rPr>
                <w:lang w:val="en-NZ"/>
              </w:rPr>
            </w:pPr>
          </w:p>
          <w:p w14:paraId="7529A8EC" w14:textId="77777777" w:rsidR="00725975" w:rsidRPr="00EB0B8B" w:rsidRDefault="00725975" w:rsidP="00725975">
            <w:pPr>
              <w:rPr>
                <w:lang w:val="en-NZ"/>
              </w:rPr>
            </w:pPr>
          </w:p>
          <w:p w14:paraId="5A42524E" w14:textId="77777777" w:rsidR="00725975" w:rsidRPr="00EB0B8B" w:rsidRDefault="00725975" w:rsidP="00725975">
            <w:pPr>
              <w:rPr>
                <w:lang w:val="en-NZ"/>
              </w:rPr>
            </w:pPr>
          </w:p>
          <w:p w14:paraId="3D5C5BD1" w14:textId="77777777" w:rsidR="00725975" w:rsidRPr="00EB0B8B" w:rsidRDefault="00725975" w:rsidP="00725975">
            <w:pPr>
              <w:rPr>
                <w:lang w:val="en-NZ"/>
              </w:rPr>
            </w:pPr>
          </w:p>
          <w:p w14:paraId="1B3B46D5" w14:textId="77777777" w:rsidR="00725975" w:rsidRPr="00EB0B8B" w:rsidRDefault="00725975" w:rsidP="00725975">
            <w:pPr>
              <w:rPr>
                <w:lang w:val="en-NZ"/>
              </w:rPr>
            </w:pPr>
          </w:p>
          <w:p w14:paraId="4C190E0E" w14:textId="77777777" w:rsidR="00725975" w:rsidRPr="00EB0B8B" w:rsidRDefault="00725975" w:rsidP="00725975">
            <w:pPr>
              <w:rPr>
                <w:lang w:val="en-NZ"/>
              </w:rPr>
            </w:pPr>
          </w:p>
          <w:p w14:paraId="783CFD28" w14:textId="77777777" w:rsidR="00725975" w:rsidRPr="00EB0B8B" w:rsidRDefault="00725975" w:rsidP="00725975">
            <w:pPr>
              <w:rPr>
                <w:lang w:val="en-NZ"/>
              </w:rPr>
            </w:pPr>
          </w:p>
          <w:p w14:paraId="56C8F213" w14:textId="77777777" w:rsidR="00902F13" w:rsidRPr="00EB0B8B" w:rsidRDefault="00902F13" w:rsidP="00725975">
            <w:pPr>
              <w:rPr>
                <w:lang w:val="en-NZ"/>
              </w:rPr>
            </w:pPr>
          </w:p>
          <w:p w14:paraId="75FB9732" w14:textId="77777777" w:rsidR="003D464E" w:rsidRPr="00EB0B8B" w:rsidRDefault="003D464E" w:rsidP="00725975">
            <w:pPr>
              <w:rPr>
                <w:lang w:val="en-NZ"/>
              </w:rPr>
            </w:pPr>
          </w:p>
          <w:p w14:paraId="4FE44044" w14:textId="77777777" w:rsidR="003D464E" w:rsidRPr="00EB0B8B" w:rsidRDefault="003D464E" w:rsidP="00725975">
            <w:pPr>
              <w:rPr>
                <w:lang w:val="en-NZ"/>
              </w:rPr>
            </w:pPr>
          </w:p>
          <w:p w14:paraId="02824826" w14:textId="77777777" w:rsidR="00902F13" w:rsidRPr="00EB0B8B" w:rsidRDefault="00902F13" w:rsidP="00725975">
            <w:pPr>
              <w:rPr>
                <w:lang w:val="en-NZ"/>
              </w:rPr>
            </w:pPr>
          </w:p>
          <w:p w14:paraId="236EB3B4" w14:textId="77777777" w:rsidR="00BB481C" w:rsidRPr="00EB0B8B" w:rsidRDefault="007D4959" w:rsidP="007D4959">
            <w:pPr>
              <w:jc w:val="right"/>
              <w:rPr>
                <w:b/>
                <w:lang w:val="en-NZ"/>
              </w:rPr>
            </w:pPr>
            <w:r w:rsidRPr="00EB0B8B">
              <w:rPr>
                <w:b/>
                <w:lang w:val="en-NZ"/>
              </w:rPr>
              <w:t>Hon Stuart Nash</w:t>
            </w:r>
          </w:p>
          <w:p w14:paraId="5B168C4E" w14:textId="68F0D0B6" w:rsidR="007D4959" w:rsidRPr="00EB0B8B" w:rsidRDefault="007D4959" w:rsidP="007D4959">
            <w:pPr>
              <w:jc w:val="right"/>
              <w:rPr>
                <w:lang w:val="en-NZ"/>
              </w:rPr>
            </w:pPr>
            <w:r w:rsidRPr="00EB0B8B">
              <w:rPr>
                <w:lang w:val="en-NZ"/>
              </w:rPr>
              <w:t>Minister of Revenue</w:t>
            </w:r>
          </w:p>
          <w:p w14:paraId="0B117684" w14:textId="77777777" w:rsidR="007D4959" w:rsidRPr="00EB0B8B" w:rsidRDefault="007D4959" w:rsidP="007D4959">
            <w:pPr>
              <w:jc w:val="right"/>
              <w:rPr>
                <w:lang w:val="en-NZ"/>
              </w:rPr>
            </w:pPr>
            <w:r w:rsidRPr="00EB0B8B">
              <w:rPr>
                <w:lang w:val="en-NZ"/>
              </w:rPr>
              <w:t>Minister Responsible for the Serious Fraud Office</w:t>
            </w:r>
          </w:p>
          <w:p w14:paraId="37FC58D5" w14:textId="77777777" w:rsidR="001A2A81" w:rsidRPr="00EB0B8B" w:rsidRDefault="001A2A81" w:rsidP="00725975">
            <w:pPr>
              <w:rPr>
                <w:lang w:val="en-NZ"/>
              </w:rPr>
            </w:pPr>
          </w:p>
          <w:p w14:paraId="66E8A3AA" w14:textId="47456242" w:rsidR="00902F13" w:rsidRPr="00EB0B8B" w:rsidRDefault="00BB481C" w:rsidP="00902F13">
            <w:pPr>
              <w:jc w:val="right"/>
              <w:rPr>
                <w:b/>
                <w:bCs/>
                <w:lang w:val="en-NZ"/>
              </w:rPr>
            </w:pPr>
            <w:r w:rsidRPr="00EB0B8B">
              <w:rPr>
                <w:b/>
                <w:bCs/>
                <w:lang w:val="en-NZ"/>
              </w:rPr>
              <w:t>Hon Kris Faafoi</w:t>
            </w:r>
          </w:p>
          <w:p w14:paraId="05DBAB1F" w14:textId="7983CB87" w:rsidR="00902F13" w:rsidRPr="00EB0B8B" w:rsidRDefault="003D5A57" w:rsidP="00902F13">
            <w:pPr>
              <w:jc w:val="right"/>
              <w:rPr>
                <w:lang w:val="en-NZ"/>
              </w:rPr>
            </w:pPr>
            <w:r w:rsidRPr="00EB0B8B">
              <w:rPr>
                <w:lang w:val="en-NZ"/>
              </w:rPr>
              <w:t>Minister of Customs</w:t>
            </w:r>
          </w:p>
          <w:p w14:paraId="57406920" w14:textId="77777777" w:rsidR="003D5A57" w:rsidRPr="00EB0B8B" w:rsidRDefault="003D5A57" w:rsidP="00902F13">
            <w:pPr>
              <w:jc w:val="right"/>
              <w:rPr>
                <w:lang w:val="en-NZ"/>
              </w:rPr>
            </w:pPr>
          </w:p>
          <w:p w14:paraId="5D0DD88D" w14:textId="77777777" w:rsidR="00731479" w:rsidRPr="00EB0B8B" w:rsidRDefault="00731479" w:rsidP="00902F13">
            <w:pPr>
              <w:jc w:val="right"/>
              <w:rPr>
                <w:lang w:val="en-NZ"/>
              </w:rPr>
            </w:pPr>
          </w:p>
          <w:p w14:paraId="77397096" w14:textId="77777777" w:rsidR="00725975" w:rsidRPr="00EB0B8B" w:rsidRDefault="00731479" w:rsidP="00725975">
            <w:pPr>
              <w:jc w:val="right"/>
              <w:rPr>
                <w:lang w:val="en-NZ"/>
              </w:rPr>
            </w:pPr>
            <w:r w:rsidRPr="00EB0B8B">
              <w:rPr>
                <w:noProof/>
                <w:sz w:val="20"/>
                <w:lang w:val="en-NZ" w:eastAsia="en-NZ"/>
              </w:rPr>
              <w:drawing>
                <wp:inline distT="0" distB="0" distL="0" distR="0" wp14:anchorId="09C2A492" wp14:editId="0B3025AC">
                  <wp:extent cx="1181100" cy="1181100"/>
                  <wp:effectExtent l="0" t="0" r="0" b="0"/>
                  <wp:docPr id="3" name="Picture 3" descr="The coat of arms of the New Zealand Government." title="New Zealand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crest.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inline>
              </w:drawing>
            </w:r>
          </w:p>
        </w:tc>
      </w:tr>
    </w:tbl>
    <w:p w14:paraId="4DBF0E1E" w14:textId="77777777" w:rsidR="00725975" w:rsidRPr="00EB0B8B" w:rsidRDefault="00725975" w:rsidP="00725975">
      <w:pPr>
        <w:rPr>
          <w:sz w:val="20"/>
          <w:lang w:val="en-NZ"/>
        </w:rPr>
      </w:pPr>
      <w:r w:rsidRPr="00EB0B8B">
        <w:rPr>
          <w:sz w:val="20"/>
          <w:lang w:val="en-NZ"/>
        </w:rPr>
        <w:br w:type="page"/>
      </w:r>
    </w:p>
    <w:p w14:paraId="358D842B" w14:textId="77777777" w:rsidR="00725975" w:rsidRPr="00EB0B8B" w:rsidRDefault="00725975" w:rsidP="00725975">
      <w:pPr>
        <w:rPr>
          <w:sz w:val="20"/>
          <w:lang w:val="en-NZ"/>
        </w:rPr>
      </w:pPr>
    </w:p>
    <w:p w14:paraId="11143559" w14:textId="77777777" w:rsidR="00725975" w:rsidRPr="00EB0B8B" w:rsidRDefault="00725975" w:rsidP="00725975">
      <w:pPr>
        <w:rPr>
          <w:sz w:val="20"/>
          <w:lang w:val="en-NZ"/>
        </w:rPr>
      </w:pPr>
    </w:p>
    <w:p w14:paraId="4F4F54FF" w14:textId="77777777" w:rsidR="00725975" w:rsidRPr="00EB0B8B" w:rsidRDefault="00725975" w:rsidP="00725975">
      <w:pPr>
        <w:rPr>
          <w:sz w:val="20"/>
          <w:lang w:val="en-NZ"/>
        </w:rPr>
      </w:pPr>
    </w:p>
    <w:p w14:paraId="317CA749" w14:textId="77777777" w:rsidR="00725975" w:rsidRPr="00EB0B8B" w:rsidRDefault="00725975" w:rsidP="00725975">
      <w:pPr>
        <w:rPr>
          <w:sz w:val="20"/>
          <w:lang w:val="en-NZ"/>
        </w:rPr>
      </w:pPr>
    </w:p>
    <w:p w14:paraId="162A5D89" w14:textId="77777777" w:rsidR="00725975" w:rsidRPr="00EB0B8B" w:rsidRDefault="00725975" w:rsidP="00725975">
      <w:pPr>
        <w:rPr>
          <w:sz w:val="20"/>
          <w:lang w:val="en-NZ"/>
        </w:rPr>
      </w:pPr>
    </w:p>
    <w:p w14:paraId="72530537" w14:textId="77777777" w:rsidR="00725975" w:rsidRPr="00EB0B8B" w:rsidRDefault="00725975" w:rsidP="00725975">
      <w:pPr>
        <w:rPr>
          <w:sz w:val="20"/>
          <w:lang w:val="en-NZ"/>
        </w:rPr>
      </w:pPr>
    </w:p>
    <w:p w14:paraId="75FC14E0" w14:textId="77777777" w:rsidR="00725975" w:rsidRPr="00EB0B8B" w:rsidRDefault="00725975" w:rsidP="00725975">
      <w:pPr>
        <w:rPr>
          <w:sz w:val="20"/>
          <w:lang w:val="en-NZ"/>
        </w:rPr>
      </w:pPr>
    </w:p>
    <w:p w14:paraId="62B9C5FE" w14:textId="77777777" w:rsidR="00725975" w:rsidRPr="00EB0B8B" w:rsidRDefault="00725975" w:rsidP="00725975">
      <w:pPr>
        <w:rPr>
          <w:sz w:val="20"/>
          <w:lang w:val="en-NZ"/>
        </w:rPr>
      </w:pPr>
    </w:p>
    <w:p w14:paraId="0BED7B6A" w14:textId="77777777" w:rsidR="00725975" w:rsidRPr="00EB0B8B" w:rsidRDefault="00725975" w:rsidP="00725975">
      <w:pPr>
        <w:rPr>
          <w:sz w:val="20"/>
          <w:lang w:val="en-NZ"/>
        </w:rPr>
      </w:pPr>
    </w:p>
    <w:p w14:paraId="30A458B1" w14:textId="77777777" w:rsidR="00725975" w:rsidRPr="00EB0B8B" w:rsidRDefault="00725975" w:rsidP="00725975">
      <w:pPr>
        <w:rPr>
          <w:sz w:val="20"/>
          <w:lang w:val="en-NZ"/>
        </w:rPr>
      </w:pPr>
    </w:p>
    <w:p w14:paraId="2BEB4735" w14:textId="77777777" w:rsidR="00725975" w:rsidRPr="00EB0B8B" w:rsidRDefault="00725975" w:rsidP="00725975">
      <w:pPr>
        <w:rPr>
          <w:sz w:val="20"/>
          <w:lang w:val="en-NZ"/>
        </w:rPr>
      </w:pPr>
    </w:p>
    <w:p w14:paraId="7C178BF9" w14:textId="77777777" w:rsidR="00725975" w:rsidRPr="00EB0B8B" w:rsidRDefault="00725975" w:rsidP="00725975">
      <w:pPr>
        <w:rPr>
          <w:sz w:val="20"/>
          <w:lang w:val="en-NZ"/>
        </w:rPr>
      </w:pPr>
    </w:p>
    <w:p w14:paraId="2E61D9DA" w14:textId="77777777" w:rsidR="00725975" w:rsidRPr="00EB0B8B" w:rsidRDefault="00725975" w:rsidP="00725975">
      <w:pPr>
        <w:rPr>
          <w:sz w:val="20"/>
          <w:lang w:val="en-NZ"/>
        </w:rPr>
      </w:pPr>
    </w:p>
    <w:p w14:paraId="7AEF468D" w14:textId="77777777" w:rsidR="00725975" w:rsidRPr="00EB0B8B" w:rsidRDefault="00725975" w:rsidP="00725975">
      <w:pPr>
        <w:rPr>
          <w:sz w:val="20"/>
          <w:lang w:val="en-NZ"/>
        </w:rPr>
      </w:pPr>
    </w:p>
    <w:p w14:paraId="48727E91" w14:textId="77777777" w:rsidR="00725975" w:rsidRPr="00EB0B8B" w:rsidRDefault="00725975" w:rsidP="00725975">
      <w:pPr>
        <w:rPr>
          <w:sz w:val="20"/>
          <w:lang w:val="en-NZ"/>
        </w:rPr>
      </w:pPr>
    </w:p>
    <w:p w14:paraId="6B6E5784" w14:textId="77777777" w:rsidR="00725975" w:rsidRPr="00EB0B8B" w:rsidRDefault="00725975" w:rsidP="00725975">
      <w:pPr>
        <w:rPr>
          <w:sz w:val="20"/>
          <w:lang w:val="en-NZ"/>
        </w:rPr>
      </w:pPr>
    </w:p>
    <w:p w14:paraId="032050CD" w14:textId="77777777" w:rsidR="00725975" w:rsidRPr="00EB0B8B" w:rsidRDefault="00725975" w:rsidP="00725975">
      <w:pPr>
        <w:rPr>
          <w:sz w:val="20"/>
          <w:lang w:val="en-NZ"/>
        </w:rPr>
      </w:pPr>
    </w:p>
    <w:p w14:paraId="09C8870B" w14:textId="77777777" w:rsidR="00725975" w:rsidRPr="00EB0B8B" w:rsidRDefault="00725975" w:rsidP="00725975">
      <w:pPr>
        <w:rPr>
          <w:sz w:val="20"/>
          <w:lang w:val="en-NZ"/>
        </w:rPr>
      </w:pPr>
    </w:p>
    <w:p w14:paraId="6CF157CF" w14:textId="77777777" w:rsidR="00725975" w:rsidRPr="00EB0B8B" w:rsidRDefault="00725975" w:rsidP="00725975">
      <w:pPr>
        <w:rPr>
          <w:sz w:val="20"/>
          <w:lang w:val="en-NZ"/>
        </w:rPr>
      </w:pPr>
    </w:p>
    <w:p w14:paraId="01C2947C" w14:textId="77777777" w:rsidR="00725975" w:rsidRPr="00EB0B8B" w:rsidRDefault="00725975" w:rsidP="00725975">
      <w:pPr>
        <w:rPr>
          <w:sz w:val="20"/>
          <w:lang w:val="en-NZ"/>
        </w:rPr>
      </w:pPr>
    </w:p>
    <w:p w14:paraId="20C6F9CB" w14:textId="77777777" w:rsidR="00725975" w:rsidRPr="00EB0B8B" w:rsidRDefault="00725975" w:rsidP="00725975">
      <w:pPr>
        <w:rPr>
          <w:sz w:val="20"/>
          <w:lang w:val="en-NZ"/>
        </w:rPr>
      </w:pPr>
    </w:p>
    <w:p w14:paraId="0C69A2B0" w14:textId="77777777" w:rsidR="00725975" w:rsidRPr="00EB0B8B" w:rsidRDefault="00725975" w:rsidP="00725975">
      <w:pPr>
        <w:rPr>
          <w:sz w:val="20"/>
          <w:lang w:val="en-NZ"/>
        </w:rPr>
      </w:pPr>
    </w:p>
    <w:p w14:paraId="4B92FE6C" w14:textId="77777777" w:rsidR="00725975" w:rsidRPr="00EB0B8B" w:rsidRDefault="00725975" w:rsidP="00725975">
      <w:pPr>
        <w:rPr>
          <w:sz w:val="20"/>
          <w:lang w:val="en-NZ"/>
        </w:rPr>
      </w:pPr>
    </w:p>
    <w:p w14:paraId="61374FD2" w14:textId="77777777" w:rsidR="00725975" w:rsidRPr="00EB0B8B" w:rsidRDefault="00725975" w:rsidP="00725975">
      <w:pPr>
        <w:rPr>
          <w:sz w:val="20"/>
          <w:lang w:val="en-NZ"/>
        </w:rPr>
      </w:pPr>
    </w:p>
    <w:p w14:paraId="21FE1C48" w14:textId="77777777" w:rsidR="00725975" w:rsidRPr="00EB0B8B" w:rsidRDefault="00725975" w:rsidP="00725975">
      <w:pPr>
        <w:rPr>
          <w:sz w:val="20"/>
          <w:lang w:val="en-NZ"/>
        </w:rPr>
      </w:pPr>
    </w:p>
    <w:p w14:paraId="2C8FCCB3" w14:textId="77777777" w:rsidR="00725975" w:rsidRPr="00EB0B8B" w:rsidRDefault="00725975" w:rsidP="00725975">
      <w:pPr>
        <w:rPr>
          <w:sz w:val="20"/>
          <w:lang w:val="en-NZ"/>
        </w:rPr>
      </w:pPr>
    </w:p>
    <w:p w14:paraId="23ACC100" w14:textId="77777777" w:rsidR="00725975" w:rsidRPr="00EB0B8B" w:rsidRDefault="00725975" w:rsidP="00725975">
      <w:pPr>
        <w:rPr>
          <w:sz w:val="20"/>
          <w:lang w:val="en-NZ"/>
        </w:rPr>
      </w:pPr>
    </w:p>
    <w:p w14:paraId="3574EBE7" w14:textId="77777777" w:rsidR="00725975" w:rsidRPr="00EB0B8B" w:rsidRDefault="00725975" w:rsidP="00725975">
      <w:pPr>
        <w:rPr>
          <w:sz w:val="20"/>
          <w:lang w:val="en-NZ"/>
        </w:rPr>
      </w:pPr>
    </w:p>
    <w:p w14:paraId="618ABAA8" w14:textId="77777777" w:rsidR="00725975" w:rsidRPr="00EB0B8B" w:rsidRDefault="00725975" w:rsidP="00725975">
      <w:pPr>
        <w:rPr>
          <w:sz w:val="20"/>
          <w:lang w:val="en-NZ"/>
        </w:rPr>
      </w:pPr>
    </w:p>
    <w:p w14:paraId="2227B2A6" w14:textId="77777777" w:rsidR="00725975" w:rsidRPr="00EB0B8B" w:rsidRDefault="00725975" w:rsidP="00725975">
      <w:pPr>
        <w:rPr>
          <w:sz w:val="20"/>
          <w:lang w:val="en-NZ"/>
        </w:rPr>
      </w:pPr>
    </w:p>
    <w:p w14:paraId="67FD4831" w14:textId="77777777" w:rsidR="00725975" w:rsidRPr="00EB0B8B" w:rsidRDefault="00725975" w:rsidP="00725975">
      <w:pPr>
        <w:rPr>
          <w:sz w:val="20"/>
          <w:lang w:val="en-NZ"/>
        </w:rPr>
      </w:pPr>
    </w:p>
    <w:p w14:paraId="7AC78159" w14:textId="77777777" w:rsidR="00725975" w:rsidRPr="00EB0B8B" w:rsidRDefault="00725975" w:rsidP="00725975">
      <w:pPr>
        <w:rPr>
          <w:sz w:val="20"/>
          <w:lang w:val="en-NZ"/>
        </w:rPr>
      </w:pPr>
    </w:p>
    <w:p w14:paraId="52BA35B5" w14:textId="77777777" w:rsidR="00725975" w:rsidRPr="00EB0B8B" w:rsidRDefault="00725975" w:rsidP="00725975">
      <w:pPr>
        <w:rPr>
          <w:sz w:val="20"/>
          <w:lang w:val="en-NZ"/>
        </w:rPr>
      </w:pPr>
    </w:p>
    <w:p w14:paraId="4CAB3CB1" w14:textId="77777777" w:rsidR="00725975" w:rsidRPr="00EB0B8B" w:rsidRDefault="00725975" w:rsidP="00725975">
      <w:pPr>
        <w:rPr>
          <w:sz w:val="20"/>
          <w:lang w:val="en-NZ"/>
        </w:rPr>
      </w:pPr>
    </w:p>
    <w:p w14:paraId="60442745" w14:textId="77777777" w:rsidR="00725975" w:rsidRPr="00EB0B8B" w:rsidRDefault="00725975" w:rsidP="00725975">
      <w:pPr>
        <w:rPr>
          <w:sz w:val="20"/>
          <w:lang w:val="en-NZ"/>
        </w:rPr>
      </w:pPr>
    </w:p>
    <w:p w14:paraId="31A35B28" w14:textId="77777777" w:rsidR="0021277C" w:rsidRPr="00EB0B8B" w:rsidRDefault="0021277C" w:rsidP="00725975">
      <w:pPr>
        <w:rPr>
          <w:sz w:val="20"/>
          <w:lang w:val="en-NZ"/>
        </w:rPr>
      </w:pPr>
    </w:p>
    <w:p w14:paraId="62ECE63F" w14:textId="77777777" w:rsidR="0021277C" w:rsidRPr="00EB0B8B" w:rsidRDefault="0021277C" w:rsidP="00725975">
      <w:pPr>
        <w:rPr>
          <w:sz w:val="20"/>
          <w:lang w:val="en-NZ"/>
        </w:rPr>
      </w:pPr>
    </w:p>
    <w:p w14:paraId="3549DB20" w14:textId="77777777" w:rsidR="00725975" w:rsidRPr="00EB0B8B" w:rsidRDefault="00725975" w:rsidP="00725975">
      <w:pPr>
        <w:rPr>
          <w:sz w:val="20"/>
          <w:lang w:val="en-NZ"/>
        </w:rPr>
      </w:pPr>
    </w:p>
    <w:p w14:paraId="6D68251A" w14:textId="77777777" w:rsidR="00725975" w:rsidRPr="00EB0B8B" w:rsidRDefault="00725975" w:rsidP="00725975">
      <w:pPr>
        <w:rPr>
          <w:sz w:val="20"/>
          <w:lang w:val="en-NZ"/>
        </w:rPr>
      </w:pPr>
    </w:p>
    <w:p w14:paraId="715CF818" w14:textId="77777777" w:rsidR="00725975" w:rsidRPr="00EB0B8B" w:rsidRDefault="00725975" w:rsidP="00725975">
      <w:pPr>
        <w:rPr>
          <w:sz w:val="20"/>
          <w:lang w:val="en-NZ"/>
        </w:rPr>
      </w:pPr>
    </w:p>
    <w:p w14:paraId="16A6A78F" w14:textId="77777777" w:rsidR="00725975" w:rsidRPr="00EB0B8B" w:rsidRDefault="00725975" w:rsidP="00725975">
      <w:pPr>
        <w:rPr>
          <w:sz w:val="20"/>
          <w:lang w:val="en-NZ"/>
        </w:rPr>
      </w:pPr>
    </w:p>
    <w:p w14:paraId="1276CFBA" w14:textId="77777777" w:rsidR="00725975" w:rsidRPr="00EB0B8B" w:rsidRDefault="00725975" w:rsidP="00725975">
      <w:pPr>
        <w:rPr>
          <w:sz w:val="20"/>
          <w:lang w:val="en-NZ"/>
        </w:rPr>
      </w:pPr>
    </w:p>
    <w:p w14:paraId="3B03E5E4" w14:textId="77777777" w:rsidR="00725975" w:rsidRPr="00EB0B8B" w:rsidRDefault="00725975" w:rsidP="00725975">
      <w:pPr>
        <w:rPr>
          <w:sz w:val="20"/>
          <w:lang w:val="en-NZ"/>
        </w:rPr>
      </w:pPr>
    </w:p>
    <w:p w14:paraId="04800EFD" w14:textId="77777777" w:rsidR="004955E2" w:rsidRPr="00EB0B8B" w:rsidRDefault="004955E2" w:rsidP="00725975">
      <w:pPr>
        <w:rPr>
          <w:sz w:val="20"/>
          <w:lang w:val="en-NZ"/>
        </w:rPr>
      </w:pPr>
    </w:p>
    <w:p w14:paraId="65E73EB5" w14:textId="77777777" w:rsidR="00725975" w:rsidRPr="00EB0B8B" w:rsidRDefault="00725975" w:rsidP="00725975">
      <w:pPr>
        <w:rPr>
          <w:sz w:val="20"/>
          <w:lang w:val="en-NZ"/>
        </w:rPr>
      </w:pPr>
    </w:p>
    <w:p w14:paraId="735D9445" w14:textId="38F29612" w:rsidR="00725975" w:rsidRPr="00EB0B8B" w:rsidRDefault="00725975" w:rsidP="00725975">
      <w:pPr>
        <w:rPr>
          <w:sz w:val="20"/>
          <w:lang w:val="en-NZ"/>
        </w:rPr>
      </w:pPr>
      <w:r w:rsidRPr="00EB0B8B">
        <w:rPr>
          <w:sz w:val="20"/>
          <w:lang w:val="en-NZ"/>
        </w:rPr>
        <w:t>First published in</w:t>
      </w:r>
      <w:r w:rsidR="00821169" w:rsidRPr="00EB0B8B">
        <w:rPr>
          <w:sz w:val="20"/>
          <w:lang w:val="en-NZ"/>
        </w:rPr>
        <w:t xml:space="preserve"> </w:t>
      </w:r>
      <w:r w:rsidR="00AB045C" w:rsidRPr="00EB0B8B">
        <w:rPr>
          <w:sz w:val="20"/>
          <w:lang w:val="en-NZ"/>
        </w:rPr>
        <w:t>September 2018</w:t>
      </w:r>
      <w:r w:rsidR="002004E5" w:rsidRPr="00EB0B8B">
        <w:rPr>
          <w:sz w:val="20"/>
          <w:lang w:val="en-NZ"/>
        </w:rPr>
        <w:t xml:space="preserve"> </w:t>
      </w:r>
      <w:r w:rsidRPr="00EB0B8B">
        <w:rPr>
          <w:sz w:val="20"/>
          <w:lang w:val="en-NZ"/>
        </w:rPr>
        <w:t xml:space="preserve">by Policy </w:t>
      </w:r>
      <w:r w:rsidR="00637248" w:rsidRPr="00EB0B8B">
        <w:rPr>
          <w:sz w:val="20"/>
          <w:lang w:val="en-NZ"/>
        </w:rPr>
        <w:t>and Strategy</w:t>
      </w:r>
      <w:r w:rsidR="00590C22" w:rsidRPr="00EB0B8B">
        <w:rPr>
          <w:sz w:val="20"/>
          <w:lang w:val="en-NZ"/>
        </w:rPr>
        <w:t>,</w:t>
      </w:r>
      <w:r w:rsidR="00637248" w:rsidRPr="00EB0B8B">
        <w:rPr>
          <w:sz w:val="20"/>
          <w:lang w:val="en-NZ"/>
        </w:rPr>
        <w:t xml:space="preserve"> </w:t>
      </w:r>
      <w:r w:rsidRPr="00EB0B8B">
        <w:rPr>
          <w:sz w:val="20"/>
          <w:lang w:val="en-NZ"/>
        </w:rPr>
        <w:t>Inland Revenue,</w:t>
      </w:r>
      <w:r w:rsidR="00902F13" w:rsidRPr="00EB0B8B">
        <w:rPr>
          <w:sz w:val="20"/>
          <w:lang w:val="en-NZ"/>
        </w:rPr>
        <w:t xml:space="preserve"> </w:t>
      </w:r>
      <w:r w:rsidR="00591DEE" w:rsidRPr="00EB0B8B">
        <w:rPr>
          <w:sz w:val="20"/>
          <w:lang w:val="en-NZ"/>
        </w:rPr>
        <w:t>PO Box 2198</w:t>
      </w:r>
      <w:proofErr w:type="gramStart"/>
      <w:r w:rsidR="00591DEE" w:rsidRPr="00EB0B8B">
        <w:rPr>
          <w:sz w:val="20"/>
          <w:lang w:val="en-NZ"/>
        </w:rPr>
        <w:t>,</w:t>
      </w:r>
      <w:proofErr w:type="gramEnd"/>
      <w:r w:rsidR="00591DEE" w:rsidRPr="00EB0B8B">
        <w:rPr>
          <w:sz w:val="20"/>
          <w:lang w:val="en-NZ"/>
        </w:rPr>
        <w:br/>
      </w:r>
      <w:r w:rsidRPr="00EB0B8B">
        <w:rPr>
          <w:sz w:val="20"/>
          <w:lang w:val="en-NZ"/>
        </w:rPr>
        <w:t>Wellington</w:t>
      </w:r>
      <w:r w:rsidR="00902F13" w:rsidRPr="00EB0B8B">
        <w:rPr>
          <w:sz w:val="20"/>
          <w:lang w:val="en-NZ"/>
        </w:rPr>
        <w:t xml:space="preserve"> 6140</w:t>
      </w:r>
      <w:r w:rsidRPr="00EB0B8B">
        <w:rPr>
          <w:sz w:val="20"/>
          <w:lang w:val="en-NZ"/>
        </w:rPr>
        <w:t>.</w:t>
      </w:r>
    </w:p>
    <w:p w14:paraId="680E1832" w14:textId="77777777" w:rsidR="00725975" w:rsidRPr="00EB0B8B" w:rsidRDefault="00725975" w:rsidP="00725975">
      <w:pPr>
        <w:rPr>
          <w:sz w:val="20"/>
          <w:lang w:val="en-NZ"/>
        </w:rPr>
      </w:pPr>
    </w:p>
    <w:p w14:paraId="7FC31D30" w14:textId="6A9BFBD3" w:rsidR="00725975" w:rsidRPr="00EB0B8B" w:rsidRDefault="00133917" w:rsidP="003D5A57">
      <w:pPr>
        <w:rPr>
          <w:sz w:val="20"/>
          <w:lang w:val="en-NZ"/>
        </w:rPr>
      </w:pPr>
      <w:bookmarkStart w:id="0" w:name="_GoBack"/>
      <w:r w:rsidRPr="00EB0B8B">
        <w:rPr>
          <w:sz w:val="20"/>
          <w:lang w:val="en-NZ"/>
        </w:rPr>
        <w:t xml:space="preserve">Targeting </w:t>
      </w:r>
      <w:r w:rsidR="00591DEE" w:rsidRPr="00EB0B8B">
        <w:rPr>
          <w:sz w:val="20"/>
          <w:lang w:val="en-NZ"/>
        </w:rPr>
        <w:t>s</w:t>
      </w:r>
      <w:r w:rsidRPr="00EB0B8B">
        <w:rPr>
          <w:sz w:val="20"/>
          <w:lang w:val="en-NZ"/>
        </w:rPr>
        <w:t xml:space="preserve">erious </w:t>
      </w:r>
      <w:r w:rsidR="00591DEE" w:rsidRPr="00EB0B8B">
        <w:rPr>
          <w:sz w:val="20"/>
          <w:lang w:val="en-NZ"/>
        </w:rPr>
        <w:t>c</w:t>
      </w:r>
      <w:r w:rsidRPr="00EB0B8B">
        <w:rPr>
          <w:sz w:val="20"/>
          <w:lang w:val="en-NZ"/>
        </w:rPr>
        <w:t>rime</w:t>
      </w:r>
      <w:r w:rsidR="00A950B2" w:rsidRPr="00EB0B8B">
        <w:rPr>
          <w:sz w:val="20"/>
          <w:lang w:val="en-NZ"/>
        </w:rPr>
        <w:t>: extending information sharing</w:t>
      </w:r>
      <w:r w:rsidR="00591DEE" w:rsidRPr="00EB0B8B">
        <w:rPr>
          <w:sz w:val="20"/>
          <w:lang w:val="en-NZ"/>
        </w:rPr>
        <w:t xml:space="preserve"> –</w:t>
      </w:r>
      <w:r w:rsidR="004955E2" w:rsidRPr="00EB0B8B">
        <w:rPr>
          <w:sz w:val="20"/>
          <w:lang w:val="en-NZ"/>
        </w:rPr>
        <w:t xml:space="preserve"> </w:t>
      </w:r>
      <w:r w:rsidR="00591DEE" w:rsidRPr="00EB0B8B">
        <w:rPr>
          <w:sz w:val="20"/>
          <w:lang w:val="en-NZ"/>
        </w:rPr>
        <w:t>a</w:t>
      </w:r>
      <w:r w:rsidR="00902F13" w:rsidRPr="00EB0B8B">
        <w:rPr>
          <w:sz w:val="20"/>
          <w:lang w:val="en-NZ"/>
        </w:rPr>
        <w:t xml:space="preserve"> Government</w:t>
      </w:r>
      <w:r w:rsidR="00FB3436" w:rsidRPr="00EB0B8B">
        <w:rPr>
          <w:sz w:val="20"/>
          <w:lang w:val="en-NZ"/>
        </w:rPr>
        <w:t xml:space="preserve"> discussion document</w:t>
      </w:r>
      <w:bookmarkEnd w:id="0"/>
    </w:p>
    <w:p w14:paraId="7E03DF16" w14:textId="1F8F7A59" w:rsidR="00591DEE" w:rsidRPr="00EB0B8B" w:rsidRDefault="00725975" w:rsidP="00725975">
      <w:pPr>
        <w:rPr>
          <w:sz w:val="20"/>
          <w:lang w:val="en-NZ"/>
        </w:rPr>
      </w:pPr>
      <w:r w:rsidRPr="00EB0B8B">
        <w:rPr>
          <w:sz w:val="20"/>
          <w:lang w:val="en-NZ"/>
        </w:rPr>
        <w:t xml:space="preserve">ISBN </w:t>
      </w:r>
      <w:r w:rsidR="00670A59" w:rsidRPr="00EB0B8B">
        <w:rPr>
          <w:sz w:val="20"/>
          <w:lang w:val="en-NZ"/>
        </w:rPr>
        <w:t>978-1-98-857300-7</w:t>
      </w:r>
      <w:r w:rsidR="00BB481C" w:rsidRPr="00EB0B8B">
        <w:rPr>
          <w:sz w:val="20"/>
          <w:lang w:val="en-NZ"/>
        </w:rPr>
        <w:t xml:space="preserve"> (Online)</w:t>
      </w:r>
    </w:p>
    <w:p w14:paraId="5E555F54" w14:textId="77777777" w:rsidR="00BB481C" w:rsidRPr="00EB0B8B" w:rsidRDefault="00BB481C" w:rsidP="00725975">
      <w:pPr>
        <w:rPr>
          <w:sz w:val="20"/>
          <w:highlight w:val="yellow"/>
          <w:lang w:val="en-NZ"/>
        </w:rPr>
      </w:pPr>
    </w:p>
    <w:p w14:paraId="61759387" w14:textId="433F4941" w:rsidR="00880739" w:rsidRDefault="00880739" w:rsidP="00880739">
      <w:pPr>
        <w:tabs>
          <w:tab w:val="left" w:pos="1560"/>
        </w:tabs>
        <w:rPr>
          <w:sz w:val="20"/>
          <w:lang w:val="en-NZ"/>
        </w:rPr>
      </w:pPr>
      <w:r w:rsidRPr="00880739">
        <w:rPr>
          <w:noProof/>
          <w:sz w:val="20"/>
          <w:lang w:val="en-NZ" w:eastAsia="en-NZ"/>
        </w:rPr>
        <w:drawing>
          <wp:anchor distT="0" distB="0" distL="114300" distR="114300" simplePos="0" relativeHeight="251658752" behindDoc="1" locked="0" layoutInCell="1" allowOverlap="1" wp14:anchorId="7D04E754" wp14:editId="672C76E0">
            <wp:simplePos x="0" y="0"/>
            <wp:positionH relativeFrom="column">
              <wp:posOffset>1905</wp:posOffset>
            </wp:positionH>
            <wp:positionV relativeFrom="paragraph">
              <wp:posOffset>4445</wp:posOffset>
            </wp:positionV>
            <wp:extent cx="838200" cy="295275"/>
            <wp:effectExtent l="0" t="0" r="0" b="9525"/>
            <wp:wrapThrough wrapText="bothSides">
              <wp:wrapPolygon edited="0">
                <wp:start x="0" y="0"/>
                <wp:lineTo x="0" y="20903"/>
                <wp:lineTo x="21109" y="20903"/>
                <wp:lineTo x="21109" y="0"/>
                <wp:lineTo x="0" y="0"/>
              </wp:wrapPolygon>
            </wp:wrapThrough>
            <wp:docPr id="1" name="Picture 1" descr="Creative Commons Attribution 4.0 International Licence" title="Creative Commons Attribution 4.0 International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by 4 88x31.png"/>
                    <pic:cNvPicPr/>
                  </pic:nvPicPr>
                  <pic:blipFill>
                    <a:blip r:embed="rId9">
                      <a:extLst>
                        <a:ext uri="{28A0092B-C50C-407E-A947-70E740481C1C}">
                          <a14:useLocalDpi xmlns:a14="http://schemas.microsoft.com/office/drawing/2010/main" val="0"/>
                        </a:ext>
                      </a:extLst>
                    </a:blip>
                    <a:stretch>
                      <a:fillRect/>
                    </a:stretch>
                  </pic:blipFill>
                  <pic:spPr>
                    <a:xfrm>
                      <a:off x="0" y="0"/>
                      <a:ext cx="838200" cy="295275"/>
                    </a:xfrm>
                    <a:prstGeom prst="rect">
                      <a:avLst/>
                    </a:prstGeom>
                  </pic:spPr>
                </pic:pic>
              </a:graphicData>
            </a:graphic>
            <wp14:sizeRelH relativeFrom="page">
              <wp14:pctWidth>0</wp14:pctWidth>
            </wp14:sizeRelH>
            <wp14:sizeRelV relativeFrom="page">
              <wp14:pctHeight>0</wp14:pctHeight>
            </wp14:sizeRelV>
          </wp:anchor>
        </w:drawing>
      </w:r>
      <w:r w:rsidR="00660CC9" w:rsidRPr="00880739">
        <w:rPr>
          <w:sz w:val="20"/>
          <w:lang w:val="en-NZ"/>
        </w:rPr>
        <w:t>© Crown Copyright</w:t>
      </w:r>
    </w:p>
    <w:p w14:paraId="3F1CD461" w14:textId="77777777" w:rsidR="00880739" w:rsidRDefault="00880739" w:rsidP="00880739">
      <w:pPr>
        <w:tabs>
          <w:tab w:val="left" w:pos="1560"/>
        </w:tabs>
        <w:rPr>
          <w:sz w:val="20"/>
          <w:lang w:val="en-NZ"/>
        </w:rPr>
      </w:pPr>
    </w:p>
    <w:p w14:paraId="6DEA151B" w14:textId="77777777" w:rsidR="00660CC9" w:rsidRDefault="00660CC9" w:rsidP="00880739">
      <w:pPr>
        <w:tabs>
          <w:tab w:val="left" w:pos="1560"/>
        </w:tabs>
        <w:rPr>
          <w:sz w:val="20"/>
          <w:lang w:val="en-NZ"/>
        </w:rPr>
      </w:pPr>
    </w:p>
    <w:p w14:paraId="089EC6CB" w14:textId="76A995E0" w:rsidR="00591DEE" w:rsidRPr="00EB0B8B" w:rsidRDefault="00076CFD" w:rsidP="00880739">
      <w:pPr>
        <w:tabs>
          <w:tab w:val="left" w:pos="1560"/>
        </w:tabs>
        <w:rPr>
          <w:sz w:val="20"/>
          <w:lang w:val="en-NZ"/>
        </w:rPr>
      </w:pPr>
      <w:r w:rsidRPr="00880739">
        <w:rPr>
          <w:sz w:val="20"/>
          <w:lang w:val="en-NZ"/>
        </w:rPr>
        <w:t xml:space="preserve">This work is licensed under the </w:t>
      </w:r>
      <w:r w:rsidR="00BB481C" w:rsidRPr="00880739">
        <w:rPr>
          <w:sz w:val="20"/>
          <w:lang w:val="en-NZ"/>
        </w:rPr>
        <w:t xml:space="preserve">Creative Commons </w:t>
      </w:r>
      <w:r w:rsidR="00880739" w:rsidRPr="00880739">
        <w:rPr>
          <w:sz w:val="20"/>
          <w:lang w:val="en-NZ"/>
        </w:rPr>
        <w:t xml:space="preserve">Attribution </w:t>
      </w:r>
      <w:r w:rsidR="00BB481C" w:rsidRPr="00880739">
        <w:rPr>
          <w:sz w:val="20"/>
          <w:lang w:val="en-NZ"/>
        </w:rPr>
        <w:t>4.0 International Licence</w:t>
      </w:r>
      <w:r w:rsidR="00880739" w:rsidRPr="00880739">
        <w:rPr>
          <w:sz w:val="20"/>
          <w:lang w:val="en-NZ"/>
        </w:rPr>
        <w:t>.</w:t>
      </w:r>
      <w:r w:rsidR="00880739">
        <w:rPr>
          <w:sz w:val="20"/>
          <w:lang w:val="en-NZ"/>
        </w:rPr>
        <w:t xml:space="preserve"> </w:t>
      </w:r>
      <w:r w:rsidRPr="00076CFD">
        <w:rPr>
          <w:sz w:val="20"/>
          <w:lang w:val="en-NZ"/>
        </w:rPr>
        <w:t>In essence, you are free to copy, distribute and adapt the work, as long as</w:t>
      </w:r>
      <w:r>
        <w:rPr>
          <w:sz w:val="20"/>
          <w:lang w:val="en-NZ"/>
        </w:rPr>
        <w:t xml:space="preserve"> </w:t>
      </w:r>
      <w:r w:rsidRPr="00076CFD">
        <w:rPr>
          <w:sz w:val="20"/>
          <w:lang w:val="en-NZ"/>
        </w:rPr>
        <w:t>you attribute the work to the Crown and abide by the other licence terms.</w:t>
      </w:r>
    </w:p>
    <w:p w14:paraId="7C1B76CB" w14:textId="77777777" w:rsidR="00BB481C" w:rsidRPr="00EB0B8B" w:rsidRDefault="00BB481C" w:rsidP="00725975">
      <w:pPr>
        <w:rPr>
          <w:sz w:val="20"/>
          <w:lang w:val="en-NZ"/>
        </w:rPr>
      </w:pPr>
    </w:p>
    <w:p w14:paraId="46E67616" w14:textId="78AEFC77" w:rsidR="00BB481C" w:rsidRPr="00EB0B8B" w:rsidRDefault="00591DEE" w:rsidP="00BB481C">
      <w:pPr>
        <w:jc w:val="left"/>
        <w:rPr>
          <w:sz w:val="20"/>
          <w:lang w:val="en-NZ"/>
        </w:rPr>
      </w:pPr>
      <w:r w:rsidRPr="00EB0B8B">
        <w:rPr>
          <w:sz w:val="20"/>
          <w:lang w:val="en-NZ"/>
        </w:rPr>
        <w:t xml:space="preserve">The </w:t>
      </w:r>
      <w:r w:rsidR="00BB481C" w:rsidRPr="00EB0B8B">
        <w:rPr>
          <w:sz w:val="20"/>
          <w:lang w:val="en-NZ"/>
        </w:rPr>
        <w:t>document is</w:t>
      </w:r>
      <w:r w:rsidR="004810D7">
        <w:rPr>
          <w:sz w:val="20"/>
          <w:lang w:val="en-NZ"/>
        </w:rPr>
        <w:t xml:space="preserve"> available at </w:t>
      </w:r>
      <w:hyperlink r:id="rId10" w:history="1">
        <w:r w:rsidR="00BB481C" w:rsidRPr="00EB0B8B">
          <w:rPr>
            <w:rStyle w:val="Hyperlink"/>
            <w:sz w:val="20"/>
            <w:lang w:val="en-NZ"/>
          </w:rPr>
          <w:t>http://taxpolicy.ird.govt.nz/publications/2018-dd-tsc-extending/overview</w:t>
        </w:r>
      </w:hyperlink>
    </w:p>
    <w:p w14:paraId="7B43B145" w14:textId="124D0B54" w:rsidR="008E6715" w:rsidRPr="00EB0B8B" w:rsidRDefault="008E6715" w:rsidP="00BB481C">
      <w:pPr>
        <w:jc w:val="left"/>
        <w:rPr>
          <w:sz w:val="20"/>
          <w:lang w:val="en-NZ"/>
        </w:rPr>
      </w:pPr>
      <w:r w:rsidRPr="00EB0B8B">
        <w:rPr>
          <w:sz w:val="20"/>
          <w:lang w:val="en-NZ"/>
        </w:rPr>
        <w:br w:type="page"/>
      </w:r>
    </w:p>
    <w:p w14:paraId="6EF4A790" w14:textId="77777777" w:rsidR="00370F9D" w:rsidRPr="00EB0B8B" w:rsidRDefault="00725975" w:rsidP="00195F42">
      <w:pPr>
        <w:jc w:val="center"/>
        <w:rPr>
          <w:b/>
          <w:sz w:val="28"/>
          <w:szCs w:val="28"/>
          <w:lang w:val="en-NZ"/>
        </w:rPr>
      </w:pPr>
      <w:r w:rsidRPr="00EB0B8B">
        <w:rPr>
          <w:b/>
          <w:sz w:val="28"/>
          <w:szCs w:val="28"/>
          <w:lang w:val="en-NZ"/>
        </w:rPr>
        <w:lastRenderedPageBreak/>
        <w:t>CONTENTS</w:t>
      </w:r>
    </w:p>
    <w:p w14:paraId="3ACD3720" w14:textId="77777777" w:rsidR="002004E5" w:rsidRPr="00EB0B8B" w:rsidRDefault="002004E5">
      <w:pPr>
        <w:pStyle w:val="TOC1"/>
        <w:rPr>
          <w:sz w:val="22"/>
        </w:rPr>
      </w:pPr>
    </w:p>
    <w:p w14:paraId="0A3E861D" w14:textId="358BD131" w:rsidR="00CF3248" w:rsidRPr="00EB0B8B" w:rsidRDefault="006A522C">
      <w:pPr>
        <w:pStyle w:val="TOC1"/>
        <w:rPr>
          <w:rFonts w:asciiTheme="minorHAnsi" w:eastAsiaTheme="minorEastAsia" w:hAnsiTheme="minorHAnsi" w:cstheme="minorBidi"/>
          <w:b w:val="0"/>
          <w:sz w:val="22"/>
          <w:szCs w:val="22"/>
          <w:lang w:eastAsia="en-NZ"/>
        </w:rPr>
      </w:pPr>
      <w:r w:rsidRPr="00EB0B8B">
        <w:rPr>
          <w:b w:val="0"/>
          <w:sz w:val="22"/>
          <w:highlight w:val="lightGray"/>
        </w:rPr>
        <w:fldChar w:fldCharType="begin"/>
      </w:r>
      <w:r w:rsidRPr="00EB0B8B">
        <w:rPr>
          <w:b w:val="0"/>
          <w:sz w:val="22"/>
          <w:highlight w:val="lightGray"/>
        </w:rPr>
        <w:instrText xml:space="preserve"> TOC \o "1-3" \h \z \u </w:instrText>
      </w:r>
      <w:r w:rsidRPr="00EB0B8B">
        <w:rPr>
          <w:b w:val="0"/>
          <w:sz w:val="22"/>
          <w:highlight w:val="lightGray"/>
        </w:rPr>
        <w:fldChar w:fldCharType="separate"/>
      </w:r>
      <w:hyperlink w:anchor="_Toc525554626" w:history="1">
        <w:r w:rsidR="00CF3248" w:rsidRPr="00EB0B8B">
          <w:rPr>
            <w:rStyle w:val="Hyperlink"/>
          </w:rPr>
          <w:t>CHAPTER 1</w:t>
        </w:r>
        <w:r w:rsidR="00CF3248" w:rsidRPr="00EB0B8B">
          <w:rPr>
            <w:webHidden/>
          </w:rPr>
          <w:tab/>
        </w:r>
      </w:hyperlink>
      <w:hyperlink w:anchor="_Toc525554627" w:history="1">
        <w:r w:rsidR="00CF3248" w:rsidRPr="00EB0B8B">
          <w:rPr>
            <w:rStyle w:val="Hyperlink"/>
          </w:rPr>
          <w:t>Introduction</w:t>
        </w:r>
        <w:r w:rsidR="00CF3248" w:rsidRPr="00EB0B8B">
          <w:rPr>
            <w:webHidden/>
          </w:rPr>
          <w:tab/>
        </w:r>
        <w:r w:rsidR="00CF3248" w:rsidRPr="00EB0B8B">
          <w:rPr>
            <w:webHidden/>
          </w:rPr>
          <w:fldChar w:fldCharType="begin"/>
        </w:r>
        <w:r w:rsidR="00CF3248" w:rsidRPr="00EB0B8B">
          <w:rPr>
            <w:webHidden/>
          </w:rPr>
          <w:instrText xml:space="preserve"> PAGEREF _Toc525554627 \h </w:instrText>
        </w:r>
        <w:r w:rsidR="00CF3248" w:rsidRPr="00EB0B8B">
          <w:rPr>
            <w:webHidden/>
          </w:rPr>
        </w:r>
        <w:r w:rsidR="00CF3248" w:rsidRPr="00EB0B8B">
          <w:rPr>
            <w:webHidden/>
          </w:rPr>
          <w:fldChar w:fldCharType="separate"/>
        </w:r>
        <w:r w:rsidR="004810D7">
          <w:rPr>
            <w:noProof/>
            <w:webHidden/>
          </w:rPr>
          <w:t>1</w:t>
        </w:r>
        <w:r w:rsidR="00CF3248" w:rsidRPr="00EB0B8B">
          <w:rPr>
            <w:webHidden/>
          </w:rPr>
          <w:fldChar w:fldCharType="end"/>
        </w:r>
      </w:hyperlink>
    </w:p>
    <w:p w14:paraId="1BABC0FB" w14:textId="77777777" w:rsidR="00CF3248" w:rsidRPr="00EB0B8B" w:rsidRDefault="00FE0492">
      <w:pPr>
        <w:pStyle w:val="TOC2"/>
        <w:rPr>
          <w:rFonts w:asciiTheme="minorHAnsi" w:eastAsiaTheme="minorEastAsia" w:hAnsiTheme="minorHAnsi" w:cstheme="minorBidi"/>
          <w:szCs w:val="22"/>
          <w:lang w:eastAsia="en-NZ"/>
        </w:rPr>
      </w:pPr>
      <w:hyperlink w:anchor="_Toc525554628" w:history="1">
        <w:r w:rsidR="00CF3248" w:rsidRPr="00EB0B8B">
          <w:rPr>
            <w:rStyle w:val="Hyperlink"/>
          </w:rPr>
          <w:t>Summary of proposals</w:t>
        </w:r>
        <w:r w:rsidR="00CF3248" w:rsidRPr="00EB0B8B">
          <w:rPr>
            <w:webHidden/>
          </w:rPr>
          <w:tab/>
        </w:r>
        <w:r w:rsidR="00CF3248" w:rsidRPr="00EB0B8B">
          <w:rPr>
            <w:webHidden/>
          </w:rPr>
          <w:fldChar w:fldCharType="begin"/>
        </w:r>
        <w:r w:rsidR="00CF3248" w:rsidRPr="00EB0B8B">
          <w:rPr>
            <w:webHidden/>
          </w:rPr>
          <w:instrText xml:space="preserve"> PAGEREF _Toc525554628 \h </w:instrText>
        </w:r>
        <w:r w:rsidR="00CF3248" w:rsidRPr="00EB0B8B">
          <w:rPr>
            <w:webHidden/>
          </w:rPr>
        </w:r>
        <w:r w:rsidR="00CF3248" w:rsidRPr="00EB0B8B">
          <w:rPr>
            <w:webHidden/>
          </w:rPr>
          <w:fldChar w:fldCharType="separate"/>
        </w:r>
        <w:r w:rsidR="004810D7">
          <w:rPr>
            <w:noProof/>
            <w:webHidden/>
          </w:rPr>
          <w:t>1</w:t>
        </w:r>
        <w:r w:rsidR="00CF3248" w:rsidRPr="00EB0B8B">
          <w:rPr>
            <w:webHidden/>
          </w:rPr>
          <w:fldChar w:fldCharType="end"/>
        </w:r>
      </w:hyperlink>
    </w:p>
    <w:p w14:paraId="27172ABC" w14:textId="77777777" w:rsidR="00CF3248" w:rsidRPr="00EB0B8B" w:rsidRDefault="00FE0492">
      <w:pPr>
        <w:pStyle w:val="TOC2"/>
        <w:rPr>
          <w:rFonts w:asciiTheme="minorHAnsi" w:eastAsiaTheme="minorEastAsia" w:hAnsiTheme="minorHAnsi" w:cstheme="minorBidi"/>
          <w:szCs w:val="22"/>
          <w:lang w:eastAsia="en-NZ"/>
        </w:rPr>
      </w:pPr>
      <w:hyperlink w:anchor="_Toc525554629" w:history="1">
        <w:r w:rsidR="00CF3248" w:rsidRPr="00EB0B8B">
          <w:rPr>
            <w:rStyle w:val="Hyperlink"/>
          </w:rPr>
          <w:t>How to make a submission</w:t>
        </w:r>
        <w:r w:rsidR="00CF3248" w:rsidRPr="00EB0B8B">
          <w:rPr>
            <w:webHidden/>
          </w:rPr>
          <w:tab/>
        </w:r>
        <w:r w:rsidR="00CF3248" w:rsidRPr="00EB0B8B">
          <w:rPr>
            <w:webHidden/>
          </w:rPr>
          <w:fldChar w:fldCharType="begin"/>
        </w:r>
        <w:r w:rsidR="00CF3248" w:rsidRPr="00EB0B8B">
          <w:rPr>
            <w:webHidden/>
          </w:rPr>
          <w:instrText xml:space="preserve"> PAGEREF _Toc525554629 \h </w:instrText>
        </w:r>
        <w:r w:rsidR="00CF3248" w:rsidRPr="00EB0B8B">
          <w:rPr>
            <w:webHidden/>
          </w:rPr>
        </w:r>
        <w:r w:rsidR="00CF3248" w:rsidRPr="00EB0B8B">
          <w:rPr>
            <w:webHidden/>
          </w:rPr>
          <w:fldChar w:fldCharType="separate"/>
        </w:r>
        <w:r w:rsidR="004810D7">
          <w:rPr>
            <w:noProof/>
            <w:webHidden/>
          </w:rPr>
          <w:t>2</w:t>
        </w:r>
        <w:r w:rsidR="00CF3248" w:rsidRPr="00EB0B8B">
          <w:rPr>
            <w:webHidden/>
          </w:rPr>
          <w:fldChar w:fldCharType="end"/>
        </w:r>
      </w:hyperlink>
    </w:p>
    <w:p w14:paraId="310C5884" w14:textId="20BBEEF2" w:rsidR="00CF3248" w:rsidRPr="00EB0B8B" w:rsidRDefault="00FE0492">
      <w:pPr>
        <w:pStyle w:val="TOC1"/>
        <w:rPr>
          <w:rFonts w:asciiTheme="minorHAnsi" w:eastAsiaTheme="minorEastAsia" w:hAnsiTheme="minorHAnsi" w:cstheme="minorBidi"/>
          <w:b w:val="0"/>
          <w:sz w:val="22"/>
          <w:szCs w:val="22"/>
          <w:lang w:eastAsia="en-NZ"/>
        </w:rPr>
      </w:pPr>
      <w:hyperlink w:anchor="_Toc525554630" w:history="1">
        <w:r w:rsidR="00CF3248" w:rsidRPr="00EB0B8B">
          <w:rPr>
            <w:rStyle w:val="Hyperlink"/>
          </w:rPr>
          <w:t>CHAPTER 2</w:t>
        </w:r>
        <w:r w:rsidR="00CF3248" w:rsidRPr="00EB0B8B">
          <w:rPr>
            <w:webHidden/>
          </w:rPr>
          <w:tab/>
        </w:r>
      </w:hyperlink>
      <w:hyperlink w:anchor="_Toc525554631" w:history="1">
        <w:r w:rsidR="00CF3248" w:rsidRPr="00EB0B8B">
          <w:rPr>
            <w:rStyle w:val="Hyperlink"/>
          </w:rPr>
          <w:t>The main proposal</w:t>
        </w:r>
        <w:r w:rsidR="00CF3248" w:rsidRPr="00EB0B8B">
          <w:rPr>
            <w:webHidden/>
          </w:rPr>
          <w:tab/>
        </w:r>
        <w:r w:rsidR="00CF3248" w:rsidRPr="00EB0B8B">
          <w:rPr>
            <w:webHidden/>
          </w:rPr>
          <w:fldChar w:fldCharType="begin"/>
        </w:r>
        <w:r w:rsidR="00CF3248" w:rsidRPr="00EB0B8B">
          <w:rPr>
            <w:webHidden/>
          </w:rPr>
          <w:instrText xml:space="preserve"> PAGEREF _Toc525554631 \h </w:instrText>
        </w:r>
        <w:r w:rsidR="00CF3248" w:rsidRPr="00EB0B8B">
          <w:rPr>
            <w:webHidden/>
          </w:rPr>
        </w:r>
        <w:r w:rsidR="00CF3248" w:rsidRPr="00EB0B8B">
          <w:rPr>
            <w:webHidden/>
          </w:rPr>
          <w:fldChar w:fldCharType="separate"/>
        </w:r>
        <w:r w:rsidR="004810D7">
          <w:rPr>
            <w:noProof/>
            <w:webHidden/>
          </w:rPr>
          <w:t>3</w:t>
        </w:r>
        <w:r w:rsidR="00CF3248" w:rsidRPr="00EB0B8B">
          <w:rPr>
            <w:webHidden/>
          </w:rPr>
          <w:fldChar w:fldCharType="end"/>
        </w:r>
      </w:hyperlink>
    </w:p>
    <w:p w14:paraId="41AC9D77" w14:textId="77777777" w:rsidR="00CF3248" w:rsidRPr="00EB0B8B" w:rsidRDefault="00FE0492">
      <w:pPr>
        <w:pStyle w:val="TOC2"/>
        <w:rPr>
          <w:rFonts w:asciiTheme="minorHAnsi" w:eastAsiaTheme="minorEastAsia" w:hAnsiTheme="minorHAnsi" w:cstheme="minorBidi"/>
          <w:szCs w:val="22"/>
          <w:lang w:eastAsia="en-NZ"/>
        </w:rPr>
      </w:pPr>
      <w:hyperlink w:anchor="_Toc525554632" w:history="1">
        <w:r w:rsidR="00CF3248" w:rsidRPr="00EB0B8B">
          <w:rPr>
            <w:rStyle w:val="Hyperlink"/>
          </w:rPr>
          <w:t>The ‘test for sharing’ framework</w:t>
        </w:r>
        <w:r w:rsidR="00CF3248" w:rsidRPr="00EB0B8B">
          <w:rPr>
            <w:webHidden/>
          </w:rPr>
          <w:tab/>
        </w:r>
        <w:r w:rsidR="00CF3248" w:rsidRPr="00EB0B8B">
          <w:rPr>
            <w:webHidden/>
          </w:rPr>
          <w:fldChar w:fldCharType="begin"/>
        </w:r>
        <w:r w:rsidR="00CF3248" w:rsidRPr="00EB0B8B">
          <w:rPr>
            <w:webHidden/>
          </w:rPr>
          <w:instrText xml:space="preserve"> PAGEREF _Toc525554632 \h </w:instrText>
        </w:r>
        <w:r w:rsidR="00CF3248" w:rsidRPr="00EB0B8B">
          <w:rPr>
            <w:webHidden/>
          </w:rPr>
        </w:r>
        <w:r w:rsidR="00CF3248" w:rsidRPr="00EB0B8B">
          <w:rPr>
            <w:webHidden/>
          </w:rPr>
          <w:fldChar w:fldCharType="separate"/>
        </w:r>
        <w:r w:rsidR="004810D7">
          <w:rPr>
            <w:noProof/>
            <w:webHidden/>
          </w:rPr>
          <w:t>3</w:t>
        </w:r>
        <w:r w:rsidR="00CF3248" w:rsidRPr="00EB0B8B">
          <w:rPr>
            <w:webHidden/>
          </w:rPr>
          <w:fldChar w:fldCharType="end"/>
        </w:r>
      </w:hyperlink>
    </w:p>
    <w:p w14:paraId="1621AC15" w14:textId="77777777" w:rsidR="00CF3248" w:rsidRPr="00EB0B8B" w:rsidRDefault="00FE0492">
      <w:pPr>
        <w:pStyle w:val="TOC2"/>
        <w:rPr>
          <w:rFonts w:asciiTheme="minorHAnsi" w:eastAsiaTheme="minorEastAsia" w:hAnsiTheme="minorHAnsi" w:cstheme="minorBidi"/>
          <w:szCs w:val="22"/>
          <w:lang w:eastAsia="en-NZ"/>
        </w:rPr>
      </w:pPr>
      <w:hyperlink w:anchor="_Toc525554633" w:history="1">
        <w:r w:rsidR="00CF3248" w:rsidRPr="00EB0B8B">
          <w:rPr>
            <w:rStyle w:val="Hyperlink"/>
          </w:rPr>
          <w:t>Information flows</w:t>
        </w:r>
        <w:r w:rsidR="00CF3248" w:rsidRPr="00EB0B8B">
          <w:rPr>
            <w:webHidden/>
          </w:rPr>
          <w:tab/>
        </w:r>
        <w:r w:rsidR="00CF3248" w:rsidRPr="00EB0B8B">
          <w:rPr>
            <w:webHidden/>
          </w:rPr>
          <w:fldChar w:fldCharType="begin"/>
        </w:r>
        <w:r w:rsidR="00CF3248" w:rsidRPr="00EB0B8B">
          <w:rPr>
            <w:webHidden/>
          </w:rPr>
          <w:instrText xml:space="preserve"> PAGEREF _Toc525554633 \h </w:instrText>
        </w:r>
        <w:r w:rsidR="00CF3248" w:rsidRPr="00EB0B8B">
          <w:rPr>
            <w:webHidden/>
          </w:rPr>
        </w:r>
        <w:r w:rsidR="00CF3248" w:rsidRPr="00EB0B8B">
          <w:rPr>
            <w:webHidden/>
          </w:rPr>
          <w:fldChar w:fldCharType="separate"/>
        </w:r>
        <w:r w:rsidR="004810D7">
          <w:rPr>
            <w:noProof/>
            <w:webHidden/>
          </w:rPr>
          <w:t>4</w:t>
        </w:r>
        <w:r w:rsidR="00CF3248" w:rsidRPr="00EB0B8B">
          <w:rPr>
            <w:webHidden/>
          </w:rPr>
          <w:fldChar w:fldCharType="end"/>
        </w:r>
      </w:hyperlink>
    </w:p>
    <w:p w14:paraId="24D370E8" w14:textId="77777777" w:rsidR="00CF3248" w:rsidRPr="00EB0B8B" w:rsidRDefault="00FE0492">
      <w:pPr>
        <w:pStyle w:val="TOC2"/>
        <w:rPr>
          <w:rFonts w:asciiTheme="minorHAnsi" w:eastAsiaTheme="minorEastAsia" w:hAnsiTheme="minorHAnsi" w:cstheme="minorBidi"/>
          <w:szCs w:val="22"/>
          <w:lang w:eastAsia="en-NZ"/>
        </w:rPr>
      </w:pPr>
      <w:hyperlink w:anchor="_Toc525554634" w:history="1">
        <w:r w:rsidR="00CF3248" w:rsidRPr="00EB0B8B">
          <w:rPr>
            <w:rStyle w:val="Hyperlink"/>
          </w:rPr>
          <w:t>Information to be shared</w:t>
        </w:r>
        <w:r w:rsidR="00CF3248" w:rsidRPr="00EB0B8B">
          <w:rPr>
            <w:webHidden/>
          </w:rPr>
          <w:tab/>
        </w:r>
        <w:r w:rsidR="00CF3248" w:rsidRPr="00EB0B8B">
          <w:rPr>
            <w:webHidden/>
          </w:rPr>
          <w:fldChar w:fldCharType="begin"/>
        </w:r>
        <w:r w:rsidR="00CF3248" w:rsidRPr="00EB0B8B">
          <w:rPr>
            <w:webHidden/>
          </w:rPr>
          <w:instrText xml:space="preserve"> PAGEREF _Toc525554634 \h </w:instrText>
        </w:r>
        <w:r w:rsidR="00CF3248" w:rsidRPr="00EB0B8B">
          <w:rPr>
            <w:webHidden/>
          </w:rPr>
        </w:r>
        <w:r w:rsidR="00CF3248" w:rsidRPr="00EB0B8B">
          <w:rPr>
            <w:webHidden/>
          </w:rPr>
          <w:fldChar w:fldCharType="separate"/>
        </w:r>
        <w:r w:rsidR="004810D7">
          <w:rPr>
            <w:noProof/>
            <w:webHidden/>
          </w:rPr>
          <w:t>5</w:t>
        </w:r>
        <w:r w:rsidR="00CF3248" w:rsidRPr="00EB0B8B">
          <w:rPr>
            <w:webHidden/>
          </w:rPr>
          <w:fldChar w:fldCharType="end"/>
        </w:r>
      </w:hyperlink>
    </w:p>
    <w:p w14:paraId="5E9F2E80" w14:textId="77777777" w:rsidR="00CF3248" w:rsidRPr="00EB0B8B" w:rsidRDefault="00FE0492">
      <w:pPr>
        <w:pStyle w:val="TOC2"/>
        <w:rPr>
          <w:rFonts w:asciiTheme="minorHAnsi" w:eastAsiaTheme="minorEastAsia" w:hAnsiTheme="minorHAnsi" w:cstheme="minorBidi"/>
          <w:szCs w:val="22"/>
          <w:lang w:eastAsia="en-NZ"/>
        </w:rPr>
      </w:pPr>
      <w:hyperlink w:anchor="_Toc525554635" w:history="1">
        <w:r w:rsidR="00CF3248" w:rsidRPr="00EB0B8B">
          <w:rPr>
            <w:rStyle w:val="Hyperlink"/>
          </w:rPr>
          <w:t>Safeguards</w:t>
        </w:r>
        <w:r w:rsidR="00CF3248" w:rsidRPr="00EB0B8B">
          <w:rPr>
            <w:webHidden/>
          </w:rPr>
          <w:tab/>
        </w:r>
        <w:r w:rsidR="00CF3248" w:rsidRPr="00EB0B8B">
          <w:rPr>
            <w:webHidden/>
          </w:rPr>
          <w:fldChar w:fldCharType="begin"/>
        </w:r>
        <w:r w:rsidR="00CF3248" w:rsidRPr="00EB0B8B">
          <w:rPr>
            <w:webHidden/>
          </w:rPr>
          <w:instrText xml:space="preserve"> PAGEREF _Toc525554635 \h </w:instrText>
        </w:r>
        <w:r w:rsidR="00CF3248" w:rsidRPr="00EB0B8B">
          <w:rPr>
            <w:webHidden/>
          </w:rPr>
        </w:r>
        <w:r w:rsidR="00CF3248" w:rsidRPr="00EB0B8B">
          <w:rPr>
            <w:webHidden/>
          </w:rPr>
          <w:fldChar w:fldCharType="separate"/>
        </w:r>
        <w:r w:rsidR="004810D7">
          <w:rPr>
            <w:noProof/>
            <w:webHidden/>
          </w:rPr>
          <w:t>6</w:t>
        </w:r>
        <w:r w:rsidR="00CF3248" w:rsidRPr="00EB0B8B">
          <w:rPr>
            <w:webHidden/>
          </w:rPr>
          <w:fldChar w:fldCharType="end"/>
        </w:r>
      </w:hyperlink>
    </w:p>
    <w:p w14:paraId="1BC7C383" w14:textId="77777777" w:rsidR="00CF3248" w:rsidRPr="00EB0B8B" w:rsidRDefault="00FE0492">
      <w:pPr>
        <w:pStyle w:val="TOC2"/>
        <w:rPr>
          <w:rFonts w:asciiTheme="minorHAnsi" w:eastAsiaTheme="minorEastAsia" w:hAnsiTheme="minorHAnsi" w:cstheme="minorBidi"/>
          <w:szCs w:val="22"/>
          <w:lang w:eastAsia="en-NZ"/>
        </w:rPr>
      </w:pPr>
      <w:hyperlink w:anchor="_Toc525554636" w:history="1">
        <w:r w:rsidR="00CF3248" w:rsidRPr="00EB0B8B">
          <w:rPr>
            <w:rStyle w:val="Hyperlink"/>
          </w:rPr>
          <w:t>Example scenarios</w:t>
        </w:r>
        <w:r w:rsidR="00CF3248" w:rsidRPr="00EB0B8B">
          <w:rPr>
            <w:webHidden/>
          </w:rPr>
          <w:tab/>
        </w:r>
        <w:r w:rsidR="00CF3248" w:rsidRPr="00EB0B8B">
          <w:rPr>
            <w:webHidden/>
          </w:rPr>
          <w:fldChar w:fldCharType="begin"/>
        </w:r>
        <w:r w:rsidR="00CF3248" w:rsidRPr="00EB0B8B">
          <w:rPr>
            <w:webHidden/>
          </w:rPr>
          <w:instrText xml:space="preserve"> PAGEREF _Toc525554636 \h </w:instrText>
        </w:r>
        <w:r w:rsidR="00CF3248" w:rsidRPr="00EB0B8B">
          <w:rPr>
            <w:webHidden/>
          </w:rPr>
        </w:r>
        <w:r w:rsidR="00CF3248" w:rsidRPr="00EB0B8B">
          <w:rPr>
            <w:webHidden/>
          </w:rPr>
          <w:fldChar w:fldCharType="separate"/>
        </w:r>
        <w:r w:rsidR="004810D7">
          <w:rPr>
            <w:noProof/>
            <w:webHidden/>
          </w:rPr>
          <w:t>7</w:t>
        </w:r>
        <w:r w:rsidR="00CF3248" w:rsidRPr="00EB0B8B">
          <w:rPr>
            <w:webHidden/>
          </w:rPr>
          <w:fldChar w:fldCharType="end"/>
        </w:r>
      </w:hyperlink>
    </w:p>
    <w:p w14:paraId="59A4385A" w14:textId="77777777" w:rsidR="00CF3248" w:rsidRPr="00EB0B8B" w:rsidRDefault="00FE0492">
      <w:pPr>
        <w:pStyle w:val="TOC2"/>
        <w:rPr>
          <w:rFonts w:asciiTheme="minorHAnsi" w:eastAsiaTheme="minorEastAsia" w:hAnsiTheme="minorHAnsi" w:cstheme="minorBidi"/>
          <w:szCs w:val="22"/>
          <w:lang w:eastAsia="en-NZ"/>
        </w:rPr>
      </w:pPr>
      <w:hyperlink w:anchor="_Toc525554637" w:history="1">
        <w:r w:rsidR="00CF3248" w:rsidRPr="00EB0B8B">
          <w:rPr>
            <w:rStyle w:val="Hyperlink"/>
          </w:rPr>
          <w:t>Questions for submitters</w:t>
        </w:r>
        <w:r w:rsidR="00CF3248" w:rsidRPr="00EB0B8B">
          <w:rPr>
            <w:webHidden/>
          </w:rPr>
          <w:tab/>
        </w:r>
        <w:r w:rsidR="00CF3248" w:rsidRPr="00EB0B8B">
          <w:rPr>
            <w:webHidden/>
          </w:rPr>
          <w:fldChar w:fldCharType="begin"/>
        </w:r>
        <w:r w:rsidR="00CF3248" w:rsidRPr="00EB0B8B">
          <w:rPr>
            <w:webHidden/>
          </w:rPr>
          <w:instrText xml:space="preserve"> PAGEREF _Toc525554637 \h </w:instrText>
        </w:r>
        <w:r w:rsidR="00CF3248" w:rsidRPr="00EB0B8B">
          <w:rPr>
            <w:webHidden/>
          </w:rPr>
        </w:r>
        <w:r w:rsidR="00CF3248" w:rsidRPr="00EB0B8B">
          <w:rPr>
            <w:webHidden/>
          </w:rPr>
          <w:fldChar w:fldCharType="separate"/>
        </w:r>
        <w:r w:rsidR="004810D7">
          <w:rPr>
            <w:noProof/>
            <w:webHidden/>
          </w:rPr>
          <w:t>8</w:t>
        </w:r>
        <w:r w:rsidR="00CF3248" w:rsidRPr="00EB0B8B">
          <w:rPr>
            <w:webHidden/>
          </w:rPr>
          <w:fldChar w:fldCharType="end"/>
        </w:r>
      </w:hyperlink>
    </w:p>
    <w:p w14:paraId="470E894A" w14:textId="487C7CD7" w:rsidR="00CF3248" w:rsidRPr="00EB0B8B" w:rsidRDefault="00FE0492">
      <w:pPr>
        <w:pStyle w:val="TOC1"/>
        <w:rPr>
          <w:rFonts w:asciiTheme="minorHAnsi" w:eastAsiaTheme="minorEastAsia" w:hAnsiTheme="minorHAnsi" w:cstheme="minorBidi"/>
          <w:b w:val="0"/>
          <w:sz w:val="22"/>
          <w:szCs w:val="22"/>
          <w:lang w:eastAsia="en-NZ"/>
        </w:rPr>
      </w:pPr>
      <w:hyperlink w:anchor="_Toc525554638" w:history="1">
        <w:r w:rsidR="00CF3248" w:rsidRPr="00EB0B8B">
          <w:rPr>
            <w:rStyle w:val="Hyperlink"/>
          </w:rPr>
          <w:t>CHAPTER 3</w:t>
        </w:r>
        <w:r w:rsidR="00CF3248" w:rsidRPr="00EB0B8B">
          <w:rPr>
            <w:webHidden/>
          </w:rPr>
          <w:tab/>
        </w:r>
      </w:hyperlink>
      <w:hyperlink w:anchor="_Toc525554639" w:history="1">
        <w:r w:rsidR="00CF3248" w:rsidRPr="00EB0B8B">
          <w:rPr>
            <w:rStyle w:val="Hyperlink"/>
          </w:rPr>
          <w:t>Information sharing</w:t>
        </w:r>
        <w:r w:rsidR="00CF3248" w:rsidRPr="00EB0B8B">
          <w:rPr>
            <w:webHidden/>
          </w:rPr>
          <w:tab/>
        </w:r>
        <w:r w:rsidR="00CF3248" w:rsidRPr="00EB0B8B">
          <w:rPr>
            <w:webHidden/>
          </w:rPr>
          <w:fldChar w:fldCharType="begin"/>
        </w:r>
        <w:r w:rsidR="00CF3248" w:rsidRPr="00EB0B8B">
          <w:rPr>
            <w:webHidden/>
          </w:rPr>
          <w:instrText xml:space="preserve"> PAGEREF _Toc525554639 \h </w:instrText>
        </w:r>
        <w:r w:rsidR="00CF3248" w:rsidRPr="00EB0B8B">
          <w:rPr>
            <w:webHidden/>
          </w:rPr>
        </w:r>
        <w:r w:rsidR="00CF3248" w:rsidRPr="00EB0B8B">
          <w:rPr>
            <w:webHidden/>
          </w:rPr>
          <w:fldChar w:fldCharType="separate"/>
        </w:r>
        <w:r w:rsidR="004810D7">
          <w:rPr>
            <w:noProof/>
            <w:webHidden/>
          </w:rPr>
          <w:t>9</w:t>
        </w:r>
        <w:r w:rsidR="00CF3248" w:rsidRPr="00EB0B8B">
          <w:rPr>
            <w:webHidden/>
          </w:rPr>
          <w:fldChar w:fldCharType="end"/>
        </w:r>
      </w:hyperlink>
    </w:p>
    <w:p w14:paraId="13B5C130" w14:textId="77777777" w:rsidR="00CF3248" w:rsidRPr="00EB0B8B" w:rsidRDefault="00FE0492">
      <w:pPr>
        <w:pStyle w:val="TOC2"/>
        <w:rPr>
          <w:rFonts w:asciiTheme="minorHAnsi" w:eastAsiaTheme="minorEastAsia" w:hAnsiTheme="minorHAnsi" w:cstheme="minorBidi"/>
          <w:szCs w:val="22"/>
          <w:lang w:eastAsia="en-NZ"/>
        </w:rPr>
      </w:pPr>
      <w:hyperlink w:anchor="_Toc525554640" w:history="1">
        <w:r w:rsidR="00CF3248" w:rsidRPr="00EB0B8B">
          <w:rPr>
            <w:rStyle w:val="Hyperlink"/>
          </w:rPr>
          <w:t>The AISA framework</w:t>
        </w:r>
        <w:r w:rsidR="00CF3248" w:rsidRPr="00EB0B8B">
          <w:rPr>
            <w:webHidden/>
          </w:rPr>
          <w:tab/>
        </w:r>
        <w:r w:rsidR="00CF3248" w:rsidRPr="00EB0B8B">
          <w:rPr>
            <w:webHidden/>
          </w:rPr>
          <w:fldChar w:fldCharType="begin"/>
        </w:r>
        <w:r w:rsidR="00CF3248" w:rsidRPr="00EB0B8B">
          <w:rPr>
            <w:webHidden/>
          </w:rPr>
          <w:instrText xml:space="preserve"> PAGEREF _Toc525554640 \h </w:instrText>
        </w:r>
        <w:r w:rsidR="00CF3248" w:rsidRPr="00EB0B8B">
          <w:rPr>
            <w:webHidden/>
          </w:rPr>
        </w:r>
        <w:r w:rsidR="00CF3248" w:rsidRPr="00EB0B8B">
          <w:rPr>
            <w:webHidden/>
          </w:rPr>
          <w:fldChar w:fldCharType="separate"/>
        </w:r>
        <w:r w:rsidR="004810D7">
          <w:rPr>
            <w:noProof/>
            <w:webHidden/>
          </w:rPr>
          <w:t>9</w:t>
        </w:r>
        <w:r w:rsidR="00CF3248" w:rsidRPr="00EB0B8B">
          <w:rPr>
            <w:webHidden/>
          </w:rPr>
          <w:fldChar w:fldCharType="end"/>
        </w:r>
      </w:hyperlink>
    </w:p>
    <w:p w14:paraId="3EC11818" w14:textId="77777777" w:rsidR="00CF3248" w:rsidRPr="00EB0B8B" w:rsidRDefault="00FE0492">
      <w:pPr>
        <w:pStyle w:val="TOC2"/>
        <w:rPr>
          <w:rFonts w:asciiTheme="minorHAnsi" w:eastAsiaTheme="minorEastAsia" w:hAnsiTheme="minorHAnsi" w:cstheme="minorBidi"/>
          <w:szCs w:val="22"/>
          <w:lang w:eastAsia="en-NZ"/>
        </w:rPr>
      </w:pPr>
      <w:hyperlink w:anchor="_Toc525554641" w:history="1">
        <w:r w:rsidR="00CF3248" w:rsidRPr="00EB0B8B">
          <w:rPr>
            <w:rStyle w:val="Hyperlink"/>
          </w:rPr>
          <w:t>The Serious Crimes Information Sharing Agreement</w:t>
        </w:r>
        <w:r w:rsidR="00CF3248" w:rsidRPr="00EB0B8B">
          <w:rPr>
            <w:webHidden/>
          </w:rPr>
          <w:tab/>
        </w:r>
        <w:r w:rsidR="00CF3248" w:rsidRPr="00EB0B8B">
          <w:rPr>
            <w:webHidden/>
          </w:rPr>
          <w:fldChar w:fldCharType="begin"/>
        </w:r>
        <w:r w:rsidR="00CF3248" w:rsidRPr="00EB0B8B">
          <w:rPr>
            <w:webHidden/>
          </w:rPr>
          <w:instrText xml:space="preserve"> PAGEREF _Toc525554641 \h </w:instrText>
        </w:r>
        <w:r w:rsidR="00CF3248" w:rsidRPr="00EB0B8B">
          <w:rPr>
            <w:webHidden/>
          </w:rPr>
        </w:r>
        <w:r w:rsidR="00CF3248" w:rsidRPr="00EB0B8B">
          <w:rPr>
            <w:webHidden/>
          </w:rPr>
          <w:fldChar w:fldCharType="separate"/>
        </w:r>
        <w:r w:rsidR="004810D7">
          <w:rPr>
            <w:noProof/>
            <w:webHidden/>
          </w:rPr>
          <w:t>10</w:t>
        </w:r>
        <w:r w:rsidR="00CF3248" w:rsidRPr="00EB0B8B">
          <w:rPr>
            <w:webHidden/>
          </w:rPr>
          <w:fldChar w:fldCharType="end"/>
        </w:r>
      </w:hyperlink>
    </w:p>
    <w:p w14:paraId="10C61967" w14:textId="77777777" w:rsidR="00CF3248" w:rsidRPr="00EB0B8B" w:rsidRDefault="00FE0492">
      <w:pPr>
        <w:pStyle w:val="TOC2"/>
        <w:rPr>
          <w:rFonts w:asciiTheme="minorHAnsi" w:eastAsiaTheme="minorEastAsia" w:hAnsiTheme="minorHAnsi" w:cstheme="minorBidi"/>
          <w:szCs w:val="22"/>
          <w:lang w:eastAsia="en-NZ"/>
        </w:rPr>
      </w:pPr>
      <w:hyperlink w:anchor="_Toc525554642" w:history="1">
        <w:r w:rsidR="00CF3248" w:rsidRPr="00EB0B8B">
          <w:rPr>
            <w:rStyle w:val="Hyperlink"/>
          </w:rPr>
          <w:t>Previous research and public consultation on sharing information for targeting serious crime</w:t>
        </w:r>
        <w:r w:rsidR="00CF3248" w:rsidRPr="00EB0B8B">
          <w:rPr>
            <w:webHidden/>
          </w:rPr>
          <w:tab/>
        </w:r>
        <w:r w:rsidR="00CF3248" w:rsidRPr="00EB0B8B">
          <w:rPr>
            <w:webHidden/>
          </w:rPr>
          <w:fldChar w:fldCharType="begin"/>
        </w:r>
        <w:r w:rsidR="00CF3248" w:rsidRPr="00EB0B8B">
          <w:rPr>
            <w:webHidden/>
          </w:rPr>
          <w:instrText xml:space="preserve"> PAGEREF _Toc525554642 \h </w:instrText>
        </w:r>
        <w:r w:rsidR="00CF3248" w:rsidRPr="00EB0B8B">
          <w:rPr>
            <w:webHidden/>
          </w:rPr>
        </w:r>
        <w:r w:rsidR="00CF3248" w:rsidRPr="00EB0B8B">
          <w:rPr>
            <w:webHidden/>
          </w:rPr>
          <w:fldChar w:fldCharType="separate"/>
        </w:r>
        <w:r w:rsidR="004810D7">
          <w:rPr>
            <w:noProof/>
            <w:webHidden/>
          </w:rPr>
          <w:t>10</w:t>
        </w:r>
        <w:r w:rsidR="00CF3248" w:rsidRPr="00EB0B8B">
          <w:rPr>
            <w:webHidden/>
          </w:rPr>
          <w:fldChar w:fldCharType="end"/>
        </w:r>
      </w:hyperlink>
    </w:p>
    <w:p w14:paraId="6971FF63" w14:textId="5B74BD2D" w:rsidR="0021414A" w:rsidRPr="00EB0B8B" w:rsidRDefault="006A522C" w:rsidP="00A21A3D">
      <w:pPr>
        <w:pStyle w:val="TOC2"/>
        <w:rPr>
          <w:rStyle w:val="Hyperlink"/>
        </w:rPr>
      </w:pPr>
      <w:r w:rsidRPr="00EB0B8B">
        <w:rPr>
          <w:b/>
          <w:highlight w:val="lightGray"/>
        </w:rPr>
        <w:fldChar w:fldCharType="end"/>
      </w:r>
    </w:p>
    <w:p w14:paraId="555F75B8" w14:textId="77777777" w:rsidR="004B37FB" w:rsidRPr="00EB0B8B" w:rsidRDefault="004B37FB" w:rsidP="00E253EA">
      <w:pPr>
        <w:jc w:val="center"/>
        <w:rPr>
          <w:b/>
          <w:lang w:val="en-NZ"/>
        </w:rPr>
      </w:pPr>
    </w:p>
    <w:p w14:paraId="4A33FE3E" w14:textId="77777777" w:rsidR="00725975" w:rsidRPr="00EB0B8B" w:rsidRDefault="00725975" w:rsidP="00E253EA">
      <w:pPr>
        <w:jc w:val="center"/>
        <w:rPr>
          <w:b/>
          <w:lang w:val="en-NZ"/>
        </w:rPr>
        <w:sectPr w:rsidR="00725975" w:rsidRPr="00EB0B8B" w:rsidSect="008840A1">
          <w:footerReference w:type="even" r:id="rId11"/>
          <w:pgSz w:w="11906" w:h="16838" w:code="9"/>
          <w:pgMar w:top="1134" w:right="1797" w:bottom="567" w:left="1797" w:header="709" w:footer="709" w:gutter="0"/>
          <w:cols w:space="708"/>
          <w:titlePg/>
          <w:docGrid w:linePitch="360"/>
        </w:sectPr>
      </w:pPr>
    </w:p>
    <w:p w14:paraId="47AD67AA" w14:textId="6698D668" w:rsidR="00C62A55" w:rsidRPr="00EB0B8B" w:rsidRDefault="00CD7C3C" w:rsidP="00450A37">
      <w:pPr>
        <w:pStyle w:val="Heading1"/>
      </w:pPr>
      <w:bookmarkStart w:id="1" w:name="_Toc466025324"/>
      <w:bookmarkStart w:id="2" w:name="_Toc515621209"/>
      <w:bookmarkStart w:id="3" w:name="_Toc525554626"/>
      <w:r w:rsidRPr="00EB0B8B">
        <w:lastRenderedPageBreak/>
        <w:t xml:space="preserve">CHAPTER </w:t>
      </w:r>
      <w:r w:rsidR="00C15285" w:rsidRPr="00EB0B8B">
        <w:t>1</w:t>
      </w:r>
      <w:bookmarkStart w:id="4" w:name="_Toc466025325"/>
      <w:bookmarkStart w:id="5" w:name="_Toc515621210"/>
      <w:bookmarkEnd w:id="1"/>
      <w:bookmarkEnd w:id="2"/>
      <w:bookmarkEnd w:id="3"/>
    </w:p>
    <w:p w14:paraId="626EC81C" w14:textId="77777777" w:rsidR="00C62A55" w:rsidRPr="00EB0B8B" w:rsidRDefault="00C62A55" w:rsidP="00450A37">
      <w:pPr>
        <w:pStyle w:val="Heading1"/>
      </w:pPr>
    </w:p>
    <w:p w14:paraId="4EFFD4D4" w14:textId="77777777" w:rsidR="00EA330F" w:rsidRPr="00EB0B8B" w:rsidRDefault="002004E5" w:rsidP="00450A37">
      <w:pPr>
        <w:pStyle w:val="Heading1"/>
      </w:pPr>
      <w:bookmarkStart w:id="6" w:name="_Toc525554627"/>
      <w:r w:rsidRPr="00EB0B8B">
        <w:t>Introduction</w:t>
      </w:r>
      <w:bookmarkEnd w:id="4"/>
      <w:bookmarkEnd w:id="5"/>
      <w:bookmarkEnd w:id="6"/>
    </w:p>
    <w:p w14:paraId="4794B01E" w14:textId="77777777" w:rsidR="00EA330F" w:rsidRPr="00EB0B8B" w:rsidRDefault="00EA330F" w:rsidP="00E01CE4">
      <w:pPr>
        <w:rPr>
          <w:lang w:val="en-NZ"/>
        </w:rPr>
      </w:pPr>
    </w:p>
    <w:p w14:paraId="2E354657" w14:textId="77777777" w:rsidR="002152CE" w:rsidRPr="00EB0B8B" w:rsidRDefault="002152CE" w:rsidP="00E01CE4">
      <w:pPr>
        <w:rPr>
          <w:lang w:val="en-NZ"/>
        </w:rPr>
      </w:pPr>
    </w:p>
    <w:p w14:paraId="2193F5C5" w14:textId="77534420" w:rsidR="00555EDC" w:rsidRPr="00EB0B8B" w:rsidRDefault="00BD25C1" w:rsidP="00557641">
      <w:pPr>
        <w:pStyle w:val="Chapter1"/>
      </w:pPr>
      <w:r w:rsidRPr="00EB0B8B">
        <w:t>G</w:t>
      </w:r>
      <w:r w:rsidR="00FB393F" w:rsidRPr="00EB0B8B">
        <w:t xml:space="preserve">overnment agencies </w:t>
      </w:r>
      <w:r w:rsidRPr="00EB0B8B">
        <w:t>share</w:t>
      </w:r>
      <w:r w:rsidR="00FB393F" w:rsidRPr="00EB0B8B">
        <w:t xml:space="preserve"> specified information</w:t>
      </w:r>
      <w:r w:rsidR="00C73D9E" w:rsidRPr="00EB0B8B">
        <w:t xml:space="preserve"> as a means of improving the </w:t>
      </w:r>
      <w:r w:rsidR="00A950B2" w:rsidRPr="00EB0B8B">
        <w:t>effectiveness and efficiency of the services they provide</w:t>
      </w:r>
      <w:r w:rsidR="00591DEE" w:rsidRPr="00EB0B8B">
        <w:t>.</w:t>
      </w:r>
    </w:p>
    <w:p w14:paraId="57A9B177" w14:textId="77777777" w:rsidR="00E01CE4" w:rsidRPr="00EB0B8B" w:rsidRDefault="00E01CE4" w:rsidP="00E01CE4">
      <w:pPr>
        <w:pStyle w:val="Chapter1"/>
        <w:numPr>
          <w:ilvl w:val="0"/>
          <w:numId w:val="0"/>
        </w:numPr>
        <w:ind w:left="851"/>
      </w:pPr>
    </w:p>
    <w:p w14:paraId="3387DD1E" w14:textId="2C329D95" w:rsidR="00BD25C1" w:rsidRPr="00EB0B8B" w:rsidRDefault="00C73D9E" w:rsidP="00BD25C1">
      <w:pPr>
        <w:pStyle w:val="Chapter1"/>
      </w:pPr>
      <w:r w:rsidRPr="00EB0B8B">
        <w:t xml:space="preserve">An existing information sharing agreement </w:t>
      </w:r>
      <w:r w:rsidR="007D4959" w:rsidRPr="00EB0B8B">
        <w:t xml:space="preserve">implemented in 2014 </w:t>
      </w:r>
      <w:r w:rsidRPr="00EB0B8B">
        <w:t>between Inland Revenue and the New Zealand Police enables Inland Revenue to provide information</w:t>
      </w:r>
      <w:r w:rsidR="00D7696A" w:rsidRPr="00EB0B8B">
        <w:t>,</w:t>
      </w:r>
      <w:r w:rsidRPr="00EB0B8B">
        <w:t xml:space="preserve"> under certain criteria, to the New Zealand Police to detect</w:t>
      </w:r>
      <w:r w:rsidR="001A7E72" w:rsidRPr="00EB0B8B">
        <w:t>,</w:t>
      </w:r>
      <w:r w:rsidRPr="00EB0B8B">
        <w:t xml:space="preserve"> prevent </w:t>
      </w:r>
      <w:r w:rsidR="001A7E72" w:rsidRPr="00EB0B8B">
        <w:t xml:space="preserve">and prosecute </w:t>
      </w:r>
      <w:r w:rsidRPr="00EB0B8B">
        <w:t>serious crime</w:t>
      </w:r>
      <w:r w:rsidR="008207B1" w:rsidRPr="00EB0B8B">
        <w:t xml:space="preserve">. In the existing agreement, serious crime is </w:t>
      </w:r>
      <w:r w:rsidR="007E0D48" w:rsidRPr="00EB0B8B">
        <w:t>defined as an offence punishable by a term of imprisonment of four years or more.</w:t>
      </w:r>
      <w:r w:rsidRPr="00EB0B8B">
        <w:t xml:space="preserve"> The information exchanged since the agreement</w:t>
      </w:r>
      <w:r w:rsidR="008207B1" w:rsidRPr="00EB0B8B">
        <w:t>’s</w:t>
      </w:r>
      <w:r w:rsidRPr="00EB0B8B">
        <w:t xml:space="preserve"> implementation has delivered significant benefits in tackling serious crime.</w:t>
      </w:r>
    </w:p>
    <w:p w14:paraId="2CD43638" w14:textId="77777777" w:rsidR="00BD25C1" w:rsidRPr="00EB0B8B" w:rsidRDefault="00BD25C1" w:rsidP="00BD25C1">
      <w:pPr>
        <w:pStyle w:val="Chapter1"/>
        <w:numPr>
          <w:ilvl w:val="0"/>
          <w:numId w:val="0"/>
        </w:numPr>
        <w:ind w:left="851"/>
      </w:pPr>
    </w:p>
    <w:p w14:paraId="574BDA5F" w14:textId="7108AD76" w:rsidR="0052642C" w:rsidRPr="00EB0B8B" w:rsidRDefault="00C73D9E" w:rsidP="00BD25C1">
      <w:pPr>
        <w:pStyle w:val="Chapter1"/>
      </w:pPr>
      <w:r w:rsidRPr="00EB0B8B">
        <w:t xml:space="preserve">This discussion document </w:t>
      </w:r>
      <w:r w:rsidR="00C0792D">
        <w:t xml:space="preserve">sets out </w:t>
      </w:r>
      <w:r w:rsidRPr="00EB0B8B">
        <w:t>propos</w:t>
      </w:r>
      <w:r w:rsidR="00C0792D">
        <w:t>als</w:t>
      </w:r>
      <w:r w:rsidRPr="00EB0B8B">
        <w:t xml:space="preserve"> </w:t>
      </w:r>
      <w:r w:rsidR="00C0792D">
        <w:t xml:space="preserve">to </w:t>
      </w:r>
      <w:r w:rsidRPr="00EB0B8B">
        <w:t>extend th</w:t>
      </w:r>
      <w:r w:rsidR="00C0792D">
        <w:t>e</w:t>
      </w:r>
      <w:r w:rsidRPr="00EB0B8B">
        <w:t xml:space="preserve"> </w:t>
      </w:r>
      <w:r w:rsidR="00C0792D">
        <w:t xml:space="preserve">existing </w:t>
      </w:r>
      <w:r w:rsidRPr="00EB0B8B">
        <w:t xml:space="preserve">information sharing agreement to include the Serious Fraud Office and the New Zealand Customs Service, so Inland Revenue may share information with </w:t>
      </w:r>
      <w:r w:rsidR="007E0D48" w:rsidRPr="00EB0B8B">
        <w:t>th</w:t>
      </w:r>
      <w:r w:rsidR="001C3F77">
        <w:t>e</w:t>
      </w:r>
      <w:r w:rsidR="007E0D48" w:rsidRPr="00EB0B8B">
        <w:t>se</w:t>
      </w:r>
      <w:r w:rsidRPr="00EB0B8B">
        <w:t xml:space="preserve"> agencies where it might be an advantage in dealing with serious </w:t>
      </w:r>
      <w:r w:rsidR="007E0D48" w:rsidRPr="00EB0B8B">
        <w:t>crime</w:t>
      </w:r>
      <w:r w:rsidR="00D63805" w:rsidRPr="00EB0B8B">
        <w:t>.</w:t>
      </w:r>
    </w:p>
    <w:p w14:paraId="3CC658E2" w14:textId="77777777" w:rsidR="00E01CE4" w:rsidRPr="00EB0B8B" w:rsidRDefault="00E01CE4" w:rsidP="00BD25C1">
      <w:pPr>
        <w:rPr>
          <w:highlight w:val="lightGray"/>
          <w:lang w:val="en-NZ"/>
        </w:rPr>
      </w:pPr>
    </w:p>
    <w:p w14:paraId="424F43CB" w14:textId="77777777" w:rsidR="00E01CE4" w:rsidRPr="00EB0B8B" w:rsidRDefault="00E01CE4" w:rsidP="00BD25C1">
      <w:pPr>
        <w:rPr>
          <w:highlight w:val="lightGray"/>
          <w:lang w:val="en-NZ"/>
        </w:rPr>
      </w:pPr>
    </w:p>
    <w:p w14:paraId="140541C3" w14:textId="77777777" w:rsidR="00373F5D" w:rsidRPr="00EB0B8B" w:rsidRDefault="002004E5" w:rsidP="00E01CE4">
      <w:pPr>
        <w:pStyle w:val="Heading2"/>
      </w:pPr>
      <w:bookmarkStart w:id="7" w:name="_Toc466025327"/>
      <w:bookmarkStart w:id="8" w:name="_Toc515621212"/>
      <w:bookmarkStart w:id="9" w:name="_Toc525554628"/>
      <w:r w:rsidRPr="00EB0B8B">
        <w:t>Summary of proposal</w:t>
      </w:r>
      <w:r w:rsidR="001068BA" w:rsidRPr="00EB0B8B">
        <w:t>s</w:t>
      </w:r>
      <w:bookmarkEnd w:id="7"/>
      <w:bookmarkEnd w:id="8"/>
      <w:bookmarkEnd w:id="9"/>
    </w:p>
    <w:p w14:paraId="36CBFF79" w14:textId="77777777" w:rsidR="00E01CE4" w:rsidRPr="00EB0B8B" w:rsidRDefault="00E01CE4" w:rsidP="00E01CE4">
      <w:pPr>
        <w:rPr>
          <w:lang w:val="en-NZ"/>
        </w:rPr>
      </w:pPr>
    </w:p>
    <w:p w14:paraId="12C06385" w14:textId="1828D7D7" w:rsidR="003A640F" w:rsidRPr="00EB0B8B" w:rsidRDefault="002004E5" w:rsidP="00E01CE4">
      <w:pPr>
        <w:pStyle w:val="Chapter1"/>
      </w:pPr>
      <w:r w:rsidRPr="00EB0B8B">
        <w:t xml:space="preserve">The Government proposes </w:t>
      </w:r>
      <w:r w:rsidR="005453CC" w:rsidRPr="00EB0B8B">
        <w:t xml:space="preserve">allowing Inland Revenue to share information with </w:t>
      </w:r>
      <w:r w:rsidR="00045F2B" w:rsidRPr="00EB0B8B">
        <w:t xml:space="preserve">the Serious Fraud Office and </w:t>
      </w:r>
      <w:r w:rsidR="00133917" w:rsidRPr="00EB0B8B">
        <w:t xml:space="preserve">the </w:t>
      </w:r>
      <w:r w:rsidR="00045F2B" w:rsidRPr="00EB0B8B">
        <w:t>New Zealand Customs Service</w:t>
      </w:r>
      <w:r w:rsidR="008207B1" w:rsidRPr="00EB0B8B">
        <w:t xml:space="preserve">, under </w:t>
      </w:r>
      <w:r w:rsidR="00045F2B" w:rsidRPr="00EB0B8B">
        <w:t>the same framework currently used to share information with the New Zealand Police for targeting serious crime.</w:t>
      </w:r>
    </w:p>
    <w:p w14:paraId="3138A4BA" w14:textId="77777777" w:rsidR="00E01CE4" w:rsidRPr="00EB0B8B" w:rsidRDefault="00E01CE4" w:rsidP="00E01CE4">
      <w:pPr>
        <w:rPr>
          <w:lang w:val="en-NZ"/>
        </w:rPr>
      </w:pPr>
    </w:p>
    <w:p w14:paraId="31192970" w14:textId="40DE0513" w:rsidR="00E01CE4" w:rsidRPr="00EB0B8B" w:rsidRDefault="00102F06" w:rsidP="005A51D5">
      <w:pPr>
        <w:pStyle w:val="Chapter1"/>
        <w:rPr>
          <w:bCs/>
        </w:rPr>
      </w:pPr>
      <w:r w:rsidRPr="00EB0B8B">
        <w:t xml:space="preserve">The </w:t>
      </w:r>
      <w:r w:rsidR="00D9735E" w:rsidRPr="00EB0B8B">
        <w:t xml:space="preserve">existing framework and </w:t>
      </w:r>
      <w:r w:rsidR="00045F2B" w:rsidRPr="00EB0B8B">
        <w:t>proposed model for sharing information</w:t>
      </w:r>
      <w:r w:rsidRPr="00EB0B8B">
        <w:t xml:space="preserve"> </w:t>
      </w:r>
      <w:r w:rsidR="00D9735E" w:rsidRPr="00EB0B8B">
        <w:t xml:space="preserve">with those agencies </w:t>
      </w:r>
      <w:r w:rsidRPr="00EB0B8B">
        <w:t xml:space="preserve">would </w:t>
      </w:r>
      <w:r w:rsidR="005A51D5" w:rsidRPr="00EB0B8B">
        <w:t>allow</w:t>
      </w:r>
      <w:r w:rsidRPr="00EB0B8B">
        <w:t xml:space="preserve"> </w:t>
      </w:r>
      <w:r w:rsidR="007E0D48" w:rsidRPr="00EB0B8B">
        <w:t>an agency to request</w:t>
      </w:r>
      <w:r w:rsidR="00187C04">
        <w:t xml:space="preserve"> information</w:t>
      </w:r>
      <w:r w:rsidR="007E0D48" w:rsidRPr="00EB0B8B">
        <w:t xml:space="preserve">, or </w:t>
      </w:r>
      <w:r w:rsidR="00187C04">
        <w:t xml:space="preserve">for </w:t>
      </w:r>
      <w:r w:rsidR="007E0D48" w:rsidRPr="00EB0B8B">
        <w:t xml:space="preserve">Inland Revenue </w:t>
      </w:r>
      <w:r w:rsidR="007B41B2" w:rsidRPr="00EB0B8B">
        <w:t xml:space="preserve">to </w:t>
      </w:r>
      <w:r w:rsidR="007E0D48" w:rsidRPr="00EB0B8B">
        <w:t>proactively provide information</w:t>
      </w:r>
      <w:r w:rsidR="00187C04">
        <w:t>,</w:t>
      </w:r>
      <w:r w:rsidR="00107A23" w:rsidRPr="00EB0B8B">
        <w:t xml:space="preserve"> when</w:t>
      </w:r>
      <w:r w:rsidR="007E0D48" w:rsidRPr="00EB0B8B">
        <w:t>:</w:t>
      </w:r>
    </w:p>
    <w:p w14:paraId="39265830" w14:textId="77777777" w:rsidR="005A51D5" w:rsidRPr="00EB0B8B" w:rsidRDefault="005A51D5" w:rsidP="005A51D5">
      <w:pPr>
        <w:pStyle w:val="Chapter1"/>
        <w:numPr>
          <w:ilvl w:val="0"/>
          <w:numId w:val="0"/>
        </w:numPr>
        <w:ind w:left="851"/>
        <w:rPr>
          <w:bCs/>
        </w:rPr>
      </w:pPr>
    </w:p>
    <w:p w14:paraId="6AC02B97" w14:textId="2985EFF0" w:rsidR="00102F06" w:rsidRPr="00EB0B8B" w:rsidRDefault="00102F06" w:rsidP="00045F2B">
      <w:pPr>
        <w:pStyle w:val="Bullets"/>
        <w:rPr>
          <w:lang w:val="en-NZ"/>
        </w:rPr>
      </w:pPr>
      <w:r w:rsidRPr="00EB0B8B">
        <w:rPr>
          <w:lang w:val="en-NZ"/>
        </w:rPr>
        <w:t>there are reasonable grounds</w:t>
      </w:r>
      <w:r w:rsidR="005A51D5" w:rsidRPr="00EB0B8B">
        <w:rPr>
          <w:lang w:val="en-NZ"/>
        </w:rPr>
        <w:t>,</w:t>
      </w:r>
      <w:r w:rsidRPr="00EB0B8B">
        <w:rPr>
          <w:lang w:val="en-NZ"/>
        </w:rPr>
        <w:t xml:space="preserve"> for the agency identifying the possible offence</w:t>
      </w:r>
      <w:r w:rsidR="008207B1" w:rsidRPr="00EB0B8B">
        <w:rPr>
          <w:lang w:val="en-NZ"/>
        </w:rPr>
        <w:t>,</w:t>
      </w:r>
      <w:r w:rsidRPr="00EB0B8B">
        <w:rPr>
          <w:lang w:val="en-NZ"/>
        </w:rPr>
        <w:t xml:space="preserve"> for suspecting that a serious </w:t>
      </w:r>
      <w:r w:rsidR="007E0D48" w:rsidRPr="00EB0B8B">
        <w:rPr>
          <w:lang w:val="en-NZ"/>
        </w:rPr>
        <w:t>crime</w:t>
      </w:r>
      <w:r w:rsidRPr="00EB0B8B">
        <w:rPr>
          <w:lang w:val="en-NZ"/>
        </w:rPr>
        <w:t xml:space="preserve"> has been committed, is being committed, or will be committed;</w:t>
      </w:r>
    </w:p>
    <w:p w14:paraId="6955315F" w14:textId="6B8BCE1B" w:rsidR="00107A23" w:rsidRPr="00EB0B8B" w:rsidRDefault="00107A23" w:rsidP="00107A23">
      <w:pPr>
        <w:pStyle w:val="Bullets"/>
        <w:rPr>
          <w:lang w:val="en-NZ"/>
        </w:rPr>
      </w:pPr>
      <w:r w:rsidRPr="00EB0B8B">
        <w:rPr>
          <w:lang w:val="en-NZ"/>
        </w:rPr>
        <w:t>the agency considers</w:t>
      </w:r>
      <w:r w:rsidR="008207B1" w:rsidRPr="00EB0B8B">
        <w:rPr>
          <w:lang w:val="en-NZ"/>
        </w:rPr>
        <w:t xml:space="preserve"> that</w:t>
      </w:r>
      <w:r w:rsidRPr="00EB0B8B">
        <w:rPr>
          <w:lang w:val="en-NZ"/>
        </w:rPr>
        <w:t xml:space="preserve"> there are reasonable grounds for suspecting the information is relevant to preventi</w:t>
      </w:r>
      <w:r w:rsidR="00187C04">
        <w:rPr>
          <w:lang w:val="en-NZ"/>
        </w:rPr>
        <w:t>ng</w:t>
      </w:r>
      <w:r w:rsidRPr="00EB0B8B">
        <w:rPr>
          <w:lang w:val="en-NZ"/>
        </w:rPr>
        <w:t>, detect</w:t>
      </w:r>
      <w:r w:rsidR="00187C04">
        <w:rPr>
          <w:lang w:val="en-NZ"/>
        </w:rPr>
        <w:t>ing</w:t>
      </w:r>
      <w:r w:rsidRPr="00EB0B8B">
        <w:rPr>
          <w:lang w:val="en-NZ"/>
        </w:rPr>
        <w:t>, investigatin</w:t>
      </w:r>
      <w:r w:rsidR="00187C04">
        <w:rPr>
          <w:lang w:val="en-NZ"/>
        </w:rPr>
        <w:t>g</w:t>
      </w:r>
      <w:r w:rsidRPr="00EB0B8B">
        <w:rPr>
          <w:lang w:val="en-NZ"/>
        </w:rPr>
        <w:t>, or providing e</w:t>
      </w:r>
      <w:r w:rsidR="00591DEE" w:rsidRPr="00EB0B8B">
        <w:rPr>
          <w:lang w:val="en-NZ"/>
        </w:rPr>
        <w:t>vidence of a serious crime;</w:t>
      </w:r>
      <w:r w:rsidRPr="00EB0B8B">
        <w:rPr>
          <w:lang w:val="en-NZ"/>
        </w:rPr>
        <w:t xml:space="preserve"> and</w:t>
      </w:r>
    </w:p>
    <w:p w14:paraId="0453EA79" w14:textId="7A1A333B" w:rsidR="00102F06" w:rsidRPr="00EB0B8B" w:rsidRDefault="00107A23" w:rsidP="00045F2B">
      <w:pPr>
        <w:pStyle w:val="Bullets"/>
        <w:rPr>
          <w:lang w:val="en-NZ"/>
        </w:rPr>
      </w:pPr>
      <w:r w:rsidRPr="00EB0B8B">
        <w:rPr>
          <w:lang w:val="en-NZ"/>
        </w:rPr>
        <w:t>Inland Revenue</w:t>
      </w:r>
      <w:r w:rsidR="00591DEE" w:rsidRPr="00EB0B8B">
        <w:rPr>
          <w:lang w:val="en-NZ"/>
        </w:rPr>
        <w:t xml:space="preserve"> is satisfied that:</w:t>
      </w:r>
    </w:p>
    <w:p w14:paraId="2256D915" w14:textId="58052D32" w:rsidR="008207B1" w:rsidRPr="00EB0B8B" w:rsidRDefault="008207B1" w:rsidP="00E01CE4">
      <w:pPr>
        <w:pStyle w:val="Bullets2"/>
        <w:rPr>
          <w:lang w:val="en-NZ"/>
        </w:rPr>
      </w:pPr>
      <w:r w:rsidRPr="00EB0B8B">
        <w:rPr>
          <w:lang w:val="en-NZ"/>
        </w:rPr>
        <w:t>any statutory criteria relating to the release of</w:t>
      </w:r>
      <w:r w:rsidR="00591DEE" w:rsidRPr="00EB0B8B">
        <w:rPr>
          <w:lang w:val="en-NZ"/>
        </w:rPr>
        <w:t xml:space="preserve"> protected information are met;</w:t>
      </w:r>
    </w:p>
    <w:p w14:paraId="78D2CC26" w14:textId="7B00600B" w:rsidR="00102F06" w:rsidRPr="00EB0B8B" w:rsidRDefault="00102F06" w:rsidP="00E01CE4">
      <w:pPr>
        <w:pStyle w:val="Bullets2"/>
        <w:rPr>
          <w:lang w:val="en-NZ"/>
        </w:rPr>
      </w:pPr>
      <w:r w:rsidRPr="00EB0B8B">
        <w:rPr>
          <w:lang w:val="en-NZ"/>
        </w:rPr>
        <w:t xml:space="preserve">the information is readily available </w:t>
      </w:r>
      <w:r w:rsidR="00107A23" w:rsidRPr="00EB0B8B">
        <w:rPr>
          <w:lang w:val="en-NZ"/>
        </w:rPr>
        <w:t>within Inland Revenue</w:t>
      </w:r>
      <w:r w:rsidR="00591DEE" w:rsidRPr="00EB0B8B">
        <w:rPr>
          <w:lang w:val="en-NZ"/>
        </w:rPr>
        <w:t>;</w:t>
      </w:r>
    </w:p>
    <w:p w14:paraId="49EEBF9F" w14:textId="7016B80F" w:rsidR="00102F06" w:rsidRPr="00EB0B8B" w:rsidRDefault="00102F06" w:rsidP="00E01CE4">
      <w:pPr>
        <w:pStyle w:val="Bullets2"/>
        <w:rPr>
          <w:lang w:val="en-NZ"/>
        </w:rPr>
      </w:pPr>
      <w:r w:rsidRPr="00EB0B8B">
        <w:rPr>
          <w:lang w:val="en-NZ"/>
        </w:rPr>
        <w:t>it is reasonable and practicable to communicate the information</w:t>
      </w:r>
      <w:r w:rsidR="00591DEE" w:rsidRPr="00EB0B8B">
        <w:rPr>
          <w:lang w:val="en-NZ"/>
        </w:rPr>
        <w:t>; and</w:t>
      </w:r>
    </w:p>
    <w:p w14:paraId="673A0D4D" w14:textId="43928A49" w:rsidR="00102F06" w:rsidRPr="00EB0B8B" w:rsidRDefault="00102F06" w:rsidP="00E01CE4">
      <w:pPr>
        <w:pStyle w:val="Bullets2Last"/>
        <w:rPr>
          <w:lang w:val="en-NZ"/>
        </w:rPr>
      </w:pPr>
      <w:r w:rsidRPr="00EB0B8B">
        <w:rPr>
          <w:lang w:val="en-NZ"/>
        </w:rPr>
        <w:t>it is in the publ</w:t>
      </w:r>
      <w:r w:rsidR="00591DEE" w:rsidRPr="00EB0B8B">
        <w:rPr>
          <w:lang w:val="en-NZ"/>
        </w:rPr>
        <w:t>ic interest to communicate it.</w:t>
      </w:r>
    </w:p>
    <w:p w14:paraId="0A9D6464" w14:textId="77777777" w:rsidR="00E01CE4" w:rsidRPr="00EB0B8B" w:rsidRDefault="00E01CE4" w:rsidP="00E01CE4">
      <w:pPr>
        <w:pStyle w:val="Chapter1"/>
        <w:numPr>
          <w:ilvl w:val="0"/>
          <w:numId w:val="0"/>
        </w:numPr>
        <w:ind w:left="851"/>
      </w:pPr>
    </w:p>
    <w:p w14:paraId="621EEF59" w14:textId="1E6BC413" w:rsidR="009D1B63" w:rsidRPr="00EB0B8B" w:rsidRDefault="00D62425" w:rsidP="00E01CE4">
      <w:pPr>
        <w:pStyle w:val="Chapter1"/>
      </w:pPr>
      <w:r w:rsidRPr="00EB0B8B">
        <w:lastRenderedPageBreak/>
        <w:t xml:space="preserve">These proposals </w:t>
      </w:r>
      <w:r w:rsidR="00777E7C" w:rsidRPr="00EB0B8B">
        <w:t>do not alter the existing information sharing agreement with the New Zealand Police</w:t>
      </w:r>
      <w:r w:rsidR="005A51D5" w:rsidRPr="00EB0B8B">
        <w:t>. They</w:t>
      </w:r>
      <w:r w:rsidR="00777E7C" w:rsidRPr="00EB0B8B">
        <w:t xml:space="preserve"> </w:t>
      </w:r>
      <w:r w:rsidRPr="00EB0B8B">
        <w:t xml:space="preserve">build on </w:t>
      </w:r>
      <w:r w:rsidR="00777E7C" w:rsidRPr="00EB0B8B">
        <w:t>that</w:t>
      </w:r>
      <w:r w:rsidRPr="00EB0B8B">
        <w:t xml:space="preserve"> activity </w:t>
      </w:r>
      <w:r w:rsidR="00777E7C" w:rsidRPr="00EB0B8B">
        <w:t>to</w:t>
      </w:r>
      <w:r w:rsidRPr="00EB0B8B">
        <w:t xml:space="preserve"> allow </w:t>
      </w:r>
      <w:r w:rsidR="006E0F06" w:rsidRPr="00EB0B8B">
        <w:t xml:space="preserve">the New Zealand </w:t>
      </w:r>
      <w:r w:rsidR="00777E7C" w:rsidRPr="00EB0B8B">
        <w:t xml:space="preserve">Customs </w:t>
      </w:r>
      <w:r w:rsidR="006E0F06" w:rsidRPr="00EB0B8B">
        <w:t xml:space="preserve">Service </w:t>
      </w:r>
      <w:r w:rsidR="00777E7C" w:rsidRPr="00EB0B8B">
        <w:t>and the Serious Fraud Office</w:t>
      </w:r>
      <w:r w:rsidRPr="00EB0B8B">
        <w:t xml:space="preserve"> to provide services more efficiently, while maintaining the </w:t>
      </w:r>
      <w:r w:rsidR="008207B1" w:rsidRPr="00EB0B8B">
        <w:t xml:space="preserve">privacy </w:t>
      </w:r>
      <w:r w:rsidRPr="00EB0B8B">
        <w:t>protections provided by the Privacy Act 1993 and the Tax Administration Act 1994.</w:t>
      </w:r>
    </w:p>
    <w:p w14:paraId="3EE6CB3F" w14:textId="77777777" w:rsidR="00E01CE4" w:rsidRPr="00EB0B8B" w:rsidRDefault="00E01CE4" w:rsidP="00E01CE4">
      <w:pPr>
        <w:pStyle w:val="Chapter1"/>
        <w:numPr>
          <w:ilvl w:val="0"/>
          <w:numId w:val="0"/>
        </w:numPr>
        <w:ind w:left="851"/>
      </w:pPr>
    </w:p>
    <w:p w14:paraId="7004CE30" w14:textId="62803E37" w:rsidR="00D62425" w:rsidRPr="00EB0B8B" w:rsidRDefault="00D63805" w:rsidP="00D62425">
      <w:pPr>
        <w:pStyle w:val="Chapter1"/>
      </w:pPr>
      <w:r w:rsidRPr="00EB0B8B">
        <w:t xml:space="preserve">The proposals are discussed in detail in </w:t>
      </w:r>
      <w:r w:rsidR="005A51D5" w:rsidRPr="00EB0B8B">
        <w:t>c</w:t>
      </w:r>
      <w:r w:rsidRPr="00EB0B8B">
        <w:t xml:space="preserve">hapter 2. </w:t>
      </w:r>
      <w:r w:rsidR="00F15D30">
        <w:t xml:space="preserve">Details about </w:t>
      </w:r>
      <w:r w:rsidRPr="00EB0B8B">
        <w:t xml:space="preserve">information sharing and the existing information sharing agreement with the New Zealand Police </w:t>
      </w:r>
      <w:r w:rsidR="00F15D30">
        <w:t>are set out in</w:t>
      </w:r>
      <w:r w:rsidRPr="00EB0B8B">
        <w:t xml:space="preserve"> </w:t>
      </w:r>
      <w:r w:rsidR="005A51D5" w:rsidRPr="00EB0B8B">
        <w:t>c</w:t>
      </w:r>
      <w:r w:rsidRPr="00EB0B8B">
        <w:t>hapter 3.</w:t>
      </w:r>
    </w:p>
    <w:p w14:paraId="1A65EA2B" w14:textId="77777777" w:rsidR="00E01CE4" w:rsidRPr="00EB0B8B" w:rsidRDefault="00E01CE4" w:rsidP="00E01CE4">
      <w:pPr>
        <w:pStyle w:val="Chapter1"/>
        <w:numPr>
          <w:ilvl w:val="0"/>
          <w:numId w:val="0"/>
        </w:numPr>
        <w:ind w:left="851"/>
      </w:pPr>
    </w:p>
    <w:p w14:paraId="4D27172A" w14:textId="25D51DB3" w:rsidR="00D7014F" w:rsidRPr="00EB0B8B" w:rsidRDefault="00D62425" w:rsidP="00E01CE4">
      <w:pPr>
        <w:pStyle w:val="Chapter1"/>
      </w:pPr>
      <w:r w:rsidRPr="00EB0B8B">
        <w:t xml:space="preserve">The Government welcomes feedback on </w:t>
      </w:r>
      <w:r w:rsidR="00D63805" w:rsidRPr="00EB0B8B">
        <w:t xml:space="preserve">all aspects of </w:t>
      </w:r>
      <w:r w:rsidRPr="00EB0B8B">
        <w:t>these proposals</w:t>
      </w:r>
      <w:r w:rsidR="008207B1" w:rsidRPr="00EB0B8B">
        <w:t>,</w:t>
      </w:r>
      <w:r w:rsidRPr="00EB0B8B">
        <w:t xml:space="preserve"> </w:t>
      </w:r>
      <w:r w:rsidR="00D63805" w:rsidRPr="00EB0B8B">
        <w:t>including</w:t>
      </w:r>
      <w:r w:rsidRPr="00EB0B8B">
        <w:t xml:space="preserve"> whether </w:t>
      </w:r>
      <w:r w:rsidR="005A51D5" w:rsidRPr="00EB0B8B">
        <w:t>additional</w:t>
      </w:r>
      <w:r w:rsidRPr="00EB0B8B">
        <w:t xml:space="preserve"> controls should be put in place.</w:t>
      </w:r>
    </w:p>
    <w:p w14:paraId="09C9271B" w14:textId="77777777" w:rsidR="00E01CE4" w:rsidRPr="00EB0B8B" w:rsidRDefault="00E01CE4" w:rsidP="00E01CE4">
      <w:pPr>
        <w:pStyle w:val="Chapter1"/>
        <w:numPr>
          <w:ilvl w:val="0"/>
          <w:numId w:val="0"/>
        </w:numPr>
        <w:ind w:left="851"/>
      </w:pPr>
    </w:p>
    <w:p w14:paraId="38050FE3" w14:textId="77777777" w:rsidR="00E01CE4" w:rsidRPr="00EB0B8B" w:rsidRDefault="00E01CE4" w:rsidP="00E01CE4">
      <w:pPr>
        <w:pStyle w:val="Chapter1"/>
        <w:numPr>
          <w:ilvl w:val="0"/>
          <w:numId w:val="0"/>
        </w:numPr>
        <w:ind w:left="851"/>
      </w:pPr>
    </w:p>
    <w:p w14:paraId="6FB079F3" w14:textId="77777777" w:rsidR="002004E5" w:rsidRPr="00EB0B8B" w:rsidRDefault="002004E5" w:rsidP="0013113E">
      <w:pPr>
        <w:pStyle w:val="Heading2"/>
      </w:pPr>
      <w:bookmarkStart w:id="10" w:name="_Toc466025328"/>
      <w:bookmarkStart w:id="11" w:name="_Toc515621213"/>
      <w:bookmarkStart w:id="12" w:name="_Toc525554629"/>
      <w:r w:rsidRPr="00EB0B8B">
        <w:t>How to make a submission</w:t>
      </w:r>
      <w:bookmarkEnd w:id="10"/>
      <w:bookmarkEnd w:id="11"/>
      <w:bookmarkEnd w:id="12"/>
    </w:p>
    <w:p w14:paraId="60435B5B" w14:textId="77777777" w:rsidR="002004E5" w:rsidRPr="00EB0B8B" w:rsidRDefault="002004E5" w:rsidP="00E01CE4">
      <w:pPr>
        <w:rPr>
          <w:lang w:val="en-NZ"/>
        </w:rPr>
      </w:pPr>
    </w:p>
    <w:p w14:paraId="1314AA79" w14:textId="77777777" w:rsidR="002004E5" w:rsidRPr="00EB0B8B" w:rsidRDefault="001068BA" w:rsidP="0034720E">
      <w:pPr>
        <w:pStyle w:val="Chapter1"/>
      </w:pPr>
      <w:r w:rsidRPr="00EB0B8B">
        <w:t>S</w:t>
      </w:r>
      <w:r w:rsidR="00FA0E1D" w:rsidRPr="00EB0B8B">
        <w:t xml:space="preserve">ubmissions </w:t>
      </w:r>
      <w:r w:rsidRPr="00EB0B8B">
        <w:t xml:space="preserve">are invited </w:t>
      </w:r>
      <w:r w:rsidR="0034720E" w:rsidRPr="00EB0B8B">
        <w:t xml:space="preserve">on the </w:t>
      </w:r>
      <w:r w:rsidR="00FA0E1D" w:rsidRPr="00EB0B8B">
        <w:t>proposals</w:t>
      </w:r>
      <w:r w:rsidR="0034720E" w:rsidRPr="00EB0B8B">
        <w:t xml:space="preserve"> in this </w:t>
      </w:r>
      <w:r w:rsidR="002004E5" w:rsidRPr="00EB0B8B">
        <w:t>discussion document.</w:t>
      </w:r>
    </w:p>
    <w:p w14:paraId="1ADC9377" w14:textId="77777777" w:rsidR="002004E5" w:rsidRPr="00EB0B8B" w:rsidRDefault="002004E5" w:rsidP="007F7A4F">
      <w:pPr>
        <w:rPr>
          <w:lang w:val="en-NZ"/>
        </w:rPr>
      </w:pPr>
    </w:p>
    <w:p w14:paraId="1B11F5DA" w14:textId="44AA0413" w:rsidR="00230EAD" w:rsidRPr="00EB0B8B" w:rsidRDefault="00230EAD" w:rsidP="00AE2943">
      <w:pPr>
        <w:pStyle w:val="Chapter1"/>
      </w:pPr>
      <w:r w:rsidRPr="00EB0B8B">
        <w:t xml:space="preserve">The closing date for submissions is </w:t>
      </w:r>
      <w:r w:rsidR="00F15D30">
        <w:rPr>
          <w:rStyle w:val="Strong"/>
        </w:rPr>
        <w:t>30</w:t>
      </w:r>
      <w:r w:rsidR="00AB045C" w:rsidRPr="00EB0B8B">
        <w:rPr>
          <w:rStyle w:val="Strong"/>
        </w:rPr>
        <w:t xml:space="preserve"> October</w:t>
      </w:r>
      <w:r w:rsidRPr="00EB0B8B">
        <w:rPr>
          <w:rStyle w:val="Strong"/>
        </w:rPr>
        <w:t xml:space="preserve"> 201</w:t>
      </w:r>
      <w:r w:rsidR="00102F06" w:rsidRPr="00EB0B8B">
        <w:rPr>
          <w:rStyle w:val="Strong"/>
        </w:rPr>
        <w:t>8</w:t>
      </w:r>
      <w:r w:rsidRPr="00EB0B8B">
        <w:t>.</w:t>
      </w:r>
    </w:p>
    <w:p w14:paraId="1B1179D3" w14:textId="77777777" w:rsidR="00230EAD" w:rsidRPr="00EB0B8B" w:rsidRDefault="00230EAD" w:rsidP="00112E51">
      <w:pPr>
        <w:pStyle w:val="ListParagraph"/>
        <w:ind w:left="0"/>
        <w:rPr>
          <w:lang w:val="en-NZ"/>
        </w:rPr>
      </w:pPr>
    </w:p>
    <w:p w14:paraId="087B4E06" w14:textId="77777777" w:rsidR="00FA0E1D" w:rsidRPr="00EB0B8B" w:rsidRDefault="00AE2943" w:rsidP="00AE2943">
      <w:pPr>
        <w:pStyle w:val="Chapter1"/>
      </w:pPr>
      <w:r w:rsidRPr="00EB0B8B">
        <w:t xml:space="preserve">Submissions </w:t>
      </w:r>
      <w:r w:rsidR="00472DAA" w:rsidRPr="00EB0B8B">
        <w:t>can be made</w:t>
      </w:r>
      <w:r w:rsidR="00FA0E1D" w:rsidRPr="00EB0B8B">
        <w:t>:</w:t>
      </w:r>
    </w:p>
    <w:p w14:paraId="7D6D02C2" w14:textId="77777777" w:rsidR="00FA0E1D" w:rsidRPr="00EB0B8B" w:rsidRDefault="00FA0E1D" w:rsidP="00E01CE4">
      <w:pPr>
        <w:rPr>
          <w:lang w:val="en-NZ"/>
        </w:rPr>
      </w:pPr>
    </w:p>
    <w:p w14:paraId="02DFB297" w14:textId="42FB3C77" w:rsidR="00945D36" w:rsidRPr="00945D36" w:rsidRDefault="00945D36" w:rsidP="00945D36">
      <w:pPr>
        <w:pStyle w:val="Bullets"/>
        <w:rPr>
          <w:lang w:val="en-NZ"/>
        </w:rPr>
      </w:pPr>
      <w:r w:rsidRPr="00945D36">
        <w:rPr>
          <w:lang w:val="en-NZ"/>
        </w:rPr>
        <w:t xml:space="preserve">by completing the submission form at </w:t>
      </w:r>
      <w:hyperlink r:id="rId12" w:history="1">
        <w:r w:rsidR="00253C2A" w:rsidRPr="00253C2A">
          <w:rPr>
            <w:color w:val="0000FF"/>
            <w:u w:val="single"/>
            <w:lang w:val="en-NZ"/>
          </w:rPr>
          <w:t>https://taxpolicy.ird.govt.nz/tsc-submission</w:t>
        </w:r>
      </w:hyperlink>
      <w:r w:rsidRPr="00945D36">
        <w:rPr>
          <w:lang w:val="en-NZ"/>
        </w:rPr>
        <w:t>;</w:t>
      </w:r>
    </w:p>
    <w:p w14:paraId="5A0FD0B9" w14:textId="3D4DC984" w:rsidR="002004E5" w:rsidRPr="00EB0B8B" w:rsidRDefault="00472DAA" w:rsidP="00ED78DF">
      <w:pPr>
        <w:pStyle w:val="ListParagraph"/>
        <w:numPr>
          <w:ilvl w:val="0"/>
          <w:numId w:val="17"/>
        </w:numPr>
        <w:ind w:left="1418" w:hanging="567"/>
        <w:rPr>
          <w:lang w:val="en-NZ"/>
        </w:rPr>
      </w:pPr>
      <w:r w:rsidRPr="00EB0B8B">
        <w:rPr>
          <w:lang w:val="en-NZ"/>
        </w:rPr>
        <w:t xml:space="preserve">by email </w:t>
      </w:r>
      <w:r w:rsidR="00AE2943" w:rsidRPr="00EB0B8B">
        <w:rPr>
          <w:lang w:val="en-NZ"/>
        </w:rPr>
        <w:t xml:space="preserve">to </w:t>
      </w:r>
      <w:hyperlink r:id="rId13" w:history="1">
        <w:r w:rsidR="00AE2943" w:rsidRPr="00EB0B8B">
          <w:rPr>
            <w:color w:val="0000FF"/>
            <w:szCs w:val="24"/>
            <w:u w:val="single"/>
            <w:lang w:val="en-NZ"/>
          </w:rPr>
          <w:t>policy.webmaster@ird.govt.nz</w:t>
        </w:r>
      </w:hyperlink>
      <w:r w:rsidR="00AE2943" w:rsidRPr="00EB0B8B">
        <w:rPr>
          <w:rFonts w:ascii="Verdana" w:hAnsi="Verdana"/>
          <w:sz w:val="20"/>
          <w:lang w:val="en-NZ"/>
        </w:rPr>
        <w:t xml:space="preserve"> </w:t>
      </w:r>
      <w:r w:rsidR="00AE2943" w:rsidRPr="00EB0B8B">
        <w:rPr>
          <w:lang w:val="en-NZ"/>
        </w:rPr>
        <w:t>with “</w:t>
      </w:r>
      <w:r w:rsidR="00ED78DF" w:rsidRPr="00EB0B8B">
        <w:rPr>
          <w:lang w:val="en-NZ"/>
        </w:rPr>
        <w:t xml:space="preserve">Targeting </w:t>
      </w:r>
      <w:r w:rsidR="00591DEE" w:rsidRPr="00EB0B8B">
        <w:rPr>
          <w:lang w:val="en-NZ"/>
        </w:rPr>
        <w:t>s</w:t>
      </w:r>
      <w:r w:rsidR="00ED78DF" w:rsidRPr="00EB0B8B">
        <w:rPr>
          <w:lang w:val="en-NZ"/>
        </w:rPr>
        <w:t xml:space="preserve">erious </w:t>
      </w:r>
      <w:r w:rsidR="00591DEE" w:rsidRPr="00EB0B8B">
        <w:rPr>
          <w:lang w:val="en-NZ"/>
        </w:rPr>
        <w:t>c</w:t>
      </w:r>
      <w:r w:rsidR="00ED78DF" w:rsidRPr="00EB0B8B">
        <w:rPr>
          <w:lang w:val="en-NZ"/>
        </w:rPr>
        <w:t>rime: extending information sharing</w:t>
      </w:r>
      <w:r w:rsidR="00AE2943" w:rsidRPr="00EB0B8B">
        <w:rPr>
          <w:lang w:val="en-NZ"/>
        </w:rPr>
        <w:t>” in the subject line</w:t>
      </w:r>
      <w:r w:rsidR="006F5E87" w:rsidRPr="00EB0B8B">
        <w:rPr>
          <w:lang w:val="en-NZ"/>
        </w:rPr>
        <w:t>;</w:t>
      </w:r>
      <w:r w:rsidRPr="00EB0B8B">
        <w:rPr>
          <w:lang w:val="en-NZ"/>
        </w:rPr>
        <w:t xml:space="preserve"> or</w:t>
      </w:r>
    </w:p>
    <w:p w14:paraId="2BC739FA" w14:textId="77777777" w:rsidR="00EF0D9E" w:rsidRPr="00EB0B8B" w:rsidRDefault="00EF0D9E" w:rsidP="00EF0D9E">
      <w:pPr>
        <w:pStyle w:val="ListParagraph"/>
        <w:ind w:left="1418"/>
        <w:rPr>
          <w:lang w:val="en-NZ"/>
        </w:rPr>
      </w:pPr>
    </w:p>
    <w:p w14:paraId="1507ED76" w14:textId="77777777" w:rsidR="002004E5" w:rsidRPr="00EB0B8B" w:rsidRDefault="00472DAA" w:rsidP="00082D9A">
      <w:pPr>
        <w:pStyle w:val="Bullets"/>
        <w:rPr>
          <w:lang w:val="en-NZ"/>
        </w:rPr>
      </w:pPr>
      <w:r w:rsidRPr="00EB0B8B">
        <w:rPr>
          <w:lang w:val="en-NZ"/>
        </w:rPr>
        <w:t>by post to</w:t>
      </w:r>
      <w:r w:rsidR="00AE2943" w:rsidRPr="00EB0B8B">
        <w:rPr>
          <w:lang w:val="en-NZ"/>
        </w:rPr>
        <w:t>:</w:t>
      </w:r>
    </w:p>
    <w:p w14:paraId="6C2D7FD6" w14:textId="5A142063" w:rsidR="00ED78DF" w:rsidRPr="00EB0B8B" w:rsidRDefault="00ED78DF" w:rsidP="00472DAA">
      <w:pPr>
        <w:ind w:left="1418"/>
        <w:rPr>
          <w:lang w:val="en-NZ"/>
        </w:rPr>
      </w:pPr>
      <w:r w:rsidRPr="00EB0B8B">
        <w:rPr>
          <w:lang w:val="en-NZ"/>
        </w:rPr>
        <w:t xml:space="preserve">Targeting </w:t>
      </w:r>
      <w:r w:rsidR="00591DEE" w:rsidRPr="00EB0B8B">
        <w:rPr>
          <w:lang w:val="en-NZ"/>
        </w:rPr>
        <w:t>s</w:t>
      </w:r>
      <w:r w:rsidRPr="00EB0B8B">
        <w:rPr>
          <w:lang w:val="en-NZ"/>
        </w:rPr>
        <w:t xml:space="preserve">erious </w:t>
      </w:r>
      <w:r w:rsidR="00591DEE" w:rsidRPr="00EB0B8B">
        <w:rPr>
          <w:lang w:val="en-NZ"/>
        </w:rPr>
        <w:t>c</w:t>
      </w:r>
      <w:r w:rsidRPr="00EB0B8B">
        <w:rPr>
          <w:lang w:val="en-NZ"/>
        </w:rPr>
        <w:t>rime</w:t>
      </w:r>
      <w:r w:rsidR="00591DEE" w:rsidRPr="00EB0B8B">
        <w:rPr>
          <w:lang w:val="en-NZ"/>
        </w:rPr>
        <w:t>: extending information sharing</w:t>
      </w:r>
    </w:p>
    <w:p w14:paraId="288E28E2" w14:textId="77777777" w:rsidR="002004E5" w:rsidRPr="00EB0B8B" w:rsidRDefault="002004E5" w:rsidP="00472DAA">
      <w:pPr>
        <w:ind w:left="1418"/>
        <w:rPr>
          <w:lang w:val="en-NZ"/>
        </w:rPr>
      </w:pPr>
      <w:r w:rsidRPr="00EB0B8B">
        <w:rPr>
          <w:lang w:val="en-NZ"/>
        </w:rPr>
        <w:t>C/- Deputy Commissioner, Policy and Strategy</w:t>
      </w:r>
    </w:p>
    <w:p w14:paraId="70C32E8E" w14:textId="77777777" w:rsidR="002004E5" w:rsidRPr="00EB0B8B" w:rsidRDefault="002004E5" w:rsidP="00472DAA">
      <w:pPr>
        <w:ind w:left="1418"/>
        <w:rPr>
          <w:lang w:val="en-NZ"/>
        </w:rPr>
      </w:pPr>
      <w:r w:rsidRPr="00EB0B8B">
        <w:rPr>
          <w:lang w:val="en-NZ"/>
        </w:rPr>
        <w:t>Inland Revenue Department</w:t>
      </w:r>
    </w:p>
    <w:p w14:paraId="0ADDF03B" w14:textId="77777777" w:rsidR="002004E5" w:rsidRPr="00EB0B8B" w:rsidRDefault="002004E5" w:rsidP="00472DAA">
      <w:pPr>
        <w:ind w:left="1418"/>
        <w:rPr>
          <w:lang w:val="en-NZ"/>
        </w:rPr>
      </w:pPr>
      <w:r w:rsidRPr="00EB0B8B">
        <w:rPr>
          <w:lang w:val="en-NZ"/>
        </w:rPr>
        <w:t>PO Box 2198</w:t>
      </w:r>
    </w:p>
    <w:p w14:paraId="7F55B79C" w14:textId="77777777" w:rsidR="002004E5" w:rsidRPr="00EB0B8B" w:rsidRDefault="002004E5" w:rsidP="00472DAA">
      <w:pPr>
        <w:ind w:left="1418"/>
        <w:rPr>
          <w:lang w:val="en-NZ"/>
        </w:rPr>
      </w:pPr>
      <w:r w:rsidRPr="00EB0B8B">
        <w:rPr>
          <w:lang w:val="en-NZ"/>
        </w:rPr>
        <w:t>Wellington 6140</w:t>
      </w:r>
    </w:p>
    <w:p w14:paraId="00B2A299" w14:textId="77777777" w:rsidR="00E01CE4" w:rsidRPr="00EB0B8B" w:rsidRDefault="00E01CE4" w:rsidP="00E01CE4">
      <w:pPr>
        <w:pStyle w:val="Chapter1"/>
        <w:numPr>
          <w:ilvl w:val="0"/>
          <w:numId w:val="0"/>
        </w:numPr>
        <w:ind w:left="851"/>
      </w:pPr>
    </w:p>
    <w:p w14:paraId="27DF1FC7" w14:textId="646AC2B2" w:rsidR="008A5A1E" w:rsidRPr="00EB0B8B" w:rsidRDefault="008A5A1E" w:rsidP="00102F06">
      <w:pPr>
        <w:pStyle w:val="Chapter1"/>
      </w:pPr>
      <w:r w:rsidRPr="00EB0B8B">
        <w:t xml:space="preserve">Submissions should include a brief summary of </w:t>
      </w:r>
      <w:r w:rsidR="005A51D5" w:rsidRPr="00EB0B8B">
        <w:t xml:space="preserve">the </w:t>
      </w:r>
      <w:r w:rsidRPr="00EB0B8B">
        <w:t xml:space="preserve">major points and recommendations. They should also indicate whether it </w:t>
      </w:r>
      <w:r w:rsidR="00CF3248" w:rsidRPr="00EB0B8B">
        <w:t>is</w:t>
      </w:r>
      <w:r w:rsidRPr="00EB0B8B">
        <w:t xml:space="preserve"> acceptable for officials from Inland Revenue</w:t>
      </w:r>
      <w:r w:rsidR="00102F06" w:rsidRPr="00EB0B8B">
        <w:t xml:space="preserve">, </w:t>
      </w:r>
      <w:r w:rsidR="00133917" w:rsidRPr="00EB0B8B">
        <w:t xml:space="preserve">the </w:t>
      </w:r>
      <w:r w:rsidR="00102F06" w:rsidRPr="00EB0B8B">
        <w:t xml:space="preserve">New Zealand Customs Service and the Serious Fraud Office </w:t>
      </w:r>
      <w:r w:rsidRPr="00EB0B8B">
        <w:t xml:space="preserve">to contact </w:t>
      </w:r>
      <w:r w:rsidR="00CF3248" w:rsidRPr="00EB0B8B">
        <w:t>submitters</w:t>
      </w:r>
      <w:r w:rsidR="0034720E" w:rsidRPr="00EB0B8B">
        <w:t xml:space="preserve"> to discuss the points raised, if required.</w:t>
      </w:r>
    </w:p>
    <w:p w14:paraId="601478F5" w14:textId="77777777" w:rsidR="00E01CE4" w:rsidRPr="00EB0B8B" w:rsidRDefault="00E01CE4" w:rsidP="00E01CE4">
      <w:pPr>
        <w:pStyle w:val="Chapter1"/>
        <w:numPr>
          <w:ilvl w:val="0"/>
          <w:numId w:val="0"/>
        </w:numPr>
        <w:ind w:left="851"/>
      </w:pPr>
    </w:p>
    <w:p w14:paraId="760D7577" w14:textId="117462DF" w:rsidR="00AE2943" w:rsidRPr="00EB0B8B" w:rsidRDefault="00AE2943" w:rsidP="00AE2943">
      <w:pPr>
        <w:pStyle w:val="Chapter1"/>
      </w:pPr>
      <w:r w:rsidRPr="00EB0B8B">
        <w:t>Submissions may be the subject of a request under the Official Information Act 1982, which may result in their release.</w:t>
      </w:r>
      <w:r w:rsidR="00F51E80" w:rsidRPr="00EB0B8B">
        <w:t xml:space="preserve"> </w:t>
      </w:r>
      <w:r w:rsidRPr="00EB0B8B">
        <w:t>The withholding of particular submissions, or parts thereof, on the grounds of privacy, commercial sensitivity, or for any other reason, will be determined in accordance with that Act.</w:t>
      </w:r>
      <w:r w:rsidR="00472DAA" w:rsidRPr="00EB0B8B">
        <w:t xml:space="preserve"> </w:t>
      </w:r>
      <w:r w:rsidR="008207B1" w:rsidRPr="00EB0B8B">
        <w:t>Those making a submission</w:t>
      </w:r>
      <w:r w:rsidR="00FA667B" w:rsidRPr="00EB0B8B">
        <w:t xml:space="preserve"> should clearly indicate if they consider </w:t>
      </w:r>
      <w:r w:rsidRPr="00EB0B8B">
        <w:t xml:space="preserve">any part of </w:t>
      </w:r>
      <w:r w:rsidR="00FA667B" w:rsidRPr="00EB0B8B">
        <w:t xml:space="preserve">their submission </w:t>
      </w:r>
      <w:r w:rsidRPr="00EB0B8B">
        <w:t>should be withheld under th</w:t>
      </w:r>
      <w:r w:rsidR="008207B1" w:rsidRPr="00EB0B8B">
        <w:t xml:space="preserve">e </w:t>
      </w:r>
      <w:r w:rsidRPr="00EB0B8B">
        <w:t>Act</w:t>
      </w:r>
      <w:r w:rsidR="00FA667B" w:rsidRPr="00EB0B8B">
        <w:t>.</w:t>
      </w:r>
    </w:p>
    <w:p w14:paraId="7D603B3B" w14:textId="77777777" w:rsidR="00373F5D" w:rsidRPr="00EB0B8B" w:rsidRDefault="00373F5D" w:rsidP="00112E51">
      <w:pPr>
        <w:rPr>
          <w:lang w:val="en-NZ"/>
        </w:rPr>
      </w:pPr>
    </w:p>
    <w:p w14:paraId="6FCD40F0" w14:textId="77777777" w:rsidR="00150C0F" w:rsidRPr="00EB0B8B" w:rsidRDefault="00150C0F" w:rsidP="005A51D5">
      <w:pPr>
        <w:rPr>
          <w:lang w:val="en-NZ"/>
        </w:rPr>
      </w:pPr>
      <w:r w:rsidRPr="00EB0B8B">
        <w:rPr>
          <w:lang w:val="en-NZ"/>
        </w:rPr>
        <w:br w:type="page"/>
      </w:r>
    </w:p>
    <w:p w14:paraId="304136CB" w14:textId="05D185E2" w:rsidR="00C62A55" w:rsidRPr="00EB0B8B" w:rsidRDefault="00902F13" w:rsidP="00BB28F2">
      <w:pPr>
        <w:pStyle w:val="Heading1"/>
      </w:pPr>
      <w:bookmarkStart w:id="13" w:name="_Toc466025329"/>
      <w:bookmarkStart w:id="14" w:name="_Toc525554630"/>
      <w:r w:rsidRPr="00EB0B8B">
        <w:lastRenderedPageBreak/>
        <w:t xml:space="preserve">CHAPTER </w:t>
      </w:r>
      <w:r w:rsidR="00373F5D" w:rsidRPr="00EB0B8B">
        <w:t>2</w:t>
      </w:r>
      <w:bookmarkEnd w:id="13"/>
      <w:bookmarkEnd w:id="14"/>
    </w:p>
    <w:p w14:paraId="50DFCA1C" w14:textId="77777777" w:rsidR="00C62A55" w:rsidRPr="00EB0B8B" w:rsidRDefault="00C62A55" w:rsidP="00BB28F2">
      <w:pPr>
        <w:pStyle w:val="Heading1"/>
      </w:pPr>
    </w:p>
    <w:p w14:paraId="34596F23" w14:textId="14CFA566" w:rsidR="00373F5D" w:rsidRPr="00EB0B8B" w:rsidRDefault="00591DEE" w:rsidP="00BB28F2">
      <w:pPr>
        <w:pStyle w:val="Heading1"/>
      </w:pPr>
      <w:bookmarkStart w:id="15" w:name="_Toc525554631"/>
      <w:r w:rsidRPr="00EB0B8B">
        <w:t>The m</w:t>
      </w:r>
      <w:r w:rsidR="00BD4741" w:rsidRPr="00EB0B8B">
        <w:t>ain proposal</w:t>
      </w:r>
      <w:bookmarkEnd w:id="15"/>
    </w:p>
    <w:p w14:paraId="660958D2" w14:textId="77777777" w:rsidR="00373F5D" w:rsidRPr="00EB0B8B" w:rsidRDefault="00373F5D" w:rsidP="00E01CE4">
      <w:pPr>
        <w:rPr>
          <w:lang w:val="en-NZ"/>
        </w:rPr>
      </w:pPr>
    </w:p>
    <w:p w14:paraId="0FA15898" w14:textId="77777777" w:rsidR="002376F2" w:rsidRPr="00EB0B8B" w:rsidRDefault="002376F2" w:rsidP="00E01CE4">
      <w:pPr>
        <w:rPr>
          <w:lang w:val="en-NZ"/>
        </w:rPr>
      </w:pPr>
    </w:p>
    <w:p w14:paraId="3BD06CB3" w14:textId="6D36BCBE" w:rsidR="00A669F9" w:rsidRPr="00EB0B8B" w:rsidRDefault="00B24E83" w:rsidP="003615B2">
      <w:pPr>
        <w:pStyle w:val="Chapter2"/>
      </w:pPr>
      <w:r w:rsidRPr="00EB0B8B">
        <w:t>The Government recognises that confidentiality is an important aspect of taxpayers’ trust in the tax system</w:t>
      </w:r>
      <w:r w:rsidR="00E5078B" w:rsidRPr="00EB0B8B">
        <w:t>.</w:t>
      </w:r>
      <w:r w:rsidRPr="00EB0B8B">
        <w:t xml:space="preserve"> Therefore, when considering information sharing </w:t>
      </w:r>
      <w:r w:rsidR="002B38A6" w:rsidRPr="00EB0B8B">
        <w:t>between</w:t>
      </w:r>
      <w:r w:rsidRPr="00EB0B8B">
        <w:t xml:space="preserve"> Inland Revenue </w:t>
      </w:r>
      <w:r w:rsidR="002B38A6" w:rsidRPr="00EB0B8B">
        <w:t>and</w:t>
      </w:r>
      <w:r w:rsidRPr="00EB0B8B">
        <w:t xml:space="preserve"> other agencies, strict processes are </w:t>
      </w:r>
      <w:r w:rsidR="00D445AE" w:rsidRPr="00EB0B8B">
        <w:t>involved</w:t>
      </w:r>
      <w:r w:rsidRPr="00EB0B8B">
        <w:t xml:space="preserve"> and the benefits to society must be clear.</w:t>
      </w:r>
    </w:p>
    <w:p w14:paraId="27D4C5C9" w14:textId="77777777" w:rsidR="00E01CE4" w:rsidRPr="00EB0B8B" w:rsidRDefault="00E01CE4" w:rsidP="00E01CE4">
      <w:pPr>
        <w:pStyle w:val="Chapter2"/>
        <w:numPr>
          <w:ilvl w:val="0"/>
          <w:numId w:val="0"/>
        </w:numPr>
        <w:ind w:left="851"/>
      </w:pPr>
    </w:p>
    <w:p w14:paraId="33B778DB" w14:textId="298F40A7" w:rsidR="00FB4C6D" w:rsidRPr="00EB0B8B" w:rsidRDefault="00E5078B" w:rsidP="00E01CE4">
      <w:pPr>
        <w:pStyle w:val="Chapter2"/>
      </w:pPr>
      <w:r w:rsidRPr="00EB0B8B">
        <w:t xml:space="preserve">Unlike most government agencies that </w:t>
      </w:r>
      <w:r w:rsidR="00D445AE" w:rsidRPr="00EB0B8B">
        <w:t xml:space="preserve">may be </w:t>
      </w:r>
      <w:r w:rsidRPr="00EB0B8B">
        <w:t xml:space="preserve">allowed to share information </w:t>
      </w:r>
      <w:r w:rsidR="00FB4C6D" w:rsidRPr="00EB0B8B">
        <w:t>under</w:t>
      </w:r>
      <w:r w:rsidRPr="00EB0B8B">
        <w:t xml:space="preserve"> the Privacy Act</w:t>
      </w:r>
      <w:r w:rsidR="006F0B1A" w:rsidRPr="00EB0B8B">
        <w:t xml:space="preserve"> 1983</w:t>
      </w:r>
      <w:r w:rsidR="00D445AE" w:rsidRPr="00EB0B8B">
        <w:t>’s</w:t>
      </w:r>
      <w:r w:rsidRPr="00EB0B8B">
        <w:t xml:space="preserve"> exceptions, Inland Revenue is limited by a secrecy rule, and is only allowed to share information with other agencies </w:t>
      </w:r>
      <w:r w:rsidR="00FA667B" w:rsidRPr="00EB0B8B">
        <w:t>in accordance with</w:t>
      </w:r>
      <w:r w:rsidRPr="00EB0B8B">
        <w:t xml:space="preserve"> </w:t>
      </w:r>
      <w:r w:rsidR="00FB4C6D" w:rsidRPr="00EB0B8B">
        <w:t xml:space="preserve">an </w:t>
      </w:r>
      <w:r w:rsidRPr="00EB0B8B">
        <w:t xml:space="preserve">exception </w:t>
      </w:r>
      <w:r w:rsidR="00FB4C6D" w:rsidRPr="00EB0B8B">
        <w:t>specified in the Tax Administration Act</w:t>
      </w:r>
      <w:r w:rsidR="006F0B1A" w:rsidRPr="00EB0B8B">
        <w:t xml:space="preserve"> 1994</w:t>
      </w:r>
      <w:r w:rsidR="00591DEE" w:rsidRPr="00EB0B8B">
        <w:t>.</w:t>
      </w:r>
    </w:p>
    <w:p w14:paraId="7E11FC9E" w14:textId="77777777" w:rsidR="00E01CE4" w:rsidRPr="00EB0B8B" w:rsidRDefault="00E01CE4" w:rsidP="00E01CE4">
      <w:pPr>
        <w:pStyle w:val="Chapter2"/>
        <w:numPr>
          <w:ilvl w:val="0"/>
          <w:numId w:val="0"/>
        </w:numPr>
        <w:ind w:left="851"/>
      </w:pPr>
    </w:p>
    <w:p w14:paraId="5897F347" w14:textId="2DCF22EE" w:rsidR="00F8433E" w:rsidRPr="00EB0B8B" w:rsidRDefault="00786009" w:rsidP="00E01CE4">
      <w:pPr>
        <w:pStyle w:val="Chapter2"/>
      </w:pPr>
      <w:r w:rsidRPr="00EB0B8B">
        <w:t>One of</w:t>
      </w:r>
      <w:r w:rsidR="0065239C" w:rsidRPr="00EB0B8B">
        <w:t xml:space="preserve"> the exceptions to Inland Revenue’s general secrecy rule allows disclosure of information under an </w:t>
      </w:r>
      <w:r w:rsidR="00591DEE" w:rsidRPr="00EB0B8B">
        <w:t>a</w:t>
      </w:r>
      <w:r w:rsidRPr="00EB0B8B">
        <w:t xml:space="preserve">pproved </w:t>
      </w:r>
      <w:r w:rsidR="00591DEE" w:rsidRPr="00EB0B8B">
        <w:t>i</w:t>
      </w:r>
      <w:r w:rsidRPr="00EB0B8B">
        <w:t xml:space="preserve">nformation </w:t>
      </w:r>
      <w:r w:rsidR="00591DEE" w:rsidRPr="00EB0B8B">
        <w:t>s</w:t>
      </w:r>
      <w:r w:rsidRPr="00EB0B8B">
        <w:t xml:space="preserve">haring </w:t>
      </w:r>
      <w:r w:rsidR="00591DEE" w:rsidRPr="00EB0B8B">
        <w:t>a</w:t>
      </w:r>
      <w:r w:rsidRPr="00EB0B8B">
        <w:t xml:space="preserve">greement </w:t>
      </w:r>
      <w:r w:rsidR="00E5078B" w:rsidRPr="00EB0B8B">
        <w:t xml:space="preserve">(AISA) </w:t>
      </w:r>
      <w:r w:rsidR="0065239C" w:rsidRPr="00EB0B8B">
        <w:t>made under section 96J of the Privacy Act</w:t>
      </w:r>
      <w:r w:rsidR="005A51D5" w:rsidRPr="00EB0B8B">
        <w:t xml:space="preserve"> 1993</w:t>
      </w:r>
      <w:r w:rsidRPr="00EB0B8B">
        <w:t xml:space="preserve">. </w:t>
      </w:r>
      <w:r w:rsidR="00FB4C6D" w:rsidRPr="00EB0B8B">
        <w:t>An AISA</w:t>
      </w:r>
      <w:r w:rsidR="0065239C" w:rsidRPr="00EB0B8B">
        <w:t xml:space="preserve"> provides a flexible and robust framework </w:t>
      </w:r>
      <w:r w:rsidR="005A51D5" w:rsidRPr="00EB0B8B">
        <w:t>for</w:t>
      </w:r>
      <w:r w:rsidR="0065239C" w:rsidRPr="00EB0B8B">
        <w:t xml:space="preserve"> information sharing between agencie</w:t>
      </w:r>
      <w:r w:rsidR="00FB4C6D" w:rsidRPr="00EB0B8B">
        <w:t xml:space="preserve">s, while maintaining the protections provided by the Privacy Act </w:t>
      </w:r>
      <w:r w:rsidR="006F0B1A" w:rsidRPr="00EB0B8B">
        <w:t xml:space="preserve">1993 </w:t>
      </w:r>
      <w:r w:rsidR="00FB4C6D" w:rsidRPr="00EB0B8B">
        <w:t>and the Tax Administration Act</w:t>
      </w:r>
      <w:r w:rsidR="005A51D5" w:rsidRPr="00EB0B8B">
        <w:t xml:space="preserve"> 1994</w:t>
      </w:r>
      <w:r w:rsidR="00FB4C6D" w:rsidRPr="00EB0B8B">
        <w:t>.</w:t>
      </w:r>
    </w:p>
    <w:p w14:paraId="7A83F242" w14:textId="77777777" w:rsidR="00E01CE4" w:rsidRPr="00EB0B8B" w:rsidRDefault="00E01CE4" w:rsidP="00E01CE4">
      <w:pPr>
        <w:pStyle w:val="Chapter2"/>
        <w:numPr>
          <w:ilvl w:val="0"/>
          <w:numId w:val="0"/>
        </w:numPr>
        <w:ind w:left="851"/>
      </w:pPr>
    </w:p>
    <w:p w14:paraId="2BAA2B47" w14:textId="7EFC2031" w:rsidR="003615B2" w:rsidRPr="00EB0B8B" w:rsidRDefault="00BD4741" w:rsidP="00E01CE4">
      <w:pPr>
        <w:pStyle w:val="Chapter2"/>
      </w:pPr>
      <w:r w:rsidRPr="00EB0B8B">
        <w:t xml:space="preserve">The Government is proposing that the existing </w:t>
      </w:r>
      <w:r w:rsidR="00D445AE" w:rsidRPr="00EB0B8B">
        <w:t>AISA</w:t>
      </w:r>
      <w:r w:rsidRPr="00EB0B8B">
        <w:t xml:space="preserve"> between Inland Revenue and the New Zealand Police</w:t>
      </w:r>
      <w:r w:rsidR="00786009" w:rsidRPr="00EB0B8B">
        <w:t xml:space="preserve">, </w:t>
      </w:r>
      <w:r w:rsidR="006F0B1A" w:rsidRPr="00EB0B8B">
        <w:t xml:space="preserve">the </w:t>
      </w:r>
      <w:r w:rsidR="006F0B1A" w:rsidRPr="00EB0B8B">
        <w:rPr>
          <w:i/>
        </w:rPr>
        <w:t>Serious Crimes Information Sharing Agreement</w:t>
      </w:r>
      <w:r w:rsidR="00786009" w:rsidRPr="00EB0B8B">
        <w:t>,</w:t>
      </w:r>
      <w:r w:rsidR="006F0B1A" w:rsidRPr="00EB0B8B">
        <w:rPr>
          <w:rStyle w:val="FootnoteReference"/>
        </w:rPr>
        <w:footnoteReference w:id="1"/>
      </w:r>
      <w:r w:rsidR="00786009" w:rsidRPr="00EB0B8B">
        <w:t xml:space="preserve"> </w:t>
      </w:r>
      <w:r w:rsidR="005A51D5" w:rsidRPr="00EB0B8B">
        <w:t>is</w:t>
      </w:r>
      <w:r w:rsidRPr="00EB0B8B">
        <w:t xml:space="preserve"> extended to include two additional agencies, the Serious Fraud Office and the New Zealand Customs Service. These agencies have an interest in the efficient and effective reduction</w:t>
      </w:r>
      <w:r w:rsidR="005A51D5" w:rsidRPr="00EB0B8B">
        <w:t xml:space="preserve"> of serious crime. The</w:t>
      </w:r>
      <w:r w:rsidRPr="00EB0B8B">
        <w:t xml:space="preserve"> </w:t>
      </w:r>
      <w:r w:rsidR="005A51D5" w:rsidRPr="00EB0B8B">
        <w:t xml:space="preserve">extension to the </w:t>
      </w:r>
      <w:r w:rsidRPr="00EB0B8B">
        <w:t xml:space="preserve">agreement will assist them </w:t>
      </w:r>
      <w:r w:rsidR="005A51D5" w:rsidRPr="00EB0B8B">
        <w:t>in</w:t>
      </w:r>
      <w:r w:rsidRPr="00EB0B8B">
        <w:t xml:space="preserve"> identify</w:t>
      </w:r>
      <w:r w:rsidR="005A51D5" w:rsidRPr="00EB0B8B">
        <w:t>ing</w:t>
      </w:r>
      <w:r w:rsidRPr="00EB0B8B">
        <w:t>, investigat</w:t>
      </w:r>
      <w:r w:rsidR="005A51D5" w:rsidRPr="00EB0B8B">
        <w:t>ing</w:t>
      </w:r>
      <w:r w:rsidRPr="00EB0B8B">
        <w:t xml:space="preserve"> and prosecut</w:t>
      </w:r>
      <w:r w:rsidR="005A51D5" w:rsidRPr="00EB0B8B">
        <w:t>ing</w:t>
      </w:r>
      <w:r w:rsidRPr="00EB0B8B">
        <w:t xml:space="preserve"> fraud</w:t>
      </w:r>
      <w:r w:rsidR="00786009" w:rsidRPr="00EB0B8B">
        <w:t xml:space="preserve">, </w:t>
      </w:r>
      <w:r w:rsidRPr="00EB0B8B">
        <w:t>corr</w:t>
      </w:r>
      <w:r w:rsidR="00557641" w:rsidRPr="00EB0B8B">
        <w:t>uption, and cross-border crime.</w:t>
      </w:r>
    </w:p>
    <w:p w14:paraId="43D07C83" w14:textId="77777777" w:rsidR="00E01CE4" w:rsidRPr="00EB0B8B" w:rsidRDefault="00E01CE4" w:rsidP="00E01CE4">
      <w:pPr>
        <w:pStyle w:val="Chapter2"/>
        <w:numPr>
          <w:ilvl w:val="0"/>
          <w:numId w:val="0"/>
        </w:numPr>
        <w:ind w:left="851"/>
      </w:pPr>
    </w:p>
    <w:p w14:paraId="3DC3468B" w14:textId="23450992" w:rsidR="00BD4741" w:rsidRPr="00EB0B8B" w:rsidRDefault="00BD4741" w:rsidP="00CF3248">
      <w:pPr>
        <w:pStyle w:val="Chapter2"/>
      </w:pPr>
      <w:r w:rsidRPr="00EB0B8B">
        <w:t xml:space="preserve">Extending the existing </w:t>
      </w:r>
      <w:r w:rsidR="00FE213B" w:rsidRPr="00FE213B">
        <w:t xml:space="preserve">agreement, </w:t>
      </w:r>
      <w:r w:rsidRPr="00EB0B8B">
        <w:t xml:space="preserve">rather than </w:t>
      </w:r>
      <w:r w:rsidR="00786009" w:rsidRPr="00EB0B8B">
        <w:t xml:space="preserve">using </w:t>
      </w:r>
      <w:r w:rsidRPr="00EB0B8B">
        <w:t xml:space="preserve">other legislative mechanisms to share information, </w:t>
      </w:r>
      <w:r w:rsidR="005A51D5" w:rsidRPr="00EB0B8B">
        <w:t>is</w:t>
      </w:r>
      <w:r w:rsidRPr="00EB0B8B">
        <w:t xml:space="preserve"> considered the best option to enable the</w:t>
      </w:r>
      <w:r w:rsidR="00786009" w:rsidRPr="00EB0B8B">
        <w:t>se</w:t>
      </w:r>
      <w:r w:rsidRPr="00EB0B8B">
        <w:t xml:space="preserve"> agencies to work together and provide an all-of-government response to serious crime. The proposed exte</w:t>
      </w:r>
      <w:r w:rsidR="00557641" w:rsidRPr="00EB0B8B">
        <w:t xml:space="preserve">nsion </w:t>
      </w:r>
      <w:r w:rsidR="005A51D5" w:rsidRPr="00EB0B8B">
        <w:t>to</w:t>
      </w:r>
      <w:r w:rsidR="00557641" w:rsidRPr="00EB0B8B">
        <w:t xml:space="preserve"> the AISA would enable:</w:t>
      </w:r>
    </w:p>
    <w:p w14:paraId="07761FA3" w14:textId="77777777" w:rsidR="00BD4741" w:rsidRPr="00EB0B8B" w:rsidRDefault="00BD4741" w:rsidP="00BD4741">
      <w:pPr>
        <w:pStyle w:val="Chapter1"/>
        <w:numPr>
          <w:ilvl w:val="0"/>
          <w:numId w:val="0"/>
        </w:numPr>
        <w:ind w:left="851"/>
        <w:rPr>
          <w:highlight w:val="yellow"/>
        </w:rPr>
      </w:pPr>
    </w:p>
    <w:p w14:paraId="59A85B39" w14:textId="5C5877DB" w:rsidR="00BD4741" w:rsidRPr="00EB0B8B" w:rsidRDefault="00BD4741" w:rsidP="0088592D">
      <w:pPr>
        <w:pStyle w:val="Bullets"/>
        <w:rPr>
          <w:lang w:val="en-NZ"/>
        </w:rPr>
      </w:pPr>
      <w:r w:rsidRPr="00EB0B8B">
        <w:rPr>
          <w:lang w:val="en-NZ"/>
        </w:rPr>
        <w:t xml:space="preserve">information sharing </w:t>
      </w:r>
      <w:r w:rsidR="00FA667B" w:rsidRPr="00EB0B8B">
        <w:rPr>
          <w:lang w:val="en-NZ"/>
        </w:rPr>
        <w:t>from</w:t>
      </w:r>
      <w:r w:rsidRPr="00EB0B8B">
        <w:rPr>
          <w:lang w:val="en-NZ"/>
        </w:rPr>
        <w:t xml:space="preserve"> Inland Revenue </w:t>
      </w:r>
      <w:r w:rsidR="00FA667B" w:rsidRPr="00EB0B8B">
        <w:rPr>
          <w:lang w:val="en-NZ"/>
        </w:rPr>
        <w:t>to</w:t>
      </w:r>
      <w:r w:rsidR="00557641" w:rsidRPr="00EB0B8B">
        <w:rPr>
          <w:lang w:val="en-NZ"/>
        </w:rPr>
        <w:t xml:space="preserve"> the Serious Fraud Office; and</w:t>
      </w:r>
    </w:p>
    <w:p w14:paraId="2AC07D97" w14:textId="77777777" w:rsidR="00BD4741" w:rsidRPr="00EB0B8B" w:rsidRDefault="00BD4741" w:rsidP="00BD25C1">
      <w:pPr>
        <w:pStyle w:val="BulletsLast"/>
      </w:pPr>
      <w:r w:rsidRPr="00EB0B8B">
        <w:t xml:space="preserve">information sharing </w:t>
      </w:r>
      <w:r w:rsidR="00FA667B" w:rsidRPr="00EB0B8B">
        <w:t>from</w:t>
      </w:r>
      <w:r w:rsidRPr="00EB0B8B">
        <w:t xml:space="preserve"> Inland Revenue </w:t>
      </w:r>
      <w:r w:rsidR="00FA667B" w:rsidRPr="00EB0B8B">
        <w:t>to</w:t>
      </w:r>
      <w:r w:rsidRPr="00EB0B8B">
        <w:t xml:space="preserve"> the New Zealand Customs Service.</w:t>
      </w:r>
    </w:p>
    <w:p w14:paraId="3DF1FB65" w14:textId="77777777" w:rsidR="00BD25C1" w:rsidRPr="00EB0B8B" w:rsidRDefault="00BD25C1" w:rsidP="00BD25C1">
      <w:pPr>
        <w:pStyle w:val="Chapter2"/>
        <w:numPr>
          <w:ilvl w:val="0"/>
          <w:numId w:val="0"/>
        </w:numPr>
        <w:ind w:left="851"/>
      </w:pPr>
    </w:p>
    <w:p w14:paraId="07461BB9" w14:textId="77777777" w:rsidR="00BD25C1" w:rsidRPr="00EB0B8B" w:rsidRDefault="00BD25C1" w:rsidP="00BD25C1">
      <w:pPr>
        <w:pStyle w:val="Chapter2"/>
        <w:numPr>
          <w:ilvl w:val="0"/>
          <w:numId w:val="0"/>
        </w:numPr>
        <w:ind w:left="851"/>
      </w:pPr>
    </w:p>
    <w:p w14:paraId="268D0F25" w14:textId="77777777" w:rsidR="00BD4741" w:rsidRPr="00EB0B8B" w:rsidRDefault="00BD4741" w:rsidP="0088592D">
      <w:pPr>
        <w:pStyle w:val="Heading2"/>
      </w:pPr>
      <w:bookmarkStart w:id="16" w:name="_Toc525554632"/>
      <w:r w:rsidRPr="00EB0B8B">
        <w:t>The ‘test for sharing’ framework</w:t>
      </w:r>
      <w:bookmarkEnd w:id="16"/>
    </w:p>
    <w:p w14:paraId="0C8AD882" w14:textId="77777777" w:rsidR="00BD4741" w:rsidRPr="00EB0B8B" w:rsidRDefault="00BD4741" w:rsidP="00BD25C1">
      <w:pPr>
        <w:rPr>
          <w:lang w:val="en-NZ"/>
        </w:rPr>
      </w:pPr>
    </w:p>
    <w:p w14:paraId="4110C314" w14:textId="4D4FC73D" w:rsidR="00BD4741" w:rsidRPr="00EB0B8B" w:rsidRDefault="00BD4741" w:rsidP="00BD25C1">
      <w:pPr>
        <w:pStyle w:val="Chapter2"/>
      </w:pPr>
      <w:r w:rsidRPr="00EB0B8B">
        <w:t xml:space="preserve">It is proposed that the same </w:t>
      </w:r>
      <w:r w:rsidR="001A7E72" w:rsidRPr="00EB0B8B">
        <w:t>framework</w:t>
      </w:r>
      <w:r w:rsidRPr="00EB0B8B">
        <w:t xml:space="preserve"> that Inland Revenue and the New Zealand Police use to share information for serious crime should be applied to information sharing between Inland Revenue and the Serious Fraud Office, and between Inland Revenue and t</w:t>
      </w:r>
      <w:r w:rsidR="00557641" w:rsidRPr="00EB0B8B">
        <w:t>he New Zealand Customs Service.</w:t>
      </w:r>
    </w:p>
    <w:p w14:paraId="089B4E53" w14:textId="77777777" w:rsidR="00BD25C1" w:rsidRPr="00EB0B8B" w:rsidRDefault="00BD25C1" w:rsidP="00BD25C1">
      <w:pPr>
        <w:pStyle w:val="Chapter2"/>
        <w:numPr>
          <w:ilvl w:val="0"/>
          <w:numId w:val="0"/>
        </w:numPr>
        <w:ind w:left="851"/>
      </w:pPr>
    </w:p>
    <w:p w14:paraId="3B965F96" w14:textId="3E0E7436" w:rsidR="00BD4741" w:rsidRPr="00EB0B8B" w:rsidRDefault="00BD4741" w:rsidP="00BD25C1">
      <w:pPr>
        <w:pStyle w:val="Chapter2"/>
      </w:pPr>
      <w:r w:rsidRPr="00EB0B8B">
        <w:lastRenderedPageBreak/>
        <w:t>The information to be released from an agency must fit certain criteria. The first one is the ‘serious crime’ test, which</w:t>
      </w:r>
      <w:r w:rsidR="00FA667B" w:rsidRPr="00EB0B8B">
        <w:t xml:space="preserve"> requires that information must relate to a ‘serious crime’.</w:t>
      </w:r>
      <w:r w:rsidRPr="00EB0B8B">
        <w:t xml:space="preserve"> </w:t>
      </w:r>
      <w:r w:rsidR="00FA667B" w:rsidRPr="00EB0B8B">
        <w:t xml:space="preserve">Serious crime </w:t>
      </w:r>
      <w:r w:rsidRPr="00EB0B8B">
        <w:t>is defined as an offence punishable by imprisonment of four years or more (committed by an individual, or a similarly serious offence committed by a body corporate which would be punishable by imprisonment of four years or more if it had been committed by an individual).</w:t>
      </w:r>
    </w:p>
    <w:p w14:paraId="4B8D1FF2" w14:textId="77777777" w:rsidR="00BD25C1" w:rsidRPr="00EB0B8B" w:rsidRDefault="00BD25C1" w:rsidP="00BD25C1">
      <w:pPr>
        <w:pStyle w:val="Chapter2"/>
        <w:numPr>
          <w:ilvl w:val="0"/>
          <w:numId w:val="0"/>
        </w:numPr>
        <w:ind w:left="851"/>
      </w:pPr>
    </w:p>
    <w:p w14:paraId="63C2E7BD" w14:textId="00AEC4E4" w:rsidR="00C32254" w:rsidRPr="00EB0B8B" w:rsidRDefault="00BD4741" w:rsidP="00BD25C1">
      <w:pPr>
        <w:pStyle w:val="Chapter2"/>
      </w:pPr>
      <w:r w:rsidRPr="00EB0B8B">
        <w:t xml:space="preserve">The second test is the ‘reasonable grounds and relevance’ test, where the agency </w:t>
      </w:r>
      <w:r w:rsidR="00786009" w:rsidRPr="00EB0B8B">
        <w:t xml:space="preserve">identifying the possible offence </w:t>
      </w:r>
      <w:r w:rsidRPr="00EB0B8B">
        <w:t>must also consider whether there are reasonable grounds for suspecting that a serious crime has been committed, is being committed, or will be committed</w:t>
      </w:r>
      <w:r w:rsidR="00786009" w:rsidRPr="00EB0B8B">
        <w:t>;</w:t>
      </w:r>
      <w:r w:rsidRPr="00EB0B8B">
        <w:t xml:space="preserve"> and </w:t>
      </w:r>
      <w:r w:rsidR="00786009" w:rsidRPr="00EB0B8B">
        <w:t xml:space="preserve">that </w:t>
      </w:r>
      <w:r w:rsidRPr="00EB0B8B">
        <w:t xml:space="preserve">the information is relevant in the prevention, detection or investigation of, or there is evidence of, the serious crime. In the case of requests for information, </w:t>
      </w:r>
      <w:r w:rsidR="00786009" w:rsidRPr="00EB0B8B">
        <w:t xml:space="preserve">when </w:t>
      </w:r>
      <w:r w:rsidRPr="00EB0B8B">
        <w:t>determining whether the information Inland Revenue holds is relevant, it may be necessary for Inland Revenue to seek further details from the requesting agency.</w:t>
      </w:r>
      <w:r w:rsidR="00AD42DB" w:rsidRPr="00EB0B8B">
        <w:t xml:space="preserve"> </w:t>
      </w:r>
      <w:r w:rsidRPr="00EB0B8B">
        <w:t>In addition, sufficient information will need to have been provided to ensure that a match is made to th</w:t>
      </w:r>
      <w:r w:rsidR="005A51D5" w:rsidRPr="00EB0B8B">
        <w:t>e correct individual or entity for</w:t>
      </w:r>
      <w:r w:rsidR="00557641" w:rsidRPr="00EB0B8B">
        <w:t xml:space="preserve"> which information is sought.</w:t>
      </w:r>
    </w:p>
    <w:p w14:paraId="6424C04B" w14:textId="77777777" w:rsidR="00BD25C1" w:rsidRPr="00EB0B8B" w:rsidRDefault="00BD25C1" w:rsidP="00BD25C1">
      <w:pPr>
        <w:pStyle w:val="Chapter2"/>
        <w:numPr>
          <w:ilvl w:val="0"/>
          <w:numId w:val="0"/>
        </w:numPr>
        <w:ind w:left="851"/>
      </w:pPr>
    </w:p>
    <w:p w14:paraId="47412A15" w14:textId="16914C97" w:rsidR="00BD4741" w:rsidRPr="00EB0B8B" w:rsidRDefault="00786009" w:rsidP="003615B2">
      <w:pPr>
        <w:pStyle w:val="Chapter2"/>
      </w:pPr>
      <w:r w:rsidRPr="00EB0B8B">
        <w:t>The</w:t>
      </w:r>
      <w:r w:rsidR="00BD4741" w:rsidRPr="00EB0B8B">
        <w:t xml:space="preserve"> final test ensure</w:t>
      </w:r>
      <w:r w:rsidRPr="00EB0B8B">
        <w:t>s</w:t>
      </w:r>
      <w:r w:rsidR="00BD4741" w:rsidRPr="00EB0B8B">
        <w:t xml:space="preserve"> the appropriate use of </w:t>
      </w:r>
      <w:r w:rsidR="007B41B2" w:rsidRPr="00EB0B8B">
        <w:t>Inland Revenue’s</w:t>
      </w:r>
      <w:r w:rsidR="00557641" w:rsidRPr="00EB0B8B">
        <w:t xml:space="preserve"> resources. </w:t>
      </w:r>
      <w:r w:rsidR="00BD4741" w:rsidRPr="00EB0B8B">
        <w:t>The test is essentially one of balancing the benefits of releasing information and the costs of preparing that information for release. Information would be provided only when:</w:t>
      </w:r>
    </w:p>
    <w:p w14:paraId="090EB615" w14:textId="77777777" w:rsidR="00BD25C1" w:rsidRPr="00EB0B8B" w:rsidRDefault="00BD25C1" w:rsidP="00BD25C1">
      <w:pPr>
        <w:pStyle w:val="Chapter2"/>
        <w:numPr>
          <w:ilvl w:val="0"/>
          <w:numId w:val="0"/>
        </w:numPr>
        <w:ind w:left="851"/>
      </w:pPr>
    </w:p>
    <w:p w14:paraId="33001542" w14:textId="46D8AEDE" w:rsidR="00786009" w:rsidRPr="00EB0B8B" w:rsidRDefault="00786009" w:rsidP="00BD25C1">
      <w:pPr>
        <w:pStyle w:val="Bullets"/>
        <w:rPr>
          <w:lang w:val="en-NZ"/>
        </w:rPr>
      </w:pPr>
      <w:r w:rsidRPr="00EB0B8B">
        <w:rPr>
          <w:lang w:val="en-NZ"/>
        </w:rPr>
        <w:t>any statutory criteria relating to the release of protected infor</w:t>
      </w:r>
      <w:r w:rsidR="00557641" w:rsidRPr="00EB0B8B">
        <w:rPr>
          <w:lang w:val="en-NZ"/>
        </w:rPr>
        <w:t>mation are met;</w:t>
      </w:r>
    </w:p>
    <w:p w14:paraId="253C6363" w14:textId="3E4CCCAF" w:rsidR="00BD4741" w:rsidRPr="00EB0B8B" w:rsidRDefault="00BD4741" w:rsidP="00BD25C1">
      <w:pPr>
        <w:pStyle w:val="Bullets"/>
        <w:rPr>
          <w:lang w:val="en-NZ"/>
        </w:rPr>
      </w:pPr>
      <w:r w:rsidRPr="00EB0B8B">
        <w:rPr>
          <w:lang w:val="en-NZ"/>
        </w:rPr>
        <w:t xml:space="preserve">the information is readily available within </w:t>
      </w:r>
      <w:r w:rsidR="00836B93" w:rsidRPr="00EB0B8B">
        <w:rPr>
          <w:lang w:val="en-NZ"/>
        </w:rPr>
        <w:t>Inland Revenue</w:t>
      </w:r>
      <w:r w:rsidR="00557641" w:rsidRPr="00EB0B8B">
        <w:rPr>
          <w:lang w:val="en-NZ"/>
        </w:rPr>
        <w:t>;</w:t>
      </w:r>
    </w:p>
    <w:p w14:paraId="655A1A52" w14:textId="77777777" w:rsidR="00BD25C1" w:rsidRPr="00EB0B8B" w:rsidRDefault="00BD4741" w:rsidP="00BD25C1">
      <w:pPr>
        <w:pStyle w:val="Bullets"/>
        <w:rPr>
          <w:lang w:val="en-NZ"/>
        </w:rPr>
      </w:pPr>
      <w:r w:rsidRPr="00EB0B8B">
        <w:rPr>
          <w:lang w:val="en-NZ"/>
        </w:rPr>
        <w:t>it is reasonable and practicable to communicate the information</w:t>
      </w:r>
      <w:r w:rsidR="00557641" w:rsidRPr="00EB0B8B">
        <w:rPr>
          <w:lang w:val="en-NZ"/>
        </w:rPr>
        <w:t>;</w:t>
      </w:r>
      <w:r w:rsidR="00836B93" w:rsidRPr="00EB0B8B">
        <w:rPr>
          <w:lang w:val="en-NZ"/>
        </w:rPr>
        <w:t xml:space="preserve"> and</w:t>
      </w:r>
    </w:p>
    <w:p w14:paraId="75E07A0C" w14:textId="4CB099D3" w:rsidR="00836B93" w:rsidRPr="00EB0B8B" w:rsidRDefault="00BD4741" w:rsidP="00BD25C1">
      <w:pPr>
        <w:pStyle w:val="BulletsLast"/>
      </w:pPr>
      <w:r w:rsidRPr="00EB0B8B">
        <w:t>it is in the public interest to communicate it</w:t>
      </w:r>
      <w:r w:rsidR="00557641" w:rsidRPr="00EB0B8B">
        <w:t>.</w:t>
      </w:r>
    </w:p>
    <w:p w14:paraId="41305D3F" w14:textId="77777777" w:rsidR="00BD25C1" w:rsidRPr="00EB0B8B" w:rsidRDefault="00BD25C1" w:rsidP="00BD25C1">
      <w:pPr>
        <w:pStyle w:val="Chapter2"/>
        <w:numPr>
          <w:ilvl w:val="0"/>
          <w:numId w:val="0"/>
        </w:numPr>
        <w:ind w:left="851"/>
      </w:pPr>
    </w:p>
    <w:p w14:paraId="7776064F" w14:textId="77777777" w:rsidR="00BD25C1" w:rsidRPr="00EB0B8B" w:rsidRDefault="00BD25C1" w:rsidP="00BD25C1">
      <w:pPr>
        <w:pStyle w:val="Chapter2"/>
        <w:numPr>
          <w:ilvl w:val="0"/>
          <w:numId w:val="0"/>
        </w:numPr>
        <w:ind w:left="851"/>
      </w:pPr>
    </w:p>
    <w:p w14:paraId="3FB71FD6" w14:textId="39C88BF4" w:rsidR="00BD4741" w:rsidRPr="00EB0B8B" w:rsidRDefault="00BD4741" w:rsidP="0088592D">
      <w:pPr>
        <w:pStyle w:val="Heading2"/>
      </w:pPr>
      <w:bookmarkStart w:id="17" w:name="_Toc525554633"/>
      <w:r w:rsidRPr="00EB0B8B">
        <w:t>Information flows</w:t>
      </w:r>
      <w:bookmarkEnd w:id="17"/>
    </w:p>
    <w:p w14:paraId="6F4D29C9" w14:textId="77777777" w:rsidR="00BD4741" w:rsidRPr="00EB0B8B" w:rsidRDefault="00BD4741" w:rsidP="00557641">
      <w:pPr>
        <w:rPr>
          <w:highlight w:val="yellow"/>
          <w:lang w:val="en-NZ"/>
        </w:rPr>
      </w:pPr>
    </w:p>
    <w:p w14:paraId="4D62A802" w14:textId="17D37D9F" w:rsidR="00C2569E" w:rsidRPr="00EB0B8B" w:rsidRDefault="00BD4741" w:rsidP="00BD25C1">
      <w:pPr>
        <w:pStyle w:val="Chapter2"/>
      </w:pPr>
      <w:r w:rsidRPr="00EB0B8B">
        <w:t xml:space="preserve">The flow of information in the existing AISA between Inland Revenue and the New Zealand Police is a one-way </w:t>
      </w:r>
      <w:r w:rsidR="00B17B1C" w:rsidRPr="00EB0B8B">
        <w:t xml:space="preserve">flow </w:t>
      </w:r>
      <w:r w:rsidRPr="00EB0B8B">
        <w:t xml:space="preserve">from Inland Revenue to the New Zealand Police </w:t>
      </w:r>
      <w:r w:rsidR="00B17B1C" w:rsidRPr="00EB0B8B">
        <w:t xml:space="preserve">either </w:t>
      </w:r>
      <w:r w:rsidRPr="00EB0B8B">
        <w:t xml:space="preserve">in response to a request or proactively. </w:t>
      </w:r>
      <w:r w:rsidR="00C2569E" w:rsidRPr="00EB0B8B">
        <w:t xml:space="preserve">However, in the course of making a request, a limited amount of information </w:t>
      </w:r>
      <w:r w:rsidR="00600612" w:rsidRPr="00EB0B8B">
        <w:t>is</w:t>
      </w:r>
      <w:r w:rsidR="00C2569E" w:rsidRPr="00EB0B8B">
        <w:t xml:space="preserve"> shared by the New Zealand Police to Inland Revenue to enable Inland Revenue to assess whether the request meets the </w:t>
      </w:r>
      <w:r w:rsidR="00B17B1C" w:rsidRPr="00EB0B8B">
        <w:t>‘</w:t>
      </w:r>
      <w:r w:rsidR="00C2569E" w:rsidRPr="00EB0B8B">
        <w:t>test</w:t>
      </w:r>
      <w:r w:rsidR="00B17B1C" w:rsidRPr="00EB0B8B">
        <w:t xml:space="preserve"> for sharing’ criteria</w:t>
      </w:r>
      <w:r w:rsidR="00C2569E" w:rsidRPr="00EB0B8B">
        <w:t>.</w:t>
      </w:r>
    </w:p>
    <w:p w14:paraId="2786F662" w14:textId="77777777" w:rsidR="00BD25C1" w:rsidRPr="00EB0B8B" w:rsidRDefault="00BD25C1" w:rsidP="00BD25C1">
      <w:pPr>
        <w:pStyle w:val="Chapter2"/>
        <w:numPr>
          <w:ilvl w:val="0"/>
          <w:numId w:val="0"/>
        </w:numPr>
        <w:ind w:left="851"/>
      </w:pPr>
    </w:p>
    <w:p w14:paraId="558F2561" w14:textId="06D4EB13" w:rsidR="00BD4741" w:rsidRPr="00EB0B8B" w:rsidRDefault="00BD4741" w:rsidP="00557641">
      <w:pPr>
        <w:pStyle w:val="Chapter2"/>
      </w:pPr>
      <w:r w:rsidRPr="00EB0B8B">
        <w:t>The proposed information flows for sharing between Inland Revenue and the Serious Fraud Office, and between Inland Revenue and the New Zealand Customs Service</w:t>
      </w:r>
      <w:r w:rsidR="007E34DA" w:rsidRPr="00EB0B8B">
        <w:t>,</w:t>
      </w:r>
      <w:r w:rsidRPr="00EB0B8B">
        <w:t xml:space="preserve"> would follow the same model, where information may be shared by Inland Revenue either in response to a request or proactively, provided the information fits the </w:t>
      </w:r>
      <w:r w:rsidR="00B17B1C" w:rsidRPr="00EB0B8B">
        <w:t xml:space="preserve">‘test for sharing’ </w:t>
      </w:r>
      <w:r w:rsidR="007E34DA" w:rsidRPr="00EB0B8B">
        <w:t xml:space="preserve">criteria </w:t>
      </w:r>
      <w:r w:rsidRPr="00EB0B8B">
        <w:t>outlined previously.</w:t>
      </w:r>
    </w:p>
    <w:p w14:paraId="314AF079" w14:textId="77777777" w:rsidR="00BD25C1" w:rsidRPr="00EB0B8B" w:rsidRDefault="00BD25C1" w:rsidP="00BD25C1">
      <w:pPr>
        <w:pStyle w:val="Chapter2"/>
        <w:numPr>
          <w:ilvl w:val="0"/>
          <w:numId w:val="0"/>
        </w:numPr>
        <w:ind w:left="851"/>
      </w:pPr>
    </w:p>
    <w:p w14:paraId="6F99D13A" w14:textId="15AA3901" w:rsidR="00037DE1" w:rsidRPr="00EB0B8B" w:rsidRDefault="00AD6260" w:rsidP="003615B2">
      <w:pPr>
        <w:pStyle w:val="Chapter2"/>
      </w:pPr>
      <w:r w:rsidRPr="00EB0B8B">
        <w:t>Figure 1</w:t>
      </w:r>
      <w:r w:rsidR="00BD4741" w:rsidRPr="00EB0B8B">
        <w:t xml:space="preserve"> provides an overview of the proactive and reactive sharing </w:t>
      </w:r>
      <w:r w:rsidRPr="00EB0B8B">
        <w:t xml:space="preserve">that is </w:t>
      </w:r>
      <w:r w:rsidR="00BD4741" w:rsidRPr="00EB0B8B">
        <w:t xml:space="preserve">in scope for the extended AISA. Information sharing between Inland Revenue and the New Zealand Police is already in place and will continue </w:t>
      </w:r>
      <w:r w:rsidR="00B17B1C" w:rsidRPr="00EB0B8B">
        <w:t>unchanged</w:t>
      </w:r>
      <w:r w:rsidR="00BD4741" w:rsidRPr="00EB0B8B">
        <w:t xml:space="preserve">. </w:t>
      </w:r>
      <w:r w:rsidR="00BD4741" w:rsidRPr="00EB0B8B">
        <w:lastRenderedPageBreak/>
        <w:t>Information sharing with the New Zealand Customs Service and the Serious Fraud Office would be included under the AISA extension.</w:t>
      </w:r>
    </w:p>
    <w:p w14:paraId="3336E978" w14:textId="77777777" w:rsidR="00AE4780" w:rsidRPr="00EB0B8B" w:rsidRDefault="00AE4780" w:rsidP="00AE4780">
      <w:pPr>
        <w:pStyle w:val="Chapter2"/>
        <w:numPr>
          <w:ilvl w:val="0"/>
          <w:numId w:val="0"/>
        </w:numPr>
        <w:ind w:left="851"/>
      </w:pPr>
    </w:p>
    <w:p w14:paraId="20AEDEE3" w14:textId="77777777" w:rsidR="00AE4780" w:rsidRPr="00EB0B8B" w:rsidRDefault="00AE4780" w:rsidP="00AE4780">
      <w:pPr>
        <w:pStyle w:val="Chapter2"/>
        <w:numPr>
          <w:ilvl w:val="0"/>
          <w:numId w:val="0"/>
        </w:numPr>
        <w:ind w:left="851"/>
      </w:pPr>
    </w:p>
    <w:p w14:paraId="7AFC99D9" w14:textId="6B6F9399" w:rsidR="0065239C" w:rsidRPr="00EB0B8B" w:rsidRDefault="00AD6260" w:rsidP="00AD6260">
      <w:pPr>
        <w:pStyle w:val="Figuretitle"/>
      </w:pPr>
      <w:r w:rsidRPr="00EB0B8B">
        <w:t xml:space="preserve">Figure 1:  Overview of the current </w:t>
      </w:r>
      <w:r w:rsidR="000D4795" w:rsidRPr="00EB0B8B">
        <w:t xml:space="preserve">agreement </w:t>
      </w:r>
      <w:r w:rsidRPr="00EB0B8B">
        <w:t>and the proposed extension</w:t>
      </w:r>
    </w:p>
    <w:p w14:paraId="47A71CBB" w14:textId="77777777" w:rsidR="0065239C" w:rsidRPr="00EB0B8B" w:rsidRDefault="0065239C" w:rsidP="00AD6260">
      <w:pPr>
        <w:rPr>
          <w:lang w:val="en-NZ"/>
        </w:rPr>
      </w:pPr>
    </w:p>
    <w:p w14:paraId="41BFEA48" w14:textId="5E883136" w:rsidR="00BD25C1" w:rsidRPr="00EB0B8B" w:rsidRDefault="00F15D30" w:rsidP="00AD6260">
      <w:pPr>
        <w:rPr>
          <w:lang w:val="en-NZ"/>
        </w:rPr>
      </w:pPr>
      <w:r>
        <w:object w:dxaOrig="10485" w:dyaOrig="6270" w14:anchorId="525D4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Overview of the current agreement and the proposed extension" style="width:415.5pt;height:248.25pt;mso-position-horizontal:absolute" o:ole="">
            <v:imagedata r:id="rId14" o:title=""/>
          </v:shape>
          <o:OLEObject Type="Embed" ProgID="Visio.Drawing.15" ShapeID="_x0000_i1025" DrawAspect="Content" ObjectID="_1599374165" r:id="rId15"/>
        </w:object>
      </w:r>
    </w:p>
    <w:p w14:paraId="661E4B2D" w14:textId="77777777" w:rsidR="00AE4780" w:rsidRPr="00EB0B8B" w:rsidRDefault="00AE4780" w:rsidP="00AD6260">
      <w:pPr>
        <w:rPr>
          <w:lang w:val="en-NZ"/>
        </w:rPr>
      </w:pPr>
    </w:p>
    <w:p w14:paraId="11E166E1" w14:textId="77777777" w:rsidR="00BD4741" w:rsidRPr="00EB0B8B" w:rsidRDefault="00BD4741" w:rsidP="0013113E">
      <w:pPr>
        <w:pStyle w:val="Heading2"/>
      </w:pPr>
      <w:bookmarkStart w:id="18" w:name="_Toc525554634"/>
      <w:r w:rsidRPr="00EB0B8B">
        <w:t>Information to be shared</w:t>
      </w:r>
      <w:bookmarkEnd w:id="18"/>
    </w:p>
    <w:p w14:paraId="0F34771F" w14:textId="77777777" w:rsidR="00BD4741" w:rsidRPr="00EB0B8B" w:rsidRDefault="00BD4741" w:rsidP="00BD4741">
      <w:pPr>
        <w:rPr>
          <w:lang w:val="en-NZ"/>
        </w:rPr>
      </w:pPr>
    </w:p>
    <w:p w14:paraId="76DABF1E" w14:textId="67F3BD35" w:rsidR="002B2941" w:rsidRPr="00EB0B8B" w:rsidRDefault="00BD4741" w:rsidP="00BD25C1">
      <w:pPr>
        <w:pStyle w:val="Chapter2"/>
      </w:pPr>
      <w:r w:rsidRPr="00EB0B8B">
        <w:t xml:space="preserve">The financial focus of Inland Revenue’s </w:t>
      </w:r>
      <w:r w:rsidR="00B17B1C" w:rsidRPr="00EB0B8B">
        <w:t>activities reflects</w:t>
      </w:r>
      <w:r w:rsidRPr="00EB0B8B">
        <w:t xml:space="preserve"> the types of investigations which Inland Revenue’s information would be useful for. This means it is more likely that Inland Revenue would have information that would assist </w:t>
      </w:r>
      <w:r w:rsidR="00B17B1C" w:rsidRPr="00EB0B8B">
        <w:t>with</w:t>
      </w:r>
      <w:r w:rsidR="00AD6260" w:rsidRPr="00EB0B8B">
        <w:t xml:space="preserve"> investigating</w:t>
      </w:r>
      <w:r w:rsidRPr="00EB0B8B">
        <w:t xml:space="preserve"> financial crime</w:t>
      </w:r>
      <w:r w:rsidR="00AD6260" w:rsidRPr="00EB0B8B">
        <w:t>,</w:t>
      </w:r>
      <w:r w:rsidRPr="00EB0B8B">
        <w:t xml:space="preserve"> such as serious fraud or money laundering, rather than information that would assist in cases of serious physical offences. However, in the course of the department’s activities, Inland Revenue may also come across non-financial crimes</w:t>
      </w:r>
      <w:r w:rsidR="002B38A6" w:rsidRPr="00EB0B8B">
        <w:t>,</w:t>
      </w:r>
      <w:r w:rsidRPr="00EB0B8B">
        <w:t xml:space="preserve"> such as smuggling or drug offences.</w:t>
      </w:r>
    </w:p>
    <w:p w14:paraId="71CF6DE3" w14:textId="77777777" w:rsidR="00BD25C1" w:rsidRPr="00EB0B8B" w:rsidRDefault="00BD25C1" w:rsidP="00BD25C1">
      <w:pPr>
        <w:pStyle w:val="Chapter2"/>
        <w:numPr>
          <w:ilvl w:val="0"/>
          <w:numId w:val="0"/>
        </w:numPr>
        <w:ind w:left="851"/>
      </w:pPr>
    </w:p>
    <w:p w14:paraId="57BBB736" w14:textId="0404475F" w:rsidR="00BD4741" w:rsidRPr="00EB0B8B" w:rsidRDefault="00BD4741" w:rsidP="00BD25C1">
      <w:pPr>
        <w:pStyle w:val="Chapter2"/>
      </w:pPr>
      <w:r w:rsidRPr="00EB0B8B">
        <w:t xml:space="preserve">Information to be shared should be broadly defined to include information </w:t>
      </w:r>
      <w:r w:rsidR="00AD6260" w:rsidRPr="00EB0B8B">
        <w:t>about</w:t>
      </w:r>
      <w:r w:rsidRPr="00EB0B8B">
        <w:t xml:space="preserve"> organisations</w:t>
      </w:r>
      <w:r w:rsidR="00B17B1C" w:rsidRPr="00EB0B8B">
        <w:t xml:space="preserve">, </w:t>
      </w:r>
      <w:r w:rsidRPr="00EB0B8B">
        <w:t>entities</w:t>
      </w:r>
      <w:r w:rsidR="00B17B1C" w:rsidRPr="00EB0B8B">
        <w:t xml:space="preserve">, and </w:t>
      </w:r>
      <w:r w:rsidRPr="00EB0B8B">
        <w:t>individuals that may be involved in, or otherwise connected to, a serious crime or individuals with whom they have a relationship.</w:t>
      </w:r>
    </w:p>
    <w:p w14:paraId="6489A359" w14:textId="77777777" w:rsidR="00BD25C1" w:rsidRPr="00EB0B8B" w:rsidRDefault="00BD25C1" w:rsidP="00BD25C1">
      <w:pPr>
        <w:pStyle w:val="Chapter2"/>
        <w:numPr>
          <w:ilvl w:val="0"/>
          <w:numId w:val="0"/>
        </w:numPr>
        <w:ind w:left="851"/>
      </w:pPr>
    </w:p>
    <w:p w14:paraId="13504463" w14:textId="110B1A90" w:rsidR="00BD4741" w:rsidRPr="00EB0B8B" w:rsidRDefault="00BD4741" w:rsidP="00BD25C1">
      <w:pPr>
        <w:pStyle w:val="Chapter2"/>
      </w:pPr>
      <w:r w:rsidRPr="00EB0B8B">
        <w:t>For the purposes of illustrati</w:t>
      </w:r>
      <w:r w:rsidR="00B17B1C" w:rsidRPr="00EB0B8B">
        <w:t>ng</w:t>
      </w:r>
      <w:r w:rsidRPr="00EB0B8B">
        <w:t xml:space="preserve"> the type of information to be shared, the information may relate to offending </w:t>
      </w:r>
      <w:r w:rsidR="00B17B1C" w:rsidRPr="00EB0B8B">
        <w:t xml:space="preserve">such </w:t>
      </w:r>
      <w:r w:rsidRPr="00EB0B8B">
        <w:t>as investor fraud, money laundering</w:t>
      </w:r>
      <w:r w:rsidR="00B17B1C" w:rsidRPr="00EB0B8B">
        <w:t xml:space="preserve">, </w:t>
      </w:r>
      <w:r w:rsidRPr="00EB0B8B">
        <w:t>drug</w:t>
      </w:r>
      <w:r w:rsidR="00557641" w:rsidRPr="00EB0B8B">
        <w:t xml:space="preserve"> manufacturing or distribution.</w:t>
      </w:r>
    </w:p>
    <w:p w14:paraId="7206D0A3" w14:textId="77777777" w:rsidR="00BD25C1" w:rsidRPr="00EB0B8B" w:rsidRDefault="00BD25C1" w:rsidP="00BD25C1">
      <w:pPr>
        <w:pStyle w:val="Chapter2"/>
        <w:numPr>
          <w:ilvl w:val="0"/>
          <w:numId w:val="0"/>
        </w:numPr>
        <w:ind w:left="851"/>
      </w:pPr>
    </w:p>
    <w:p w14:paraId="095C55A5" w14:textId="77777777" w:rsidR="00BD4741" w:rsidRPr="00EB0B8B" w:rsidRDefault="00BD4741" w:rsidP="003615B2">
      <w:pPr>
        <w:pStyle w:val="Chapter2"/>
      </w:pPr>
      <w:r w:rsidRPr="00EB0B8B">
        <w:t>Examples of the information that Inland Revenue may share with the other agencies include:</w:t>
      </w:r>
    </w:p>
    <w:p w14:paraId="45E0B734" w14:textId="77777777" w:rsidR="00BD25C1" w:rsidRPr="00EB0B8B" w:rsidRDefault="00BD25C1" w:rsidP="00BD25C1">
      <w:pPr>
        <w:pStyle w:val="Chapter2"/>
        <w:numPr>
          <w:ilvl w:val="0"/>
          <w:numId w:val="0"/>
        </w:numPr>
        <w:ind w:left="851"/>
      </w:pPr>
    </w:p>
    <w:p w14:paraId="77C3D247" w14:textId="77777777" w:rsidR="002B2941" w:rsidRPr="00EB0B8B" w:rsidRDefault="00BD4741" w:rsidP="00BD4741">
      <w:pPr>
        <w:pStyle w:val="Bullets"/>
        <w:rPr>
          <w:lang w:val="en-NZ"/>
        </w:rPr>
      </w:pPr>
      <w:r w:rsidRPr="00EB0B8B">
        <w:rPr>
          <w:b/>
          <w:i/>
          <w:lang w:val="en-NZ"/>
        </w:rPr>
        <w:t>Information Inland Revenue holds on a specified person</w:t>
      </w:r>
    </w:p>
    <w:p w14:paraId="2E66E84D" w14:textId="77777777" w:rsidR="00BD4741" w:rsidRPr="00EB0B8B" w:rsidRDefault="00BD4741" w:rsidP="002B2941">
      <w:pPr>
        <w:pStyle w:val="Bullets"/>
        <w:numPr>
          <w:ilvl w:val="0"/>
          <w:numId w:val="0"/>
        </w:numPr>
        <w:ind w:left="1418"/>
        <w:rPr>
          <w:lang w:val="en-NZ"/>
        </w:rPr>
      </w:pPr>
      <w:r w:rsidRPr="00EB0B8B">
        <w:rPr>
          <w:lang w:val="en-NZ"/>
        </w:rPr>
        <w:t xml:space="preserve">This may include their IRD number, entity information, the taxes for which they are registered, income history, tax payment history </w:t>
      </w:r>
      <w:r w:rsidRPr="00EB0B8B">
        <w:rPr>
          <w:lang w:val="en-NZ"/>
        </w:rPr>
        <w:lastRenderedPageBreak/>
        <w:t>(including any compliance issues), types of income, expenses, asset and liability information, and actions taken or planned to be taken in relation to the specified person. The information provided may relate to a victim of a serious offence rather than the perpetrator of the offence in order to identify a person who may have had a motive to harm the victim.</w:t>
      </w:r>
    </w:p>
    <w:p w14:paraId="3CEAAB36" w14:textId="77777777" w:rsidR="002B2941" w:rsidRPr="00EB0B8B" w:rsidRDefault="00BD4741" w:rsidP="00BD4741">
      <w:pPr>
        <w:pStyle w:val="Bullets"/>
        <w:rPr>
          <w:lang w:val="en-NZ"/>
        </w:rPr>
      </w:pPr>
      <w:r w:rsidRPr="00EB0B8B">
        <w:rPr>
          <w:b/>
          <w:i/>
          <w:lang w:val="en-NZ"/>
        </w:rPr>
        <w:t>Information Inland Revenue holds on other persons or entities that are associated with, or related to, the specified person</w:t>
      </w:r>
    </w:p>
    <w:p w14:paraId="11B71D46" w14:textId="54826D73" w:rsidR="00BD4741" w:rsidRPr="00EB0B8B" w:rsidRDefault="00BD4741" w:rsidP="002B2941">
      <w:pPr>
        <w:pStyle w:val="Bullets"/>
        <w:numPr>
          <w:ilvl w:val="0"/>
          <w:numId w:val="0"/>
        </w:numPr>
        <w:ind w:left="1418"/>
        <w:rPr>
          <w:lang w:val="en-NZ"/>
        </w:rPr>
      </w:pPr>
      <w:r w:rsidRPr="00EB0B8B">
        <w:rPr>
          <w:lang w:val="en-NZ"/>
        </w:rPr>
        <w:t xml:space="preserve">This may include information necessary to </w:t>
      </w:r>
      <w:r w:rsidR="00AD6260" w:rsidRPr="00EB0B8B">
        <w:rPr>
          <w:lang w:val="en-NZ"/>
        </w:rPr>
        <w:t>understand beneficial ownership,</w:t>
      </w:r>
      <w:r w:rsidRPr="00EB0B8B">
        <w:rPr>
          <w:lang w:val="en-NZ"/>
        </w:rPr>
        <w:t xml:space="preserve"> or the nature of the structures the specified person is involved with.</w:t>
      </w:r>
    </w:p>
    <w:p w14:paraId="38EAB410" w14:textId="77777777" w:rsidR="002B2941" w:rsidRPr="00EB0B8B" w:rsidRDefault="00BD4741" w:rsidP="00BD4741">
      <w:pPr>
        <w:pStyle w:val="Bullets"/>
        <w:rPr>
          <w:lang w:val="en-NZ"/>
        </w:rPr>
      </w:pPr>
      <w:r w:rsidRPr="00EB0B8B">
        <w:rPr>
          <w:b/>
          <w:i/>
          <w:lang w:val="en-NZ"/>
        </w:rPr>
        <w:t>Information Inland Revenue holds that is aggregated, derived or inferred that is relevant to the specified person (or associated or related</w:t>
      </w:r>
      <w:r w:rsidR="002B2941" w:rsidRPr="00EB0B8B">
        <w:rPr>
          <w:b/>
          <w:i/>
          <w:lang w:val="en-NZ"/>
        </w:rPr>
        <w:t xml:space="preserve"> </w:t>
      </w:r>
      <w:r w:rsidRPr="00EB0B8B">
        <w:rPr>
          <w:b/>
          <w:i/>
          <w:lang w:val="en-NZ"/>
        </w:rPr>
        <w:t>persons)</w:t>
      </w:r>
    </w:p>
    <w:p w14:paraId="1F0A950B" w14:textId="77777777" w:rsidR="00BD4741" w:rsidRPr="00EB0B8B" w:rsidRDefault="00BD4741" w:rsidP="00BD25C1">
      <w:pPr>
        <w:pStyle w:val="BulletsLast"/>
        <w:numPr>
          <w:ilvl w:val="0"/>
          <w:numId w:val="0"/>
        </w:numPr>
        <w:ind w:left="1418"/>
      </w:pPr>
      <w:r w:rsidRPr="00EB0B8B">
        <w:t xml:space="preserve">This may include judgements about compliance </w:t>
      </w:r>
      <w:r w:rsidR="00037DE1" w:rsidRPr="00EB0B8B">
        <w:t>behaviour</w:t>
      </w:r>
      <w:r w:rsidRPr="00EB0B8B">
        <w:t xml:space="preserve"> and judgements on possible approaches by the specified person to compliance with tax and other legal obligations. Information shared would include documents Inland Revenue may have that would support another agency’s enforcement action.</w:t>
      </w:r>
    </w:p>
    <w:p w14:paraId="4EB9440C" w14:textId="77777777" w:rsidR="00BD25C1" w:rsidRPr="00EB0B8B" w:rsidRDefault="00BD25C1" w:rsidP="00BD25C1">
      <w:pPr>
        <w:pStyle w:val="Chapter2"/>
        <w:numPr>
          <w:ilvl w:val="0"/>
          <w:numId w:val="0"/>
        </w:numPr>
        <w:ind w:left="851"/>
      </w:pPr>
    </w:p>
    <w:p w14:paraId="347453AE" w14:textId="77777777" w:rsidR="00BD25C1" w:rsidRPr="00EB0B8B" w:rsidRDefault="00BD25C1" w:rsidP="00BD25C1">
      <w:pPr>
        <w:pStyle w:val="Chapter2"/>
        <w:numPr>
          <w:ilvl w:val="0"/>
          <w:numId w:val="0"/>
        </w:numPr>
        <w:ind w:left="851"/>
      </w:pPr>
    </w:p>
    <w:p w14:paraId="6CF7AD50" w14:textId="77777777" w:rsidR="00BD4741" w:rsidRPr="00EB0B8B" w:rsidRDefault="00BD4741" w:rsidP="0013113E">
      <w:pPr>
        <w:pStyle w:val="Heading2"/>
      </w:pPr>
      <w:bookmarkStart w:id="19" w:name="_Toc525554635"/>
      <w:r w:rsidRPr="00EB0B8B">
        <w:t>Safeguards</w:t>
      </w:r>
      <w:bookmarkEnd w:id="19"/>
    </w:p>
    <w:p w14:paraId="74C0CE78" w14:textId="77777777" w:rsidR="00BD4741" w:rsidRPr="00EB0B8B" w:rsidRDefault="00BD4741" w:rsidP="00BD4741">
      <w:pPr>
        <w:rPr>
          <w:lang w:val="en-NZ"/>
        </w:rPr>
      </w:pPr>
    </w:p>
    <w:p w14:paraId="4390D795" w14:textId="1B7FC536" w:rsidR="00BD4741" w:rsidRPr="00EB0B8B" w:rsidRDefault="00BD4741" w:rsidP="00BD25C1">
      <w:pPr>
        <w:pStyle w:val="Chapter2"/>
      </w:pPr>
      <w:r w:rsidRPr="00EB0B8B">
        <w:t>The Government takes the protection of personal information seriously. The proposed AISA would include controls and processes to minimise any risk of a privacy or secrecy breach occurring.</w:t>
      </w:r>
    </w:p>
    <w:p w14:paraId="517D8C47" w14:textId="77777777" w:rsidR="00BD25C1" w:rsidRPr="00EB0B8B" w:rsidRDefault="00BD25C1" w:rsidP="00BD25C1">
      <w:pPr>
        <w:pStyle w:val="Chapter2"/>
        <w:numPr>
          <w:ilvl w:val="0"/>
          <w:numId w:val="0"/>
        </w:numPr>
        <w:ind w:left="851"/>
      </w:pPr>
    </w:p>
    <w:p w14:paraId="12B3D3EF" w14:textId="16AAF8E6" w:rsidR="00BD4741" w:rsidRPr="00EB0B8B" w:rsidRDefault="00BD4741" w:rsidP="00BD25C1">
      <w:pPr>
        <w:pStyle w:val="Chapter2"/>
      </w:pPr>
      <w:r w:rsidRPr="00EB0B8B">
        <w:t xml:space="preserve">The sharing of information would only occur for the purpose set out in the </w:t>
      </w:r>
      <w:r w:rsidR="0065239C" w:rsidRPr="00EB0B8B">
        <w:t>AISA, which</w:t>
      </w:r>
      <w:r w:rsidRPr="00EB0B8B">
        <w:t xml:space="preserve"> is for identification, investigation and prosecution of serious crime.</w:t>
      </w:r>
    </w:p>
    <w:p w14:paraId="381B4FEB" w14:textId="77777777" w:rsidR="00BD25C1" w:rsidRPr="00EB0B8B" w:rsidRDefault="00BD25C1" w:rsidP="00BD25C1">
      <w:pPr>
        <w:pStyle w:val="Chapter2"/>
        <w:numPr>
          <w:ilvl w:val="0"/>
          <w:numId w:val="0"/>
        </w:numPr>
        <w:ind w:left="851"/>
      </w:pPr>
    </w:p>
    <w:p w14:paraId="10AC3F1A" w14:textId="186453D7" w:rsidR="00BD4741" w:rsidRPr="00EB0B8B" w:rsidRDefault="00BD4741" w:rsidP="00BD25C1">
      <w:pPr>
        <w:pStyle w:val="Chapter2"/>
      </w:pPr>
      <w:r w:rsidRPr="00EB0B8B">
        <w:t>Memorand</w:t>
      </w:r>
      <w:r w:rsidR="00085853" w:rsidRPr="00EB0B8B">
        <w:t>a</w:t>
      </w:r>
      <w:r w:rsidRPr="00EB0B8B">
        <w:t xml:space="preserve"> of understanding agreed by the agencies </w:t>
      </w:r>
      <w:r w:rsidR="00B17B1C" w:rsidRPr="00EB0B8B">
        <w:t xml:space="preserve">involved </w:t>
      </w:r>
      <w:r w:rsidRPr="00EB0B8B">
        <w:t>would need to be in place before any information sharing could occur, and would provide:</w:t>
      </w:r>
    </w:p>
    <w:p w14:paraId="5BF111AE" w14:textId="77777777" w:rsidR="00BD25C1" w:rsidRPr="00EB0B8B" w:rsidRDefault="00BD25C1" w:rsidP="00BD25C1">
      <w:pPr>
        <w:pStyle w:val="Chapter2"/>
        <w:numPr>
          <w:ilvl w:val="0"/>
          <w:numId w:val="0"/>
        </w:numPr>
        <w:ind w:left="851"/>
      </w:pPr>
    </w:p>
    <w:p w14:paraId="3AFD800B" w14:textId="77777777" w:rsidR="00BD4741" w:rsidRPr="00EB0B8B" w:rsidRDefault="00BD4741" w:rsidP="00BD25C1">
      <w:pPr>
        <w:pStyle w:val="Bullets"/>
        <w:rPr>
          <w:lang w:val="en-NZ"/>
        </w:rPr>
      </w:pPr>
      <w:r w:rsidRPr="00EB0B8B">
        <w:rPr>
          <w:lang w:val="en-NZ"/>
        </w:rPr>
        <w:t>details on how the information exchanges would occur, such as what information can be exchanged and the safeguards to ensure the privacy of the information shared; and</w:t>
      </w:r>
    </w:p>
    <w:p w14:paraId="2A25F74C" w14:textId="77777777" w:rsidR="00BD4741" w:rsidRPr="00EB0B8B" w:rsidRDefault="00BD4741" w:rsidP="00BD25C1">
      <w:pPr>
        <w:pStyle w:val="BulletsLast"/>
      </w:pPr>
      <w:r w:rsidRPr="00EB0B8B">
        <w:t>the designated senior personnel of each agency responsible for the information sharing.</w:t>
      </w:r>
    </w:p>
    <w:p w14:paraId="1BB22E2D" w14:textId="77777777" w:rsidR="00BD25C1" w:rsidRPr="00EB0B8B" w:rsidRDefault="00BD25C1" w:rsidP="00BD25C1">
      <w:pPr>
        <w:pStyle w:val="Chapter2"/>
        <w:numPr>
          <w:ilvl w:val="0"/>
          <w:numId w:val="0"/>
        </w:numPr>
        <w:ind w:left="851"/>
      </w:pPr>
    </w:p>
    <w:p w14:paraId="4630B3AA" w14:textId="04C76690" w:rsidR="00C2569E" w:rsidRPr="00EB0B8B" w:rsidRDefault="00BD4741" w:rsidP="00BD25C1">
      <w:pPr>
        <w:pStyle w:val="Chapter2"/>
      </w:pPr>
      <w:r w:rsidRPr="00EB0B8B">
        <w:t xml:space="preserve">Information would be available only to authorised staff in each agency to ensure </w:t>
      </w:r>
      <w:r w:rsidR="00B17B1C" w:rsidRPr="00EB0B8B">
        <w:t xml:space="preserve">that </w:t>
      </w:r>
      <w:r w:rsidRPr="00EB0B8B">
        <w:t>information is treated appropri</w:t>
      </w:r>
      <w:r w:rsidR="00557641" w:rsidRPr="00EB0B8B">
        <w:t xml:space="preserve">ately under the proposed AISA. </w:t>
      </w:r>
      <w:r w:rsidR="00B17B1C" w:rsidRPr="00EB0B8B">
        <w:t>S</w:t>
      </w:r>
      <w:r w:rsidRPr="00EB0B8B">
        <w:t xml:space="preserve">taff who knowingly disclose information outside what </w:t>
      </w:r>
      <w:r w:rsidR="00B17B1C" w:rsidRPr="00EB0B8B">
        <w:t>is</w:t>
      </w:r>
      <w:r w:rsidRPr="00EB0B8B">
        <w:t xml:space="preserve"> legally permitted would face potential criminal liability for breaching taxpayer secrecy</w:t>
      </w:r>
      <w:r w:rsidR="00557641" w:rsidRPr="00EB0B8B">
        <w:t>.</w:t>
      </w:r>
      <w:r w:rsidRPr="00EB0B8B">
        <w:rPr>
          <w:vertAlign w:val="superscript"/>
        </w:rPr>
        <w:footnoteReference w:id="2"/>
      </w:r>
    </w:p>
    <w:p w14:paraId="70B649CC" w14:textId="77777777" w:rsidR="00BD25C1" w:rsidRPr="00EB0B8B" w:rsidRDefault="00BD25C1" w:rsidP="00BD25C1">
      <w:pPr>
        <w:pStyle w:val="Chapter2"/>
        <w:numPr>
          <w:ilvl w:val="0"/>
          <w:numId w:val="0"/>
        </w:numPr>
        <w:ind w:left="851"/>
      </w:pPr>
    </w:p>
    <w:p w14:paraId="465AEA87" w14:textId="704F7042" w:rsidR="00BD4741" w:rsidRPr="00EB0B8B" w:rsidRDefault="00BD4741" w:rsidP="00BD4741">
      <w:pPr>
        <w:pStyle w:val="Chapter2"/>
      </w:pPr>
      <w:r w:rsidRPr="00EB0B8B">
        <w:t>In the event</w:t>
      </w:r>
      <w:r w:rsidR="006F5E87" w:rsidRPr="00EB0B8B">
        <w:t xml:space="preserve"> of</w:t>
      </w:r>
      <w:r w:rsidRPr="00EB0B8B">
        <w:t xml:space="preserve"> a privacy breach, despite the </w:t>
      </w:r>
      <w:r w:rsidR="006F5E87" w:rsidRPr="00EB0B8B">
        <w:t>safeguards</w:t>
      </w:r>
      <w:r w:rsidRPr="00EB0B8B">
        <w:t xml:space="preserve">, measures will be in place to ensure that any affected individuals are identified as quickly as </w:t>
      </w:r>
      <w:r w:rsidRPr="00EB0B8B">
        <w:lastRenderedPageBreak/>
        <w:t>possible. The necessary steps taken to minimise and mitigate any risk to those individuals are</w:t>
      </w:r>
      <w:r w:rsidR="006F5E87" w:rsidRPr="00EB0B8B">
        <w:t xml:space="preserve"> that</w:t>
      </w:r>
      <w:r w:rsidRPr="00EB0B8B">
        <w:t>:</w:t>
      </w:r>
    </w:p>
    <w:p w14:paraId="3292795B" w14:textId="77777777" w:rsidR="00BD25C1" w:rsidRPr="00EB0B8B" w:rsidRDefault="00BD25C1" w:rsidP="00BD25C1">
      <w:pPr>
        <w:pStyle w:val="Chapter2"/>
        <w:numPr>
          <w:ilvl w:val="0"/>
          <w:numId w:val="0"/>
        </w:numPr>
        <w:ind w:left="851"/>
      </w:pPr>
    </w:p>
    <w:p w14:paraId="28E42652" w14:textId="77777777" w:rsidR="00BD4741" w:rsidRPr="00EB0B8B" w:rsidRDefault="00BD4741" w:rsidP="00BD25C1">
      <w:pPr>
        <w:pStyle w:val="Bullets"/>
        <w:rPr>
          <w:lang w:val="en-NZ"/>
        </w:rPr>
      </w:pPr>
      <w:r w:rsidRPr="00EB0B8B">
        <w:rPr>
          <w:lang w:val="en-NZ"/>
        </w:rPr>
        <w:t>designated senior personnel in the relevant agencies would meet immediately to assess the issue and manage the response;</w:t>
      </w:r>
    </w:p>
    <w:p w14:paraId="539ED322" w14:textId="1DADF71D" w:rsidR="00BD4741" w:rsidRPr="00EB0B8B" w:rsidRDefault="00BD4741" w:rsidP="00BD25C1">
      <w:pPr>
        <w:pStyle w:val="Bullets"/>
        <w:rPr>
          <w:lang w:val="en-NZ"/>
        </w:rPr>
      </w:pPr>
      <w:r w:rsidRPr="00EB0B8B">
        <w:rPr>
          <w:lang w:val="en-NZ"/>
        </w:rPr>
        <w:t>information</w:t>
      </w:r>
      <w:r w:rsidR="002B38A6" w:rsidRPr="00EB0B8B">
        <w:rPr>
          <w:lang w:val="en-NZ"/>
        </w:rPr>
        <w:t xml:space="preserve"> </w:t>
      </w:r>
      <w:r w:rsidRPr="00EB0B8B">
        <w:rPr>
          <w:lang w:val="en-NZ"/>
        </w:rPr>
        <w:t>sharing would be immediately suspended if there was any risk of on-going breaches; and</w:t>
      </w:r>
    </w:p>
    <w:p w14:paraId="0F1693CD" w14:textId="77777777" w:rsidR="00BD4741" w:rsidRPr="00EB0B8B" w:rsidRDefault="00BD4741" w:rsidP="00BD25C1">
      <w:pPr>
        <w:pStyle w:val="BulletsLast"/>
      </w:pPr>
      <w:r w:rsidRPr="00EB0B8B">
        <w:t>the Office of the Privacy Commissioner would be notified and involved where appropriate.</w:t>
      </w:r>
    </w:p>
    <w:p w14:paraId="002DA602" w14:textId="77777777" w:rsidR="00BD25C1" w:rsidRPr="00EB0B8B" w:rsidRDefault="00BD25C1" w:rsidP="00BD25C1">
      <w:pPr>
        <w:pStyle w:val="Chapter2"/>
        <w:numPr>
          <w:ilvl w:val="0"/>
          <w:numId w:val="0"/>
        </w:numPr>
        <w:ind w:left="851"/>
      </w:pPr>
    </w:p>
    <w:p w14:paraId="724651CC" w14:textId="77777777" w:rsidR="00BD25C1" w:rsidRPr="00EB0B8B" w:rsidRDefault="00BD25C1" w:rsidP="00BD25C1">
      <w:pPr>
        <w:pStyle w:val="Chapter2"/>
        <w:numPr>
          <w:ilvl w:val="0"/>
          <w:numId w:val="0"/>
        </w:numPr>
        <w:ind w:left="851"/>
      </w:pPr>
    </w:p>
    <w:p w14:paraId="1A6D3939" w14:textId="77777777" w:rsidR="00BD4741" w:rsidRPr="00EB0B8B" w:rsidRDefault="00BD4741" w:rsidP="0013113E">
      <w:pPr>
        <w:pStyle w:val="Heading2"/>
      </w:pPr>
      <w:bookmarkStart w:id="20" w:name="_Toc525554636"/>
      <w:r w:rsidRPr="00EB0B8B">
        <w:t>Example scenarios</w:t>
      </w:r>
      <w:bookmarkEnd w:id="20"/>
    </w:p>
    <w:p w14:paraId="6B38F308" w14:textId="77777777" w:rsidR="00BD4741" w:rsidRPr="00EB0B8B" w:rsidRDefault="00BD4741" w:rsidP="00BD25C1">
      <w:pPr>
        <w:rPr>
          <w:lang w:val="en-NZ"/>
        </w:rPr>
      </w:pPr>
    </w:p>
    <w:p w14:paraId="02D06402" w14:textId="720A3DD8" w:rsidR="00BD4741" w:rsidRPr="00EB0B8B" w:rsidRDefault="002B38A6" w:rsidP="003615B2">
      <w:pPr>
        <w:pStyle w:val="Chapter2"/>
      </w:pPr>
      <w:r w:rsidRPr="00EB0B8B">
        <w:t>The following e</w:t>
      </w:r>
      <w:r w:rsidR="00BD4741" w:rsidRPr="00EB0B8B">
        <w:t xml:space="preserve">xamples </w:t>
      </w:r>
      <w:r w:rsidRPr="00EB0B8B">
        <w:t>illustrate s</w:t>
      </w:r>
      <w:r w:rsidR="00BD4741" w:rsidRPr="00EB0B8B">
        <w:t xml:space="preserve">cenarios where the ability </w:t>
      </w:r>
      <w:r w:rsidR="006F5E87" w:rsidRPr="00EB0B8B">
        <w:t>to share</w:t>
      </w:r>
      <w:r w:rsidR="00BD4741" w:rsidRPr="00EB0B8B">
        <w:t xml:space="preserve"> information </w:t>
      </w:r>
      <w:r w:rsidR="00FE213B">
        <w:t>between</w:t>
      </w:r>
      <w:r w:rsidR="00BD4741" w:rsidRPr="00EB0B8B">
        <w:t xml:space="preserve"> Inland Revenue </w:t>
      </w:r>
      <w:r w:rsidR="00FE213B">
        <w:t>and</w:t>
      </w:r>
      <w:r w:rsidR="00BD4741" w:rsidRPr="00EB0B8B">
        <w:t xml:space="preserve"> other agencies would be of value.</w:t>
      </w:r>
    </w:p>
    <w:p w14:paraId="0F995C00" w14:textId="77777777" w:rsidR="00BD4741" w:rsidRPr="00EB0B8B" w:rsidRDefault="00BD4741" w:rsidP="00BD4741">
      <w:pPr>
        <w:rPr>
          <w:highlight w:val="lightGray"/>
          <w:lang w:val="en-NZ"/>
        </w:rPr>
      </w:pPr>
    </w:p>
    <w:p w14:paraId="096B131E" w14:textId="77777777" w:rsidR="00BD4741" w:rsidRPr="00EB0B8B" w:rsidRDefault="00BD4741" w:rsidP="00BD4741">
      <w:pPr>
        <w:rPr>
          <w:highlight w:val="lightGray"/>
          <w:lang w:val="en-NZ"/>
        </w:rPr>
      </w:pPr>
    </w:p>
    <w:p w14:paraId="6BC92955" w14:textId="77777777" w:rsidR="00BD4741" w:rsidRPr="00EB0B8B" w:rsidRDefault="00BD4741" w:rsidP="006F0B1A">
      <w:pPr>
        <w:pStyle w:val="Example-Heading1"/>
        <w:rPr>
          <w:lang w:val="en-NZ"/>
        </w:rPr>
      </w:pPr>
      <w:r w:rsidRPr="00EB0B8B">
        <w:rPr>
          <w:lang w:val="en-NZ"/>
        </w:rPr>
        <w:t>Example scenario 1: Investigation into PAYE offending</w:t>
      </w:r>
    </w:p>
    <w:p w14:paraId="1F438E01" w14:textId="77777777" w:rsidR="00BD4741" w:rsidRPr="00EB0B8B" w:rsidRDefault="00BD4741" w:rsidP="006F0B1A">
      <w:pPr>
        <w:pStyle w:val="Example-Text"/>
        <w:rPr>
          <w:lang w:val="en-NZ"/>
        </w:rPr>
      </w:pPr>
    </w:p>
    <w:p w14:paraId="7DAB7408" w14:textId="4EA0B195" w:rsidR="009F5F47" w:rsidRPr="00EB0B8B" w:rsidRDefault="00BD4741" w:rsidP="006F0B1A">
      <w:pPr>
        <w:pStyle w:val="Example-Text"/>
        <w:rPr>
          <w:lang w:val="en-NZ"/>
        </w:rPr>
      </w:pPr>
      <w:r w:rsidRPr="00EB0B8B">
        <w:rPr>
          <w:lang w:val="en-NZ"/>
        </w:rPr>
        <w:t>An investigation</w:t>
      </w:r>
      <w:r w:rsidR="006F5E87" w:rsidRPr="00EB0B8B">
        <w:rPr>
          <w:lang w:val="en-NZ"/>
        </w:rPr>
        <w:t>,</w:t>
      </w:r>
      <w:r w:rsidRPr="00EB0B8B">
        <w:rPr>
          <w:lang w:val="en-NZ"/>
        </w:rPr>
        <w:t xml:space="preserve"> where there was suspicion of tax offending, provided evidence that </w:t>
      </w:r>
      <w:r w:rsidR="006F5E87" w:rsidRPr="00EB0B8B">
        <w:rPr>
          <w:lang w:val="en-NZ"/>
        </w:rPr>
        <w:t xml:space="preserve">suggested </w:t>
      </w:r>
      <w:r w:rsidRPr="00EB0B8B">
        <w:rPr>
          <w:lang w:val="en-NZ"/>
        </w:rPr>
        <w:t>a businessman had set up complex business and tax structures, with appropriate cut-offs through a professional trustee company, to orchestrate tax evasion. This tax evasion was addressed as part of Inland Revenue’s enforcement activities. However, the investigation also disclosed probable and significant fraud against a trustee.</w:t>
      </w:r>
      <w:r w:rsidR="002B2941" w:rsidRPr="00EB0B8B">
        <w:rPr>
          <w:lang w:val="en-NZ"/>
        </w:rPr>
        <w:t xml:space="preserve"> </w:t>
      </w:r>
      <w:r w:rsidR="00557641" w:rsidRPr="00EB0B8B">
        <w:rPr>
          <w:lang w:val="en-NZ"/>
        </w:rPr>
        <w:t>Because of</w:t>
      </w:r>
      <w:r w:rsidRPr="00EB0B8B">
        <w:rPr>
          <w:lang w:val="en-NZ"/>
        </w:rPr>
        <w:t xml:space="preserve"> Inland Revenue’s secrecy rule, Inland Revenue was unable to advise the </w:t>
      </w:r>
      <w:r w:rsidR="00A7326E" w:rsidRPr="00EB0B8B">
        <w:rPr>
          <w:lang w:val="en-NZ"/>
        </w:rPr>
        <w:t>Serious Fraud Office</w:t>
      </w:r>
      <w:r w:rsidRPr="00EB0B8B">
        <w:rPr>
          <w:lang w:val="en-NZ"/>
        </w:rPr>
        <w:t xml:space="preserve"> </w:t>
      </w:r>
      <w:r w:rsidR="009604B1" w:rsidRPr="00EB0B8B">
        <w:rPr>
          <w:lang w:val="en-NZ"/>
        </w:rPr>
        <w:t>about the suspected fraudulent activity</w:t>
      </w:r>
      <w:r w:rsidR="00A7326E" w:rsidRPr="00EB0B8B">
        <w:rPr>
          <w:lang w:val="en-NZ"/>
        </w:rPr>
        <w:t xml:space="preserve">. </w:t>
      </w:r>
      <w:r w:rsidR="008864F2" w:rsidRPr="00EB0B8B">
        <w:rPr>
          <w:lang w:val="en-NZ"/>
        </w:rPr>
        <w:t>This meant</w:t>
      </w:r>
      <w:r w:rsidRPr="00EB0B8B">
        <w:rPr>
          <w:lang w:val="en-NZ"/>
        </w:rPr>
        <w:t xml:space="preserve"> the businessman could not be stopped and the </w:t>
      </w:r>
      <w:r w:rsidR="008864F2" w:rsidRPr="00EB0B8B">
        <w:rPr>
          <w:lang w:val="en-NZ"/>
        </w:rPr>
        <w:t xml:space="preserve">suspected fraudulent </w:t>
      </w:r>
      <w:r w:rsidRPr="00EB0B8B">
        <w:rPr>
          <w:lang w:val="en-NZ"/>
        </w:rPr>
        <w:t xml:space="preserve">transactions </w:t>
      </w:r>
      <w:r w:rsidRPr="00FE213B">
        <w:rPr>
          <w:lang w:val="en-NZ"/>
        </w:rPr>
        <w:t>could not be raised</w:t>
      </w:r>
      <w:r w:rsidR="00FE213B">
        <w:rPr>
          <w:lang w:val="en-NZ"/>
        </w:rPr>
        <w:t xml:space="preserve"> with the Serious Fraud Office</w:t>
      </w:r>
      <w:r w:rsidR="004D2F2F" w:rsidRPr="00EB0B8B">
        <w:rPr>
          <w:lang w:val="en-NZ"/>
        </w:rPr>
        <w:t>.</w:t>
      </w:r>
    </w:p>
    <w:p w14:paraId="358F5589" w14:textId="77777777" w:rsidR="009F5F47" w:rsidRPr="00EB0B8B" w:rsidRDefault="009F5F47" w:rsidP="006F0B1A">
      <w:pPr>
        <w:pStyle w:val="Example-Text"/>
        <w:rPr>
          <w:lang w:val="en-NZ"/>
        </w:rPr>
      </w:pPr>
    </w:p>
    <w:p w14:paraId="56D141B5" w14:textId="77777777" w:rsidR="00BD4741" w:rsidRPr="00EB0B8B" w:rsidRDefault="00CB4FE2" w:rsidP="006F0B1A">
      <w:pPr>
        <w:pStyle w:val="Example-Text"/>
        <w:rPr>
          <w:lang w:val="en-NZ"/>
        </w:rPr>
      </w:pPr>
      <w:r w:rsidRPr="00EB0B8B">
        <w:rPr>
          <w:lang w:val="en-NZ"/>
        </w:rPr>
        <w:t>With</w:t>
      </w:r>
      <w:r w:rsidR="00A7326E" w:rsidRPr="00EB0B8B">
        <w:rPr>
          <w:lang w:val="en-NZ"/>
        </w:rPr>
        <w:t xml:space="preserve"> the proposed AISA extension, Inland Revenue would be able to advise the Serious Fraud Office of the suspected fraud, </w:t>
      </w:r>
      <w:r w:rsidR="009F5F47" w:rsidRPr="00EB0B8B">
        <w:rPr>
          <w:lang w:val="en-NZ"/>
        </w:rPr>
        <w:t xml:space="preserve">and the case could be evaluated and </w:t>
      </w:r>
      <w:r w:rsidR="00A7326E" w:rsidRPr="00EB0B8B">
        <w:rPr>
          <w:lang w:val="en-NZ"/>
        </w:rPr>
        <w:t>investigated</w:t>
      </w:r>
      <w:r w:rsidR="004D2F2F" w:rsidRPr="00EB0B8B">
        <w:rPr>
          <w:lang w:val="en-NZ"/>
        </w:rPr>
        <w:t xml:space="preserve"> </w:t>
      </w:r>
      <w:r w:rsidR="009F5F47" w:rsidRPr="00EB0B8B">
        <w:rPr>
          <w:lang w:val="en-NZ"/>
        </w:rPr>
        <w:t>to avoid further</w:t>
      </w:r>
      <w:r w:rsidR="004D2F2F" w:rsidRPr="00EB0B8B">
        <w:rPr>
          <w:lang w:val="en-NZ"/>
        </w:rPr>
        <w:t xml:space="preserve"> </w:t>
      </w:r>
      <w:r w:rsidR="009F5F47" w:rsidRPr="00EB0B8B">
        <w:rPr>
          <w:lang w:val="en-NZ"/>
        </w:rPr>
        <w:t xml:space="preserve">impact to possible </w:t>
      </w:r>
      <w:r w:rsidR="00CA2CB5" w:rsidRPr="00EB0B8B">
        <w:rPr>
          <w:lang w:val="en-NZ"/>
        </w:rPr>
        <w:t>victims and public confidence.</w:t>
      </w:r>
    </w:p>
    <w:p w14:paraId="34D2ADE6" w14:textId="77777777" w:rsidR="00BD4741" w:rsidRPr="00EB0B8B" w:rsidRDefault="00BD4741" w:rsidP="00BD4741">
      <w:pPr>
        <w:rPr>
          <w:highlight w:val="lightGray"/>
          <w:lang w:val="en-NZ"/>
        </w:rPr>
      </w:pPr>
    </w:p>
    <w:p w14:paraId="11660EAC" w14:textId="77777777" w:rsidR="00BD4741" w:rsidRPr="00EB0B8B" w:rsidRDefault="00BD4741" w:rsidP="006F0B1A">
      <w:pPr>
        <w:rPr>
          <w:lang w:val="en-NZ"/>
        </w:rPr>
      </w:pPr>
    </w:p>
    <w:p w14:paraId="134DA638" w14:textId="337576B9" w:rsidR="00BD4741" w:rsidRPr="00EB0B8B" w:rsidRDefault="00BD4741" w:rsidP="006F0B1A">
      <w:pPr>
        <w:pStyle w:val="Example-Heading1"/>
        <w:rPr>
          <w:lang w:val="en-NZ"/>
        </w:rPr>
      </w:pPr>
      <w:r w:rsidRPr="00EB0B8B">
        <w:rPr>
          <w:lang w:val="en-NZ"/>
        </w:rPr>
        <w:t>Example scenario 2: Income s</w:t>
      </w:r>
      <w:r w:rsidR="006F0B1A" w:rsidRPr="00EB0B8B">
        <w:rPr>
          <w:lang w:val="en-NZ"/>
        </w:rPr>
        <w:t>uppression resulting in identifying</w:t>
      </w:r>
      <w:r w:rsidRPr="00EB0B8B">
        <w:rPr>
          <w:lang w:val="en-NZ"/>
        </w:rPr>
        <w:t xml:space="preserve"> suspected drug smuggling</w:t>
      </w:r>
    </w:p>
    <w:p w14:paraId="24EE5BA2" w14:textId="77777777" w:rsidR="00BD4741" w:rsidRPr="00EB0B8B" w:rsidRDefault="00BD4741" w:rsidP="006F0B1A">
      <w:pPr>
        <w:pStyle w:val="Example-Text"/>
        <w:rPr>
          <w:lang w:val="en-NZ"/>
        </w:rPr>
      </w:pPr>
    </w:p>
    <w:p w14:paraId="673E0C8C" w14:textId="653E973A" w:rsidR="00BD4741" w:rsidRPr="00EB0B8B" w:rsidRDefault="00BD4741" w:rsidP="006F0B1A">
      <w:pPr>
        <w:pStyle w:val="Example-Text"/>
        <w:rPr>
          <w:lang w:val="en-NZ"/>
        </w:rPr>
      </w:pPr>
      <w:r w:rsidRPr="00EB0B8B">
        <w:rPr>
          <w:lang w:val="en-NZ"/>
        </w:rPr>
        <w:t>During a tax audit investigation it becomes obvious that significant funds flowing through a taxpayer’s bank account, on which tax has been paid, are not related to the core business</w:t>
      </w:r>
      <w:r w:rsidR="006F5E87" w:rsidRPr="00EB0B8B">
        <w:rPr>
          <w:lang w:val="en-NZ"/>
        </w:rPr>
        <w:t xml:space="preserve"> activities</w:t>
      </w:r>
      <w:r w:rsidRPr="00EB0B8B">
        <w:rPr>
          <w:lang w:val="en-NZ"/>
        </w:rPr>
        <w:t>. Further investigation reveals the potential for this taxpayer to be involved in smu</w:t>
      </w:r>
      <w:r w:rsidR="00557641" w:rsidRPr="00EB0B8B">
        <w:rPr>
          <w:lang w:val="en-NZ"/>
        </w:rPr>
        <w:t>ggling drugs into New Zealand.</w:t>
      </w:r>
    </w:p>
    <w:p w14:paraId="527447A0" w14:textId="77777777" w:rsidR="00BD4741" w:rsidRPr="00EB0B8B" w:rsidRDefault="00BD4741" w:rsidP="006F0B1A">
      <w:pPr>
        <w:pStyle w:val="Example-Text"/>
        <w:rPr>
          <w:lang w:val="en-NZ"/>
        </w:rPr>
      </w:pPr>
    </w:p>
    <w:p w14:paraId="51ECAD20" w14:textId="77777777" w:rsidR="00BD4741" w:rsidRPr="00EB0B8B" w:rsidRDefault="00BD4741" w:rsidP="006F0B1A">
      <w:pPr>
        <w:pStyle w:val="Example-Text"/>
        <w:rPr>
          <w:lang w:val="en-NZ"/>
        </w:rPr>
      </w:pPr>
      <w:r w:rsidRPr="00EB0B8B">
        <w:rPr>
          <w:lang w:val="en-NZ"/>
        </w:rPr>
        <w:t>Under the proposed rules</w:t>
      </w:r>
      <w:r w:rsidR="007C720D" w:rsidRPr="00EB0B8B">
        <w:rPr>
          <w:lang w:val="en-NZ"/>
        </w:rPr>
        <w:t xml:space="preserve"> in the AISA</w:t>
      </w:r>
      <w:r w:rsidRPr="00EB0B8B">
        <w:rPr>
          <w:lang w:val="en-NZ"/>
        </w:rPr>
        <w:t>, Inland Revenue could inform the New Zealand Customs Service of a suspected offence. Inland Revenue could then provide bank account information and records of statements made by the taxpayer in interviews to assist with</w:t>
      </w:r>
      <w:r w:rsidR="006F5E87" w:rsidRPr="00EB0B8B">
        <w:rPr>
          <w:lang w:val="en-NZ"/>
        </w:rPr>
        <w:t xml:space="preserve"> an</w:t>
      </w:r>
      <w:r w:rsidRPr="00EB0B8B">
        <w:rPr>
          <w:lang w:val="en-NZ"/>
        </w:rPr>
        <w:t xml:space="preserve"> investigation into the suspected offence.</w:t>
      </w:r>
    </w:p>
    <w:p w14:paraId="7FBA82F5" w14:textId="77777777" w:rsidR="006F5E87" w:rsidRPr="00EB0B8B" w:rsidRDefault="006F5E87" w:rsidP="006F0B1A">
      <w:pPr>
        <w:rPr>
          <w:highlight w:val="lightGray"/>
          <w:lang w:val="en-NZ"/>
        </w:rPr>
      </w:pPr>
    </w:p>
    <w:p w14:paraId="313EE525" w14:textId="77777777" w:rsidR="006F5E87" w:rsidRPr="00EB0B8B" w:rsidRDefault="006F5E87" w:rsidP="006F0B1A">
      <w:pPr>
        <w:rPr>
          <w:highlight w:val="lightGray"/>
          <w:lang w:val="en-NZ"/>
        </w:rPr>
      </w:pPr>
      <w:r w:rsidRPr="00EB0B8B">
        <w:rPr>
          <w:highlight w:val="lightGray"/>
          <w:lang w:val="en-NZ"/>
        </w:rPr>
        <w:br w:type="page"/>
      </w:r>
    </w:p>
    <w:p w14:paraId="54E984E5" w14:textId="77777777" w:rsidR="006F5E87" w:rsidRPr="00EB0B8B" w:rsidRDefault="006F5E87" w:rsidP="006F0B1A">
      <w:pPr>
        <w:rPr>
          <w:highlight w:val="lightGray"/>
          <w:lang w:val="en-NZ"/>
        </w:rPr>
      </w:pPr>
    </w:p>
    <w:p w14:paraId="1D9C37D6" w14:textId="0673CFE4" w:rsidR="00BD4741" w:rsidRPr="00EB0B8B" w:rsidRDefault="00BD4741" w:rsidP="006F0B1A">
      <w:pPr>
        <w:pStyle w:val="Example-Heading1"/>
        <w:rPr>
          <w:lang w:val="en-NZ"/>
        </w:rPr>
      </w:pPr>
      <w:r w:rsidRPr="00EB0B8B">
        <w:rPr>
          <w:lang w:val="en-NZ"/>
        </w:rPr>
        <w:t>Example scenario 3: Investigation into a controlled drug importation acr</w:t>
      </w:r>
      <w:r w:rsidR="00557641" w:rsidRPr="00EB0B8B">
        <w:rPr>
          <w:lang w:val="en-NZ"/>
        </w:rPr>
        <w:t>oss the border</w:t>
      </w:r>
    </w:p>
    <w:p w14:paraId="0D16BCC6" w14:textId="77777777" w:rsidR="00BD4741" w:rsidRPr="00EB0B8B" w:rsidRDefault="00BD4741" w:rsidP="006F0B1A">
      <w:pPr>
        <w:pStyle w:val="Example-Text"/>
        <w:rPr>
          <w:highlight w:val="lightGray"/>
          <w:lang w:val="en-NZ"/>
        </w:rPr>
      </w:pPr>
    </w:p>
    <w:p w14:paraId="3C54BBF7" w14:textId="31B3DD32" w:rsidR="00BD4741" w:rsidRPr="00EB0B8B" w:rsidRDefault="00BD4741" w:rsidP="006F0B1A">
      <w:pPr>
        <w:pStyle w:val="Example-Text"/>
        <w:rPr>
          <w:lang w:val="en-NZ"/>
        </w:rPr>
      </w:pPr>
      <w:r w:rsidRPr="00EB0B8B">
        <w:rPr>
          <w:lang w:val="en-NZ"/>
        </w:rPr>
        <w:t xml:space="preserve">In a New Zealand Customs Service investigation </w:t>
      </w:r>
      <w:r w:rsidR="006F5E87" w:rsidRPr="00EB0B8B">
        <w:rPr>
          <w:lang w:val="en-NZ"/>
        </w:rPr>
        <w:t>of</w:t>
      </w:r>
      <w:r w:rsidRPr="00EB0B8B">
        <w:rPr>
          <w:lang w:val="en-NZ"/>
        </w:rPr>
        <w:t xml:space="preserve"> a controlled drug importation, the offender claimed to have a legitimate business. However, Customs was unable to identify any business accounts at all, only a cash account. </w:t>
      </w:r>
      <w:r w:rsidR="006F5E87" w:rsidRPr="00EB0B8B">
        <w:rPr>
          <w:lang w:val="en-NZ"/>
        </w:rPr>
        <w:t>Since</w:t>
      </w:r>
      <w:r w:rsidRPr="00EB0B8B">
        <w:rPr>
          <w:lang w:val="en-NZ"/>
        </w:rPr>
        <w:t xml:space="preserve"> Customs could</w:t>
      </w:r>
      <w:r w:rsidR="00557641" w:rsidRPr="00EB0B8B">
        <w:rPr>
          <w:lang w:val="en-NZ"/>
        </w:rPr>
        <w:t xml:space="preserve"> not</w:t>
      </w:r>
      <w:r w:rsidRPr="00EB0B8B">
        <w:rPr>
          <w:lang w:val="en-NZ"/>
        </w:rPr>
        <w:t xml:space="preserve"> prove the origin of the cash deposits, they were unable to confirm the cash came from the proceeds of the controlled drug sales, and </w:t>
      </w:r>
      <w:r w:rsidR="007C720D" w:rsidRPr="00EB0B8B">
        <w:rPr>
          <w:lang w:val="en-NZ"/>
        </w:rPr>
        <w:t>the charges available to be laid against the individual were limited</w:t>
      </w:r>
      <w:r w:rsidRPr="00EB0B8B">
        <w:rPr>
          <w:lang w:val="en-NZ"/>
        </w:rPr>
        <w:t>.</w:t>
      </w:r>
    </w:p>
    <w:p w14:paraId="19BBC9E0" w14:textId="77777777" w:rsidR="00BD4741" w:rsidRPr="00EB0B8B" w:rsidRDefault="00BD4741" w:rsidP="006F0B1A">
      <w:pPr>
        <w:pStyle w:val="Example-Text"/>
        <w:rPr>
          <w:lang w:val="en-NZ"/>
        </w:rPr>
      </w:pPr>
    </w:p>
    <w:p w14:paraId="543C535E" w14:textId="7F13CA2F" w:rsidR="00BD4741" w:rsidRPr="00EB0B8B" w:rsidRDefault="007C720D" w:rsidP="006F0B1A">
      <w:pPr>
        <w:pStyle w:val="Example-Text"/>
        <w:rPr>
          <w:rFonts w:eastAsia="Calibri"/>
          <w:lang w:val="en-NZ"/>
        </w:rPr>
      </w:pPr>
      <w:r w:rsidRPr="00EB0B8B">
        <w:rPr>
          <w:lang w:val="en-NZ"/>
        </w:rPr>
        <w:t xml:space="preserve">In this scenario, </w:t>
      </w:r>
      <w:r w:rsidR="008864F2" w:rsidRPr="00EB0B8B">
        <w:rPr>
          <w:lang w:val="en-NZ"/>
        </w:rPr>
        <w:t xml:space="preserve">the proposed AISA extension would allow Inland Revenue to provide Customs with </w:t>
      </w:r>
      <w:r w:rsidR="00BD4741" w:rsidRPr="00EB0B8B">
        <w:rPr>
          <w:lang w:val="en-NZ"/>
        </w:rPr>
        <w:t xml:space="preserve">data </w:t>
      </w:r>
      <w:r w:rsidR="008864F2" w:rsidRPr="00EB0B8B">
        <w:rPr>
          <w:lang w:val="en-NZ"/>
        </w:rPr>
        <w:t xml:space="preserve">that </w:t>
      </w:r>
      <w:r w:rsidR="00BD4741" w:rsidRPr="00EB0B8B">
        <w:rPr>
          <w:lang w:val="en-NZ"/>
        </w:rPr>
        <w:t>would have opened a number of new lines of enquiry</w:t>
      </w:r>
      <w:r w:rsidR="008864F2" w:rsidRPr="00EB0B8B">
        <w:rPr>
          <w:lang w:val="en-NZ"/>
        </w:rPr>
        <w:t xml:space="preserve">, </w:t>
      </w:r>
      <w:r w:rsidR="00BD4741" w:rsidRPr="00EB0B8B">
        <w:rPr>
          <w:lang w:val="en-NZ"/>
        </w:rPr>
        <w:t xml:space="preserve">as well as enabling a better picture of the proceeds </w:t>
      </w:r>
      <w:r w:rsidR="006F5E87" w:rsidRPr="00EB0B8B">
        <w:rPr>
          <w:lang w:val="en-NZ"/>
        </w:rPr>
        <w:t xml:space="preserve">from </w:t>
      </w:r>
      <w:r w:rsidR="00BD4741" w:rsidRPr="00EB0B8B">
        <w:rPr>
          <w:lang w:val="en-NZ"/>
        </w:rPr>
        <w:t>the controlled drug</w:t>
      </w:r>
      <w:r w:rsidR="006F5E87" w:rsidRPr="00EB0B8B">
        <w:rPr>
          <w:lang w:val="en-NZ"/>
        </w:rPr>
        <w:t xml:space="preserve"> sales</w:t>
      </w:r>
      <w:r w:rsidR="00BD4741" w:rsidRPr="00EB0B8B">
        <w:rPr>
          <w:lang w:val="en-NZ"/>
        </w:rPr>
        <w:t xml:space="preserve">. The offender would likely have received a sentence </w:t>
      </w:r>
      <w:r w:rsidR="006F5E87" w:rsidRPr="00EB0B8B">
        <w:rPr>
          <w:lang w:val="en-NZ"/>
        </w:rPr>
        <w:t xml:space="preserve">more suited </w:t>
      </w:r>
      <w:r w:rsidR="00BD4741" w:rsidRPr="00EB0B8B">
        <w:rPr>
          <w:lang w:val="en-NZ"/>
        </w:rPr>
        <w:t>to the offending.</w:t>
      </w:r>
    </w:p>
    <w:p w14:paraId="29571172" w14:textId="77777777" w:rsidR="00BD4741" w:rsidRPr="00EB0B8B" w:rsidRDefault="00BD4741" w:rsidP="00BD25C1">
      <w:pPr>
        <w:rPr>
          <w:lang w:val="en-NZ"/>
        </w:rPr>
      </w:pPr>
    </w:p>
    <w:p w14:paraId="0C450328" w14:textId="77777777" w:rsidR="00BD4741" w:rsidRPr="00EB0B8B" w:rsidRDefault="00BD4741" w:rsidP="00BD25C1">
      <w:pPr>
        <w:rPr>
          <w:lang w:val="en-NZ"/>
        </w:rPr>
      </w:pPr>
    </w:p>
    <w:p w14:paraId="4E96C69C" w14:textId="77777777" w:rsidR="00BD4741" w:rsidRPr="00EB0B8B" w:rsidRDefault="00BD4741" w:rsidP="002B38A6">
      <w:pPr>
        <w:pStyle w:val="Heading2"/>
      </w:pPr>
      <w:bookmarkStart w:id="21" w:name="_Toc525554637"/>
      <w:r w:rsidRPr="00EB0B8B">
        <w:t>Questions for submitters</w:t>
      </w:r>
      <w:bookmarkEnd w:id="21"/>
    </w:p>
    <w:p w14:paraId="579CDEF2" w14:textId="77777777" w:rsidR="006F0B1A" w:rsidRPr="00EB0B8B" w:rsidRDefault="006F0B1A" w:rsidP="006F0B1A">
      <w:pPr>
        <w:rPr>
          <w:lang w:val="en-NZ"/>
        </w:rPr>
      </w:pPr>
    </w:p>
    <w:p w14:paraId="164F9CF2" w14:textId="2EBDF4FD" w:rsidR="003C2944" w:rsidRPr="00EB0B8B" w:rsidRDefault="003C2944" w:rsidP="002B38A6">
      <w:pPr>
        <w:pStyle w:val="Bullets"/>
        <w:tabs>
          <w:tab w:val="clear" w:pos="1418"/>
          <w:tab w:val="left" w:pos="567"/>
        </w:tabs>
        <w:ind w:left="567"/>
        <w:rPr>
          <w:lang w:val="en-NZ"/>
        </w:rPr>
      </w:pPr>
      <w:r w:rsidRPr="00EB0B8B">
        <w:rPr>
          <w:lang w:val="en-NZ"/>
        </w:rPr>
        <w:t xml:space="preserve">What do you think of extending Inland Revenue’s ability to share information </w:t>
      </w:r>
      <w:r w:rsidR="00FE213B">
        <w:rPr>
          <w:lang w:val="en-NZ"/>
        </w:rPr>
        <w:t>about</w:t>
      </w:r>
      <w:r w:rsidRPr="00EB0B8B">
        <w:rPr>
          <w:lang w:val="en-NZ"/>
        </w:rPr>
        <w:t xml:space="preserve"> serious crimes with the Serious Fraud Office and the </w:t>
      </w:r>
      <w:r w:rsidR="002B38A6" w:rsidRPr="00EB0B8B">
        <w:rPr>
          <w:lang w:val="en-NZ"/>
        </w:rPr>
        <w:t>New Zealand Customs Service?</w:t>
      </w:r>
    </w:p>
    <w:p w14:paraId="0744B228" w14:textId="1DA7EEF3" w:rsidR="00BD4741" w:rsidRPr="00EB0B8B" w:rsidRDefault="00BD4741" w:rsidP="002B38A6">
      <w:pPr>
        <w:pStyle w:val="Bullets"/>
        <w:tabs>
          <w:tab w:val="clear" w:pos="1418"/>
          <w:tab w:val="left" w:pos="567"/>
        </w:tabs>
        <w:ind w:left="567"/>
        <w:rPr>
          <w:lang w:val="en-NZ"/>
        </w:rPr>
      </w:pPr>
      <w:r w:rsidRPr="00EB0B8B">
        <w:rPr>
          <w:lang w:val="en-NZ"/>
        </w:rPr>
        <w:t xml:space="preserve">Should </w:t>
      </w:r>
      <w:r w:rsidR="006F6FCF" w:rsidRPr="00EB0B8B">
        <w:rPr>
          <w:lang w:val="en-NZ"/>
        </w:rPr>
        <w:t xml:space="preserve">information </w:t>
      </w:r>
      <w:r w:rsidRPr="00EB0B8B">
        <w:rPr>
          <w:lang w:val="en-NZ"/>
        </w:rPr>
        <w:t xml:space="preserve">sharing </w:t>
      </w:r>
      <w:r w:rsidR="006F0B1A" w:rsidRPr="00EB0B8B">
        <w:rPr>
          <w:lang w:val="en-NZ"/>
        </w:rPr>
        <w:t>for</w:t>
      </w:r>
      <w:r w:rsidR="006F5E87" w:rsidRPr="00EB0B8B">
        <w:rPr>
          <w:lang w:val="en-NZ"/>
        </w:rPr>
        <w:t xml:space="preserve"> </w:t>
      </w:r>
      <w:r w:rsidRPr="00EB0B8B">
        <w:rPr>
          <w:lang w:val="en-NZ"/>
        </w:rPr>
        <w:t xml:space="preserve">serious offences be </w:t>
      </w:r>
      <w:r w:rsidR="006F6FCF" w:rsidRPr="00EB0B8B">
        <w:rPr>
          <w:lang w:val="en-NZ"/>
        </w:rPr>
        <w:t>extended</w:t>
      </w:r>
      <w:r w:rsidRPr="00EB0B8B">
        <w:rPr>
          <w:lang w:val="en-NZ"/>
        </w:rPr>
        <w:t xml:space="preserve"> further to </w:t>
      </w:r>
      <w:r w:rsidR="006F5E87" w:rsidRPr="00EB0B8B">
        <w:rPr>
          <w:lang w:val="en-NZ"/>
        </w:rPr>
        <w:t xml:space="preserve">include </w:t>
      </w:r>
      <w:r w:rsidRPr="00EB0B8B">
        <w:rPr>
          <w:lang w:val="en-NZ"/>
        </w:rPr>
        <w:t xml:space="preserve">other government agencies </w:t>
      </w:r>
      <w:r w:rsidR="006F6FCF" w:rsidRPr="00EB0B8B">
        <w:rPr>
          <w:lang w:val="en-NZ"/>
        </w:rPr>
        <w:t>in addition to</w:t>
      </w:r>
      <w:r w:rsidRPr="00EB0B8B">
        <w:rPr>
          <w:lang w:val="en-NZ"/>
        </w:rPr>
        <w:t xml:space="preserve"> the New Zealand Police, the New Zealand Customs Servic</w:t>
      </w:r>
      <w:r w:rsidR="00557641" w:rsidRPr="00EB0B8B">
        <w:rPr>
          <w:lang w:val="en-NZ"/>
        </w:rPr>
        <w:t>e and the Serious Fraud Office?</w:t>
      </w:r>
    </w:p>
    <w:p w14:paraId="71734B85" w14:textId="77777777" w:rsidR="00BD4741" w:rsidRPr="00EB0B8B" w:rsidRDefault="00BD4741" w:rsidP="002B38A6">
      <w:pPr>
        <w:pStyle w:val="Bullets"/>
        <w:tabs>
          <w:tab w:val="clear" w:pos="1418"/>
          <w:tab w:val="left" w:pos="567"/>
        </w:tabs>
        <w:ind w:left="567"/>
        <w:rPr>
          <w:lang w:val="en-NZ"/>
        </w:rPr>
      </w:pPr>
      <w:r w:rsidRPr="00EB0B8B">
        <w:rPr>
          <w:lang w:val="en-NZ"/>
        </w:rPr>
        <w:t xml:space="preserve">Are the </w:t>
      </w:r>
      <w:r w:rsidR="006F6FCF" w:rsidRPr="00EB0B8B">
        <w:rPr>
          <w:lang w:val="en-NZ"/>
        </w:rPr>
        <w:t xml:space="preserve">proposed </w:t>
      </w:r>
      <w:r w:rsidRPr="00EB0B8B">
        <w:rPr>
          <w:lang w:val="en-NZ"/>
        </w:rPr>
        <w:t>safeguards sufficient for the protection of the information shared</w:t>
      </w:r>
      <w:r w:rsidR="006F5E87" w:rsidRPr="00EB0B8B">
        <w:rPr>
          <w:lang w:val="en-NZ"/>
        </w:rPr>
        <w:t xml:space="preserve">? </w:t>
      </w:r>
      <w:r w:rsidRPr="00EB0B8B">
        <w:rPr>
          <w:lang w:val="en-NZ"/>
        </w:rPr>
        <w:t>What else should be considered?</w:t>
      </w:r>
    </w:p>
    <w:p w14:paraId="7F5044A5" w14:textId="2357536C" w:rsidR="00BD4741" w:rsidRPr="00EB0B8B" w:rsidRDefault="00BD4741" w:rsidP="006F0B1A">
      <w:pPr>
        <w:pStyle w:val="Bullets"/>
        <w:tabs>
          <w:tab w:val="clear" w:pos="1418"/>
          <w:tab w:val="left" w:pos="567"/>
        </w:tabs>
        <w:ind w:left="567"/>
        <w:rPr>
          <w:lang w:val="en-NZ"/>
        </w:rPr>
      </w:pPr>
      <w:r w:rsidRPr="00EB0B8B">
        <w:rPr>
          <w:lang w:val="en-NZ"/>
        </w:rPr>
        <w:t xml:space="preserve">Are there any other </w:t>
      </w:r>
      <w:r w:rsidR="00187C04">
        <w:rPr>
          <w:lang w:val="en-NZ"/>
        </w:rPr>
        <w:t>things</w:t>
      </w:r>
      <w:r w:rsidRPr="00EB0B8B">
        <w:rPr>
          <w:lang w:val="en-NZ"/>
        </w:rPr>
        <w:t xml:space="preserve"> that should be </w:t>
      </w:r>
      <w:r w:rsidR="00187C04">
        <w:rPr>
          <w:lang w:val="en-NZ"/>
        </w:rPr>
        <w:t>considered as part of</w:t>
      </w:r>
      <w:r w:rsidRPr="00EB0B8B">
        <w:rPr>
          <w:lang w:val="en-NZ"/>
        </w:rPr>
        <w:t xml:space="preserve"> the proposed extension </w:t>
      </w:r>
      <w:r w:rsidR="00454784">
        <w:rPr>
          <w:lang w:val="en-NZ"/>
        </w:rPr>
        <w:t>to</w:t>
      </w:r>
      <w:r w:rsidRPr="00EB0B8B">
        <w:rPr>
          <w:lang w:val="en-NZ"/>
        </w:rPr>
        <w:t xml:space="preserve"> the</w:t>
      </w:r>
      <w:r w:rsidR="000329B8">
        <w:rPr>
          <w:lang w:val="en-NZ"/>
        </w:rPr>
        <w:t xml:space="preserve"> current information sharing agreement</w:t>
      </w:r>
      <w:r w:rsidR="002B38A6" w:rsidRPr="00EB0B8B">
        <w:rPr>
          <w:lang w:val="en-NZ"/>
        </w:rPr>
        <w:t>?</w:t>
      </w:r>
    </w:p>
    <w:p w14:paraId="45666AD9" w14:textId="77777777" w:rsidR="00085853" w:rsidRPr="00EB0B8B" w:rsidRDefault="00085853" w:rsidP="00BD25C1">
      <w:pPr>
        <w:rPr>
          <w:lang w:val="en-NZ"/>
        </w:rPr>
      </w:pPr>
      <w:r w:rsidRPr="00EB0B8B">
        <w:rPr>
          <w:lang w:val="en-NZ"/>
        </w:rPr>
        <w:br w:type="page"/>
      </w:r>
    </w:p>
    <w:p w14:paraId="6516059B" w14:textId="3F85EABB" w:rsidR="00C62A55" w:rsidRPr="00EB0B8B" w:rsidRDefault="00902F13" w:rsidP="00BB28F2">
      <w:pPr>
        <w:pStyle w:val="Heading1"/>
      </w:pPr>
      <w:bookmarkStart w:id="22" w:name="_Toc466025331"/>
      <w:bookmarkStart w:id="23" w:name="_Toc525554638"/>
      <w:r w:rsidRPr="00EB0B8B">
        <w:lastRenderedPageBreak/>
        <w:t xml:space="preserve">CHAPTER </w:t>
      </w:r>
      <w:r w:rsidR="002B19D6" w:rsidRPr="00EB0B8B">
        <w:t>3</w:t>
      </w:r>
      <w:bookmarkEnd w:id="22"/>
      <w:bookmarkEnd w:id="23"/>
    </w:p>
    <w:p w14:paraId="18E1EB4B" w14:textId="77777777" w:rsidR="00C62A55" w:rsidRPr="00EB0B8B" w:rsidRDefault="00C62A55" w:rsidP="00BB28F2">
      <w:pPr>
        <w:pStyle w:val="Heading1"/>
      </w:pPr>
    </w:p>
    <w:p w14:paraId="2E0C69E0" w14:textId="77777777" w:rsidR="002B19D6" w:rsidRPr="00EB0B8B" w:rsidRDefault="00085853" w:rsidP="00BB28F2">
      <w:pPr>
        <w:pStyle w:val="Heading1"/>
      </w:pPr>
      <w:bookmarkStart w:id="24" w:name="_Toc525554639"/>
      <w:r w:rsidRPr="00EB0B8B">
        <w:t>Information sharing</w:t>
      </w:r>
      <w:bookmarkEnd w:id="24"/>
    </w:p>
    <w:p w14:paraId="2D4670BF" w14:textId="77777777" w:rsidR="002B19D6" w:rsidRPr="00EB0B8B" w:rsidRDefault="002B19D6" w:rsidP="00471063">
      <w:pPr>
        <w:rPr>
          <w:lang w:val="en-NZ"/>
        </w:rPr>
      </w:pPr>
    </w:p>
    <w:p w14:paraId="026015F9" w14:textId="77777777" w:rsidR="00D445AE" w:rsidRPr="00EB0B8B" w:rsidRDefault="00D445AE" w:rsidP="00471063">
      <w:pPr>
        <w:rPr>
          <w:lang w:val="en-NZ"/>
        </w:rPr>
      </w:pPr>
    </w:p>
    <w:p w14:paraId="615A6F83" w14:textId="56F1D931" w:rsidR="00D445AE" w:rsidRPr="00EB0B8B" w:rsidRDefault="00D445AE" w:rsidP="00BD25C1">
      <w:pPr>
        <w:pStyle w:val="Chapter3"/>
      </w:pPr>
      <w:r w:rsidRPr="00EB0B8B">
        <w:t>Information sharing agreements between government agencies require the privacy of individuals to be considered and balanced against the need for government agencies to provide ef</w:t>
      </w:r>
      <w:r w:rsidR="00557641" w:rsidRPr="00EB0B8B">
        <w:t>ficient, high quality services.</w:t>
      </w:r>
    </w:p>
    <w:p w14:paraId="172616E7" w14:textId="77777777" w:rsidR="00BD25C1" w:rsidRPr="00EB0B8B" w:rsidRDefault="00BD25C1" w:rsidP="00BD25C1">
      <w:pPr>
        <w:pStyle w:val="Chapter3"/>
        <w:numPr>
          <w:ilvl w:val="0"/>
          <w:numId w:val="0"/>
        </w:numPr>
        <w:ind w:left="851"/>
      </w:pPr>
    </w:p>
    <w:p w14:paraId="51A68F84" w14:textId="4BB9CFDA" w:rsidR="00D445AE" w:rsidRPr="00EB0B8B" w:rsidRDefault="00D445AE" w:rsidP="00BD25C1">
      <w:pPr>
        <w:pStyle w:val="Chapter3"/>
      </w:pPr>
      <w:r w:rsidRPr="00EB0B8B">
        <w:t>In the case of organised criminal activity, the benefits to society of sharing the information outweigh the reduction in privacy of certain individuals and the risks to the voluntary compliance model on</w:t>
      </w:r>
      <w:r w:rsidR="00557641" w:rsidRPr="00EB0B8B">
        <w:t xml:space="preserve"> which our tax system is based.</w:t>
      </w:r>
    </w:p>
    <w:p w14:paraId="3267C90B" w14:textId="77777777" w:rsidR="00BD25C1" w:rsidRPr="00EB0B8B" w:rsidRDefault="00BD25C1" w:rsidP="00BD25C1">
      <w:pPr>
        <w:pStyle w:val="Chapter3"/>
        <w:numPr>
          <w:ilvl w:val="0"/>
          <w:numId w:val="0"/>
        </w:numPr>
        <w:ind w:left="851"/>
      </w:pPr>
    </w:p>
    <w:p w14:paraId="7DDC892D" w14:textId="107BC065" w:rsidR="00D445AE" w:rsidRPr="00EB0B8B" w:rsidRDefault="00D445AE" w:rsidP="003615B2">
      <w:pPr>
        <w:pStyle w:val="Chapter3"/>
      </w:pPr>
      <w:r w:rsidRPr="00EB0B8B">
        <w:t xml:space="preserve">For most government agencies, the Privacy Act </w:t>
      </w:r>
      <w:r w:rsidR="006F0B1A" w:rsidRPr="00EB0B8B">
        <w:t xml:space="preserve">1993 </w:t>
      </w:r>
      <w:r w:rsidRPr="00EB0B8B">
        <w:t>regulates information sharing between agencies.</w:t>
      </w:r>
      <w:r w:rsidR="00A54B31" w:rsidRPr="00EB0B8B">
        <w:t xml:space="preserve"> Principle 11 of the</w:t>
      </w:r>
      <w:r w:rsidRPr="00EB0B8B">
        <w:t xml:space="preserve"> Privacy Act </w:t>
      </w:r>
      <w:r w:rsidR="006F0B1A" w:rsidRPr="00EB0B8B">
        <w:t xml:space="preserve">1993 </w:t>
      </w:r>
      <w:r w:rsidR="00A54B31" w:rsidRPr="00EB0B8B">
        <w:t xml:space="preserve">limits the disclosure of personal information, but </w:t>
      </w:r>
      <w:r w:rsidRPr="00EB0B8B">
        <w:t>contains exception</w:t>
      </w:r>
      <w:r w:rsidR="00A54B31" w:rsidRPr="00EB0B8B">
        <w:t>s</w:t>
      </w:r>
      <w:r w:rsidRPr="00EB0B8B">
        <w:t xml:space="preserve"> </w:t>
      </w:r>
      <w:r w:rsidR="00A54B31" w:rsidRPr="00EB0B8B">
        <w:t>that permit</w:t>
      </w:r>
      <w:r w:rsidRPr="00EB0B8B">
        <w:t xml:space="preserve"> disclosures </w:t>
      </w:r>
      <w:r w:rsidR="00A54B31" w:rsidRPr="00EB0B8B">
        <w:t xml:space="preserve">when necessary </w:t>
      </w:r>
      <w:r w:rsidRPr="00EB0B8B">
        <w:t>“</w:t>
      </w:r>
      <w:r w:rsidR="00A54B31" w:rsidRPr="00EB0B8B">
        <w:t xml:space="preserve">to </w:t>
      </w:r>
      <w:r w:rsidRPr="00EB0B8B">
        <w:t>avoid prejudice to the maintenance of the law”</w:t>
      </w:r>
      <w:r w:rsidR="00A54B31" w:rsidRPr="00EB0B8B">
        <w:t xml:space="preserve"> and “for the protection of the public revenue”</w:t>
      </w:r>
      <w:r w:rsidRPr="00EB0B8B">
        <w:t xml:space="preserve">. However, </w:t>
      </w:r>
      <w:r w:rsidR="00A54B31" w:rsidRPr="00EB0B8B">
        <w:t>those exceptions</w:t>
      </w:r>
      <w:r w:rsidRPr="00EB0B8B">
        <w:t xml:space="preserve"> do not apply to Inland Revenue. Section 81 of </w:t>
      </w:r>
      <w:r w:rsidR="00A54B31" w:rsidRPr="00EB0B8B">
        <w:t xml:space="preserve">the </w:t>
      </w:r>
      <w:r w:rsidRPr="00EB0B8B">
        <w:t xml:space="preserve">Tax Administration Act </w:t>
      </w:r>
      <w:r w:rsidR="006F0B1A" w:rsidRPr="00EB0B8B">
        <w:t xml:space="preserve">1994 </w:t>
      </w:r>
      <w:r w:rsidRPr="00EB0B8B">
        <w:t xml:space="preserve">provides a strict rule of taxpayer secrecy, where the secrecy of all matters relating to </w:t>
      </w:r>
      <w:r w:rsidR="00A54B31" w:rsidRPr="00EB0B8B">
        <w:t xml:space="preserve">the </w:t>
      </w:r>
      <w:r w:rsidRPr="00EB0B8B">
        <w:t xml:space="preserve">various tax Acts administered by the Commissioner of Inland Revenue must be maintained. At the same time, the Tax Administration Act </w:t>
      </w:r>
      <w:r w:rsidR="006F0B1A" w:rsidRPr="00EB0B8B">
        <w:t xml:space="preserve">1994 </w:t>
      </w:r>
      <w:r w:rsidRPr="00EB0B8B">
        <w:t>recognises that the duty to maintain secrecy cannot be absolute and so there is a list of targeted exception</w:t>
      </w:r>
      <w:r w:rsidR="00557641" w:rsidRPr="00EB0B8B">
        <w:t>s to the general secrecy rule.</w:t>
      </w:r>
    </w:p>
    <w:p w14:paraId="4049961F" w14:textId="77777777" w:rsidR="00BD25C1" w:rsidRPr="00EB0B8B" w:rsidRDefault="00BD25C1" w:rsidP="00BD25C1">
      <w:pPr>
        <w:pStyle w:val="Chapter3"/>
        <w:numPr>
          <w:ilvl w:val="0"/>
          <w:numId w:val="0"/>
        </w:numPr>
        <w:ind w:left="851"/>
      </w:pPr>
    </w:p>
    <w:p w14:paraId="404C25CF" w14:textId="77777777" w:rsidR="00BD25C1" w:rsidRPr="00EB0B8B" w:rsidRDefault="00BD25C1" w:rsidP="00BD25C1">
      <w:pPr>
        <w:pStyle w:val="Chapter3"/>
        <w:numPr>
          <w:ilvl w:val="0"/>
          <w:numId w:val="0"/>
        </w:numPr>
        <w:ind w:left="851"/>
      </w:pPr>
    </w:p>
    <w:p w14:paraId="37B22249" w14:textId="77777777" w:rsidR="00BD4741" w:rsidRPr="00EB0B8B" w:rsidRDefault="00BD4741" w:rsidP="0088592D">
      <w:pPr>
        <w:pStyle w:val="Heading2"/>
      </w:pPr>
      <w:bookmarkStart w:id="25" w:name="_Toc525554640"/>
      <w:r w:rsidRPr="00EB0B8B">
        <w:t>The AISA framework</w:t>
      </w:r>
      <w:bookmarkEnd w:id="25"/>
    </w:p>
    <w:p w14:paraId="47DA0C02" w14:textId="77777777" w:rsidR="00BD4741" w:rsidRPr="00EB0B8B" w:rsidRDefault="00BD4741" w:rsidP="00BD25C1">
      <w:pPr>
        <w:rPr>
          <w:lang w:val="en-NZ"/>
        </w:rPr>
      </w:pPr>
    </w:p>
    <w:p w14:paraId="3A3296A5" w14:textId="1DC4EEEE" w:rsidR="00BD4741" w:rsidRPr="00EB0B8B" w:rsidRDefault="00BD4741" w:rsidP="006F0B1A">
      <w:pPr>
        <w:pStyle w:val="Chapter3"/>
      </w:pPr>
      <w:r w:rsidRPr="00EB0B8B">
        <w:t xml:space="preserve">One </w:t>
      </w:r>
      <w:r w:rsidR="00A54B31" w:rsidRPr="00EB0B8B">
        <w:t xml:space="preserve">of the </w:t>
      </w:r>
      <w:r w:rsidRPr="00EB0B8B">
        <w:t>exception</w:t>
      </w:r>
      <w:r w:rsidR="00A54B31" w:rsidRPr="00EB0B8B">
        <w:t>s</w:t>
      </w:r>
      <w:r w:rsidRPr="00EB0B8B">
        <w:t xml:space="preserve"> to the </w:t>
      </w:r>
      <w:r w:rsidR="00A54B31" w:rsidRPr="00EB0B8B">
        <w:t xml:space="preserve">general </w:t>
      </w:r>
      <w:r w:rsidRPr="00EB0B8B">
        <w:t xml:space="preserve">secrecy rule of the Tax Administration Act </w:t>
      </w:r>
      <w:r w:rsidR="006F0B1A" w:rsidRPr="00EB0B8B">
        <w:t xml:space="preserve">1994 </w:t>
      </w:r>
      <w:r w:rsidR="00A54B31" w:rsidRPr="00EB0B8B">
        <w:t>allows for</w:t>
      </w:r>
      <w:r w:rsidRPr="00EB0B8B">
        <w:t xml:space="preserve"> information </w:t>
      </w:r>
      <w:r w:rsidR="00A54B31" w:rsidRPr="00EB0B8B">
        <w:t>to</w:t>
      </w:r>
      <w:r w:rsidRPr="00EB0B8B">
        <w:t xml:space="preserve"> be shared under an </w:t>
      </w:r>
      <w:r w:rsidR="006F0B1A" w:rsidRPr="00EB0B8B">
        <w:t>a</w:t>
      </w:r>
      <w:r w:rsidR="00A54B31" w:rsidRPr="00EB0B8B">
        <w:t xml:space="preserve">pproved </w:t>
      </w:r>
      <w:r w:rsidR="006F0B1A" w:rsidRPr="00EB0B8B">
        <w:t>i</w:t>
      </w:r>
      <w:r w:rsidR="00A54B31" w:rsidRPr="00EB0B8B">
        <w:t xml:space="preserve">nformation </w:t>
      </w:r>
      <w:r w:rsidR="006F0B1A" w:rsidRPr="00EB0B8B">
        <w:t>s</w:t>
      </w:r>
      <w:r w:rsidR="00A54B31" w:rsidRPr="00EB0B8B">
        <w:t xml:space="preserve">haring </w:t>
      </w:r>
      <w:r w:rsidR="006F0B1A" w:rsidRPr="00EB0B8B">
        <w:t>a</w:t>
      </w:r>
      <w:r w:rsidR="00A54B31" w:rsidRPr="00EB0B8B">
        <w:t>greement</w:t>
      </w:r>
      <w:r w:rsidRPr="00EB0B8B">
        <w:t xml:space="preserve"> (AISA). An AISA is a legal framework under the Privacy Act </w:t>
      </w:r>
      <w:r w:rsidR="006F0B1A" w:rsidRPr="00EB0B8B">
        <w:t xml:space="preserve">1993 </w:t>
      </w:r>
      <w:r w:rsidR="00A54B31" w:rsidRPr="00EB0B8B">
        <w:t>which</w:t>
      </w:r>
      <w:r w:rsidRPr="00EB0B8B">
        <w:t xml:space="preserve"> authoris</w:t>
      </w:r>
      <w:r w:rsidR="00A54B31" w:rsidRPr="00EB0B8B">
        <w:t>es</w:t>
      </w:r>
      <w:r w:rsidRPr="00EB0B8B">
        <w:t xml:space="preserve"> the sharing of information between or within agencies for the purpose of delivering efficient and effective public services. It provides certainty around the purpose of information sharing, </w:t>
      </w:r>
      <w:r w:rsidR="00A54B31" w:rsidRPr="00EB0B8B">
        <w:t xml:space="preserve">the </w:t>
      </w:r>
      <w:r w:rsidRPr="00EB0B8B">
        <w:t xml:space="preserve">use of </w:t>
      </w:r>
      <w:r w:rsidR="00200CB6" w:rsidRPr="00EB0B8B">
        <w:t xml:space="preserve">the </w:t>
      </w:r>
      <w:r w:rsidRPr="00EB0B8B">
        <w:t>information</w:t>
      </w:r>
      <w:r w:rsidR="00200CB6" w:rsidRPr="00EB0B8B">
        <w:t xml:space="preserve"> shared</w:t>
      </w:r>
      <w:r w:rsidRPr="00EB0B8B">
        <w:t>, and management of privacy risks</w:t>
      </w:r>
      <w:r w:rsidR="00200CB6" w:rsidRPr="00EB0B8B">
        <w:t>. When justified, an AISA can authorise modification or exemption to the privacy principl</w:t>
      </w:r>
      <w:r w:rsidR="00557641" w:rsidRPr="00EB0B8B">
        <w:t>es set out in the Privacy Act</w:t>
      </w:r>
      <w:r w:rsidR="006F0B1A" w:rsidRPr="00EB0B8B">
        <w:t xml:space="preserve"> 1993</w:t>
      </w:r>
      <w:r w:rsidR="00557641" w:rsidRPr="00EB0B8B">
        <w:t>.</w:t>
      </w:r>
    </w:p>
    <w:p w14:paraId="4AFBAA7B" w14:textId="77777777" w:rsidR="00BD25C1" w:rsidRPr="00EB0B8B" w:rsidRDefault="00BD25C1" w:rsidP="003615B2">
      <w:pPr>
        <w:pStyle w:val="Chapter3"/>
        <w:numPr>
          <w:ilvl w:val="0"/>
          <w:numId w:val="0"/>
        </w:numPr>
        <w:ind w:left="851"/>
      </w:pPr>
    </w:p>
    <w:p w14:paraId="7D5B96E1" w14:textId="5737E12A" w:rsidR="00375B5E" w:rsidRPr="00EB0B8B" w:rsidRDefault="00BD4741" w:rsidP="00BD25C1">
      <w:pPr>
        <w:pStyle w:val="Chapter3"/>
      </w:pPr>
      <w:r w:rsidRPr="00EB0B8B">
        <w:t>The development of an AISA includes consultation with the parties involved, including government agencies and persons or organisations representing the interests of individuals whose</w:t>
      </w:r>
      <w:r w:rsidR="00200CB6" w:rsidRPr="00EB0B8B">
        <w:t xml:space="preserve"> information will be shared. This</w:t>
      </w:r>
      <w:r w:rsidRPr="00EB0B8B">
        <w:t xml:space="preserve"> process involves continuous oversight from</w:t>
      </w:r>
      <w:r w:rsidR="00375B5E" w:rsidRPr="00EB0B8B">
        <w:t>,</w:t>
      </w:r>
      <w:r w:rsidRPr="00EB0B8B">
        <w:t xml:space="preserve"> and consultation with</w:t>
      </w:r>
      <w:r w:rsidR="00375B5E" w:rsidRPr="00EB0B8B">
        <w:t>,</w:t>
      </w:r>
      <w:r w:rsidRPr="00EB0B8B">
        <w:t xml:space="preserve"> the Privacy Commissioner. An AISA ultimately requires an Order in Council</w:t>
      </w:r>
      <w:r w:rsidR="00375B5E" w:rsidRPr="00EB0B8B">
        <w:t xml:space="preserve">, </w:t>
      </w:r>
      <w:r w:rsidRPr="00EB0B8B">
        <w:t>the associated Ministerial and Cabinet approvals, and regulatory impact analysis.</w:t>
      </w:r>
    </w:p>
    <w:p w14:paraId="62FB70B3" w14:textId="77777777" w:rsidR="00BD25C1" w:rsidRPr="00EB0B8B" w:rsidRDefault="00BD25C1" w:rsidP="00BD25C1">
      <w:pPr>
        <w:pStyle w:val="Chapter3"/>
        <w:numPr>
          <w:ilvl w:val="0"/>
          <w:numId w:val="0"/>
        </w:numPr>
        <w:ind w:left="851"/>
      </w:pPr>
    </w:p>
    <w:p w14:paraId="601F631B" w14:textId="1E37C550" w:rsidR="00BD4741" w:rsidRPr="00EB0B8B" w:rsidRDefault="00375B5E" w:rsidP="00BD4741">
      <w:pPr>
        <w:pStyle w:val="Chapter3"/>
      </w:pPr>
      <w:r w:rsidRPr="00EB0B8B">
        <w:t xml:space="preserve">The AISA framework allows future amendments to be made when there is a need for including other agencies, new information and new purposes for sharing. However, any changes would still go through the same robust process </w:t>
      </w:r>
      <w:r w:rsidR="00971A7B" w:rsidRPr="00EB0B8B">
        <w:t xml:space="preserve">undertaken for </w:t>
      </w:r>
      <w:r w:rsidRPr="00EB0B8B">
        <w:t xml:space="preserve">its development, to ensure the Privacy Act </w:t>
      </w:r>
      <w:r w:rsidR="006F0B1A" w:rsidRPr="00EB0B8B">
        <w:t xml:space="preserve">1993 </w:t>
      </w:r>
      <w:r w:rsidRPr="00EB0B8B">
        <w:lastRenderedPageBreak/>
        <w:t>safeguards are maintained and consultation is undertaken within government, and with the public.</w:t>
      </w:r>
    </w:p>
    <w:p w14:paraId="3308C3CF" w14:textId="77777777" w:rsidR="00BD25C1" w:rsidRPr="00EB0B8B" w:rsidRDefault="00BD25C1" w:rsidP="00BD25C1">
      <w:pPr>
        <w:pStyle w:val="Chapter3"/>
        <w:numPr>
          <w:ilvl w:val="0"/>
          <w:numId w:val="0"/>
        </w:numPr>
        <w:ind w:left="851"/>
      </w:pPr>
    </w:p>
    <w:p w14:paraId="02F09AD2" w14:textId="77777777" w:rsidR="00BD25C1" w:rsidRPr="00EB0B8B" w:rsidRDefault="00BD25C1" w:rsidP="00BD25C1">
      <w:pPr>
        <w:pStyle w:val="Chapter3"/>
        <w:numPr>
          <w:ilvl w:val="0"/>
          <w:numId w:val="0"/>
        </w:numPr>
        <w:ind w:left="851"/>
      </w:pPr>
    </w:p>
    <w:p w14:paraId="2F29E4D1" w14:textId="7E431A64" w:rsidR="0013113E" w:rsidRPr="00EB0B8B" w:rsidRDefault="0013113E" w:rsidP="0013113E">
      <w:pPr>
        <w:pStyle w:val="Heading2"/>
      </w:pPr>
      <w:bookmarkStart w:id="26" w:name="_Toc525554641"/>
      <w:bookmarkStart w:id="27" w:name="_Toc518569641"/>
      <w:r w:rsidRPr="00EB0B8B">
        <w:t xml:space="preserve">The </w:t>
      </w:r>
      <w:r w:rsidR="00CF3248" w:rsidRPr="00EB0B8B">
        <w:t>Serious Crimes Information Sharing Agreement</w:t>
      </w:r>
      <w:bookmarkEnd w:id="26"/>
    </w:p>
    <w:p w14:paraId="753BEFE1" w14:textId="77777777" w:rsidR="0013113E" w:rsidRPr="00EB0B8B" w:rsidRDefault="0013113E" w:rsidP="00BD25C1">
      <w:pPr>
        <w:rPr>
          <w:lang w:val="en-NZ"/>
        </w:rPr>
      </w:pPr>
    </w:p>
    <w:p w14:paraId="02B06119" w14:textId="6EBC1C39" w:rsidR="0013113E" w:rsidRPr="00EB0B8B" w:rsidRDefault="0013113E" w:rsidP="00531A21">
      <w:pPr>
        <w:pStyle w:val="Chapter3"/>
      </w:pPr>
      <w:r w:rsidRPr="00EB0B8B">
        <w:t xml:space="preserve">In 2014, </w:t>
      </w:r>
      <w:r w:rsidR="00786013" w:rsidRPr="00EB0B8B">
        <w:t xml:space="preserve">the </w:t>
      </w:r>
      <w:r w:rsidR="00531A21" w:rsidRPr="000329B8">
        <w:rPr>
          <w:i/>
        </w:rPr>
        <w:t>Serious Crimes Information Sharing Agreement</w:t>
      </w:r>
      <w:r w:rsidR="00531A21" w:rsidRPr="00EB0B8B">
        <w:t xml:space="preserve"> </w:t>
      </w:r>
      <w:r w:rsidRPr="00EB0B8B">
        <w:t>between Inland Revenue and the New Zealand Police was implemented to help reduce the level of serious crime and assist investigations int</w:t>
      </w:r>
      <w:r w:rsidR="00557641" w:rsidRPr="00EB0B8B">
        <w:t>o serious crime in New Zealand.</w:t>
      </w:r>
    </w:p>
    <w:p w14:paraId="7F06D324" w14:textId="77777777" w:rsidR="00BD25C1" w:rsidRPr="00EB0B8B" w:rsidRDefault="00BD25C1" w:rsidP="00BD25C1">
      <w:pPr>
        <w:pStyle w:val="Chapter3"/>
        <w:numPr>
          <w:ilvl w:val="0"/>
          <w:numId w:val="0"/>
        </w:numPr>
        <w:ind w:left="851"/>
      </w:pPr>
    </w:p>
    <w:p w14:paraId="14127346" w14:textId="34D10EC0" w:rsidR="0013113E" w:rsidRPr="00EB0B8B" w:rsidRDefault="0013113E" w:rsidP="00BD25C1">
      <w:pPr>
        <w:pStyle w:val="Chapter3"/>
      </w:pPr>
      <w:r w:rsidRPr="00EB0B8B">
        <w:t xml:space="preserve">Under the </w:t>
      </w:r>
      <w:r w:rsidR="00CF3248" w:rsidRPr="00EB0B8B">
        <w:t>information sharing agreement,</w:t>
      </w:r>
      <w:r w:rsidRPr="00EB0B8B">
        <w:t xml:space="preserve"> the New Zealand Police can request a range of information from Inland Revenue when investigating a serious crime. There can be multiple information requests associated with the same case</w:t>
      </w:r>
      <w:r w:rsidR="00CF3248" w:rsidRPr="00EB0B8B">
        <w:t xml:space="preserve"> or </w:t>
      </w:r>
      <w:r w:rsidRPr="00EB0B8B">
        <w:t xml:space="preserve">prosecution. Inland Revenue can also proactively provide information to the </w:t>
      </w:r>
      <w:r w:rsidR="00375B5E" w:rsidRPr="00EB0B8B">
        <w:t xml:space="preserve">New Zealand </w:t>
      </w:r>
      <w:r w:rsidRPr="00EB0B8B">
        <w:t>Police</w:t>
      </w:r>
      <w:r w:rsidR="00375B5E" w:rsidRPr="00EB0B8B">
        <w:t>. This includes</w:t>
      </w:r>
      <w:r w:rsidRPr="00EB0B8B">
        <w:t xml:space="preserve"> information about individuals and their tax returns, debt and audit history, and information about individuals who are linked to them. Non-individual information is also included in the current agreement and Inland Revenue provides th</w:t>
      </w:r>
      <w:r w:rsidR="00375B5E" w:rsidRPr="00EB0B8B">
        <w:t>is</w:t>
      </w:r>
      <w:r w:rsidRPr="00EB0B8B">
        <w:t xml:space="preserve"> information whe</w:t>
      </w:r>
      <w:r w:rsidR="00375B5E" w:rsidRPr="00EB0B8B">
        <w:t>n</w:t>
      </w:r>
      <w:r w:rsidRPr="00EB0B8B">
        <w:t xml:space="preserve"> it is clearly relevant to the serious offence being investigated.</w:t>
      </w:r>
    </w:p>
    <w:p w14:paraId="2319596D" w14:textId="77777777" w:rsidR="00BD25C1" w:rsidRPr="00EB0B8B" w:rsidRDefault="00BD25C1" w:rsidP="00BD25C1">
      <w:pPr>
        <w:pStyle w:val="Chapter3"/>
        <w:numPr>
          <w:ilvl w:val="0"/>
          <w:numId w:val="0"/>
        </w:numPr>
        <w:ind w:left="851"/>
      </w:pPr>
    </w:p>
    <w:p w14:paraId="12D748AE" w14:textId="2C967063" w:rsidR="0013113E" w:rsidRPr="00EB0B8B" w:rsidRDefault="0013113E" w:rsidP="00BD25C1">
      <w:pPr>
        <w:pStyle w:val="Chapter3"/>
      </w:pPr>
      <w:r w:rsidRPr="00EB0B8B">
        <w:t xml:space="preserve">In the 12 months </w:t>
      </w:r>
      <w:r w:rsidR="000443BB" w:rsidRPr="00EB0B8B">
        <w:t xml:space="preserve">to </w:t>
      </w:r>
      <w:r w:rsidRPr="00EB0B8B">
        <w:t xml:space="preserve">30 June 2017, Inland Revenue </w:t>
      </w:r>
      <w:r w:rsidR="00CF3248" w:rsidRPr="00EB0B8B">
        <w:t>received</w:t>
      </w:r>
      <w:r w:rsidR="00375B5E" w:rsidRPr="00EB0B8B">
        <w:t xml:space="preserve"> </w:t>
      </w:r>
      <w:r w:rsidRPr="00EB0B8B">
        <w:t>over 200 requests for information from the Police</w:t>
      </w:r>
      <w:r w:rsidR="00557641" w:rsidRPr="00EB0B8B">
        <w:t>.</w:t>
      </w:r>
      <w:r w:rsidR="006F6FCF" w:rsidRPr="00EB0B8B">
        <w:rPr>
          <w:vertAlign w:val="superscript"/>
        </w:rPr>
        <w:footnoteReference w:id="3"/>
      </w:r>
      <w:r w:rsidRPr="00EB0B8B">
        <w:t xml:space="preserve"> </w:t>
      </w:r>
      <w:r w:rsidR="00375B5E" w:rsidRPr="00EB0B8B">
        <w:t xml:space="preserve">At the time of reporting these requests </w:t>
      </w:r>
      <w:r w:rsidR="000443BB" w:rsidRPr="00EB0B8B">
        <w:t xml:space="preserve">had </w:t>
      </w:r>
      <w:r w:rsidR="00375B5E" w:rsidRPr="00EB0B8B">
        <w:t xml:space="preserve">resulted in 34 prosecutions, with 96 cases still under investigation. The estimated cost of the </w:t>
      </w:r>
      <w:r w:rsidR="00005152" w:rsidRPr="00EB0B8B">
        <w:t xml:space="preserve">information </w:t>
      </w:r>
      <w:r w:rsidR="00375B5E" w:rsidRPr="00EB0B8B">
        <w:t>sharing agreement for Inland Revenue was $19,995 for the year.</w:t>
      </w:r>
    </w:p>
    <w:p w14:paraId="56012FE4" w14:textId="77777777" w:rsidR="00BD25C1" w:rsidRPr="00EB0B8B" w:rsidRDefault="00BD25C1" w:rsidP="00BD25C1">
      <w:pPr>
        <w:pStyle w:val="Chapter3"/>
        <w:numPr>
          <w:ilvl w:val="0"/>
          <w:numId w:val="0"/>
        </w:numPr>
        <w:ind w:left="851"/>
      </w:pPr>
    </w:p>
    <w:p w14:paraId="23E0CA45" w14:textId="77777777" w:rsidR="00BD25C1" w:rsidRPr="00EB0B8B" w:rsidRDefault="00BD25C1" w:rsidP="00BD25C1">
      <w:pPr>
        <w:pStyle w:val="Chapter3"/>
        <w:numPr>
          <w:ilvl w:val="0"/>
          <w:numId w:val="0"/>
        </w:numPr>
        <w:ind w:left="851"/>
      </w:pPr>
    </w:p>
    <w:p w14:paraId="680BF308" w14:textId="77777777" w:rsidR="00BD4741" w:rsidRPr="00EB0B8B" w:rsidRDefault="00BD4741" w:rsidP="0088592D">
      <w:pPr>
        <w:pStyle w:val="Heading2"/>
      </w:pPr>
      <w:bookmarkStart w:id="28" w:name="_Toc525554642"/>
      <w:r w:rsidRPr="00EB0B8B">
        <w:t>Previous research and public consultation on sharing information for targeting serious crime</w:t>
      </w:r>
      <w:bookmarkEnd w:id="27"/>
      <w:bookmarkEnd w:id="28"/>
    </w:p>
    <w:p w14:paraId="2D77601C" w14:textId="77777777" w:rsidR="00BD4741" w:rsidRPr="00EB0B8B" w:rsidRDefault="00BD4741" w:rsidP="00BD4741">
      <w:pPr>
        <w:autoSpaceDE w:val="0"/>
        <w:autoSpaceDN w:val="0"/>
        <w:adjustRightInd w:val="0"/>
        <w:rPr>
          <w:lang w:val="en-NZ"/>
        </w:rPr>
      </w:pPr>
    </w:p>
    <w:p w14:paraId="6B3C90CC" w14:textId="112A37EA" w:rsidR="00BD4741" w:rsidRPr="00EB0B8B" w:rsidRDefault="00BD4741" w:rsidP="00BD25C1">
      <w:pPr>
        <w:pStyle w:val="Chapter3"/>
      </w:pPr>
      <w:r w:rsidRPr="00EB0B8B">
        <w:t>In 2014, Inland Revenue partnered with an external research firm to conduct interviews and an online survey on sharing information for targeting serious crime. The purpose of the research was to better understand how Inland Revenue’s involvement in information sharing to support the Government’s response to serious crime could affect perceptions of the integrity of the tax system.</w:t>
      </w:r>
    </w:p>
    <w:p w14:paraId="1BAFC9D4" w14:textId="77777777" w:rsidR="00BD25C1" w:rsidRPr="00EB0B8B" w:rsidRDefault="00BD25C1" w:rsidP="00BD25C1">
      <w:pPr>
        <w:pStyle w:val="Chapter3"/>
        <w:numPr>
          <w:ilvl w:val="0"/>
          <w:numId w:val="0"/>
        </w:numPr>
        <w:ind w:left="851"/>
      </w:pPr>
    </w:p>
    <w:p w14:paraId="0D8BC7CA" w14:textId="3D19CFBE" w:rsidR="00BD4741" w:rsidRPr="00EB0B8B" w:rsidRDefault="00BD4741" w:rsidP="003615B2">
      <w:pPr>
        <w:pStyle w:val="Chapter3"/>
      </w:pPr>
      <w:r w:rsidRPr="00EB0B8B">
        <w:t>Overall, the research found that Inland Revenue’s participation in information sharing actions to address serious crime was considered to be acceptable if it was “fit-for-purpose”. The concerns raised by the research participants included balancing the:</w:t>
      </w:r>
    </w:p>
    <w:p w14:paraId="41DE77DF" w14:textId="77777777" w:rsidR="00BD25C1" w:rsidRPr="00EB0B8B" w:rsidRDefault="00BD25C1" w:rsidP="00BD25C1">
      <w:pPr>
        <w:pStyle w:val="Chapter3"/>
        <w:numPr>
          <w:ilvl w:val="0"/>
          <w:numId w:val="0"/>
        </w:numPr>
        <w:ind w:left="851"/>
      </w:pPr>
    </w:p>
    <w:p w14:paraId="2B12C044" w14:textId="77777777" w:rsidR="00BD4741" w:rsidRPr="00EB0B8B" w:rsidRDefault="00BD4741" w:rsidP="00BD25C1">
      <w:pPr>
        <w:pStyle w:val="Bullets"/>
        <w:rPr>
          <w:lang w:val="en-NZ"/>
        </w:rPr>
      </w:pPr>
      <w:r w:rsidRPr="00EB0B8B">
        <w:rPr>
          <w:lang w:val="en-NZ"/>
        </w:rPr>
        <w:t>individual’s right to privacy with the social benefits to society;</w:t>
      </w:r>
    </w:p>
    <w:p w14:paraId="0966A947" w14:textId="77777777" w:rsidR="00BD4741" w:rsidRPr="00EB0B8B" w:rsidRDefault="00BD4741" w:rsidP="00BD25C1">
      <w:pPr>
        <w:pStyle w:val="Bullets"/>
        <w:rPr>
          <w:lang w:val="en-NZ"/>
        </w:rPr>
      </w:pPr>
      <w:r w:rsidRPr="00EB0B8B">
        <w:rPr>
          <w:lang w:val="en-NZ"/>
        </w:rPr>
        <w:t>nature of the serious crime with the type and breadth of information requested;</w:t>
      </w:r>
      <w:r w:rsidR="00375B5E" w:rsidRPr="00EB0B8B">
        <w:rPr>
          <w:lang w:val="en-NZ"/>
        </w:rPr>
        <w:t xml:space="preserve"> and</w:t>
      </w:r>
    </w:p>
    <w:p w14:paraId="4278C197" w14:textId="1651F27C" w:rsidR="00BD4741" w:rsidRPr="00EB0B8B" w:rsidRDefault="00BD4741" w:rsidP="00BD25C1">
      <w:pPr>
        <w:pStyle w:val="BulletsLast"/>
      </w:pPr>
      <w:r w:rsidRPr="00EB0B8B">
        <w:t>intended and potential use of the information with the risk of error and its misuse.</w:t>
      </w:r>
    </w:p>
    <w:p w14:paraId="188C1502" w14:textId="77777777" w:rsidR="00BD25C1" w:rsidRPr="00EB0B8B" w:rsidRDefault="00BD25C1" w:rsidP="00BD25C1">
      <w:pPr>
        <w:pStyle w:val="Chapter3"/>
        <w:numPr>
          <w:ilvl w:val="0"/>
          <w:numId w:val="0"/>
        </w:numPr>
        <w:ind w:left="851"/>
      </w:pPr>
    </w:p>
    <w:p w14:paraId="48A80F58" w14:textId="0B54438A" w:rsidR="00BD4741" w:rsidRPr="00EB0B8B" w:rsidRDefault="000443BB" w:rsidP="00BD25C1">
      <w:pPr>
        <w:pStyle w:val="Chapter3"/>
      </w:pPr>
      <w:r w:rsidRPr="00EB0B8B">
        <w:t>T</w:t>
      </w:r>
      <w:r w:rsidR="00BD4741" w:rsidRPr="00EB0B8B">
        <w:t xml:space="preserve">he research results </w:t>
      </w:r>
      <w:r w:rsidRPr="00EB0B8B">
        <w:t xml:space="preserve">also </w:t>
      </w:r>
      <w:r w:rsidR="00BD4741" w:rsidRPr="00EB0B8B">
        <w:t xml:space="preserve">indicated that cross-government information sharing to address serious offending is an all-of-government issue and is not specific to Inland Revenue. Tax secrecy does not appear to be a significant concern when considering Inland Revenue’s involvement in cross-government information sharing to address serious crime. However, the potential impact on citizens’ trust in Inland Revenue and </w:t>
      </w:r>
      <w:r w:rsidR="00375B5E" w:rsidRPr="00EB0B8B">
        <w:t xml:space="preserve">the </w:t>
      </w:r>
      <w:r w:rsidR="00BD4741" w:rsidRPr="00EB0B8B">
        <w:t xml:space="preserve">subsequent impact on the integrity of the tax system would need to be considered. Provided the Government communicates that Inland Revenue will share specific taxpayer information only under specific circumstances, both trust and integrity will be maintained </w:t>
      </w:r>
      <w:r w:rsidR="00375B5E" w:rsidRPr="00EB0B8B">
        <w:t>despite</w:t>
      </w:r>
      <w:r w:rsidR="00BD4741" w:rsidRPr="00EB0B8B">
        <w:t xml:space="preserve"> selectively relaxing tax secrecy regulations to identify and stop serious crime.</w:t>
      </w:r>
    </w:p>
    <w:p w14:paraId="01CC636B" w14:textId="77777777" w:rsidR="00BD25C1" w:rsidRPr="00EB0B8B" w:rsidRDefault="00BD25C1" w:rsidP="00BD25C1">
      <w:pPr>
        <w:pStyle w:val="Chapter3"/>
        <w:numPr>
          <w:ilvl w:val="0"/>
          <w:numId w:val="0"/>
        </w:numPr>
        <w:ind w:left="851"/>
      </w:pPr>
    </w:p>
    <w:p w14:paraId="21A77B3E" w14:textId="120262EC" w:rsidR="00BD4741" w:rsidRPr="00EB0B8B" w:rsidRDefault="006D2A87" w:rsidP="00BD25C1">
      <w:pPr>
        <w:pStyle w:val="Chapter3"/>
      </w:pPr>
      <w:r w:rsidRPr="00EB0B8B">
        <w:t xml:space="preserve">Submissions on the 2013 </w:t>
      </w:r>
      <w:r w:rsidR="00BD4741" w:rsidRPr="00EB0B8B">
        <w:t xml:space="preserve">discussion document </w:t>
      </w:r>
      <w:r w:rsidR="00BD4741" w:rsidRPr="00EB0B8B">
        <w:rPr>
          <w:i/>
        </w:rPr>
        <w:t xml:space="preserve">Targeting </w:t>
      </w:r>
      <w:r w:rsidR="00B27EDB" w:rsidRPr="00EB0B8B">
        <w:rPr>
          <w:i/>
        </w:rPr>
        <w:t>s</w:t>
      </w:r>
      <w:r w:rsidR="00BD4741" w:rsidRPr="00EB0B8B">
        <w:rPr>
          <w:i/>
        </w:rPr>
        <w:t xml:space="preserve">erious </w:t>
      </w:r>
      <w:r w:rsidR="00B27EDB" w:rsidRPr="00EB0B8B">
        <w:rPr>
          <w:i/>
        </w:rPr>
        <w:t>c</w:t>
      </w:r>
      <w:r w:rsidR="00BD4741" w:rsidRPr="00EB0B8B">
        <w:rPr>
          <w:i/>
        </w:rPr>
        <w:t>rime</w:t>
      </w:r>
      <w:r w:rsidR="00BD4741" w:rsidRPr="00EB0B8B">
        <w:rPr>
          <w:vertAlign w:val="superscript"/>
        </w:rPr>
        <w:footnoteReference w:id="4"/>
      </w:r>
      <w:r w:rsidR="00BD4741" w:rsidRPr="00EB0B8B">
        <w:t xml:space="preserve"> indicated more support than opposition to sharing tax information to prevent serious crime. In general, submissions in favour of the proposals noted that information should flow freely across </w:t>
      </w:r>
      <w:r w:rsidRPr="00EB0B8B">
        <w:t>g</w:t>
      </w:r>
      <w:r w:rsidR="00BD4741" w:rsidRPr="00EB0B8B">
        <w:t xml:space="preserve">overnment departments; that serious criminals should not be protected by privacy laws; and that </w:t>
      </w:r>
      <w:r w:rsidR="006F6FCF" w:rsidRPr="00EB0B8B">
        <w:t xml:space="preserve">a greater ability to </w:t>
      </w:r>
      <w:r w:rsidR="00BD4741" w:rsidRPr="00EB0B8B">
        <w:t>shar</w:t>
      </w:r>
      <w:r w:rsidR="006F6FCF" w:rsidRPr="00EB0B8B">
        <w:t>e</w:t>
      </w:r>
      <w:r w:rsidR="00BD4741" w:rsidRPr="00EB0B8B">
        <w:t xml:space="preserve"> information across the </w:t>
      </w:r>
      <w:r w:rsidRPr="00EB0B8B">
        <w:t>g</w:t>
      </w:r>
      <w:r w:rsidR="00BD4741" w:rsidRPr="00EB0B8B">
        <w:t>overnment would result in more resources being freed up and</w:t>
      </w:r>
      <w:r w:rsidR="006F6FCF" w:rsidRPr="00EB0B8B">
        <w:t xml:space="preserve"> improve government agencies’ ability to </w:t>
      </w:r>
      <w:r w:rsidR="00BD4741" w:rsidRPr="00EB0B8B">
        <w:t>detect people committing serious crimes.</w:t>
      </w:r>
    </w:p>
    <w:p w14:paraId="74C02374" w14:textId="77777777" w:rsidR="00BD25C1" w:rsidRPr="00EB0B8B" w:rsidRDefault="00BD25C1" w:rsidP="00BD25C1">
      <w:pPr>
        <w:pStyle w:val="Chapter3"/>
        <w:numPr>
          <w:ilvl w:val="0"/>
          <w:numId w:val="0"/>
        </w:numPr>
        <w:ind w:left="851"/>
      </w:pPr>
    </w:p>
    <w:p w14:paraId="10CCBF7B" w14:textId="3241BB68" w:rsidR="00BD4741" w:rsidRPr="00EB0B8B" w:rsidRDefault="00786013" w:rsidP="00BD25C1">
      <w:pPr>
        <w:pStyle w:val="Chapter3"/>
      </w:pPr>
      <w:r w:rsidRPr="00EB0B8B">
        <w:t>Table 1 sets out the</w:t>
      </w:r>
      <w:r w:rsidR="00BD4741" w:rsidRPr="00EB0B8B">
        <w:t xml:space="preserve"> key concerns raised </w:t>
      </w:r>
      <w:r w:rsidR="00DC3445" w:rsidRPr="00EB0B8B">
        <w:t>in</w:t>
      </w:r>
      <w:r w:rsidR="00BD4741" w:rsidRPr="00EB0B8B">
        <w:t xml:space="preserve"> submissions from the previous public consultation, and the officials’ response</w:t>
      </w:r>
      <w:r w:rsidR="00375B5E" w:rsidRPr="00EB0B8B">
        <w:t>s</w:t>
      </w:r>
      <w:r w:rsidR="00BD4741" w:rsidRPr="00EB0B8B">
        <w:t xml:space="preserve"> </w:t>
      </w:r>
      <w:r w:rsidRPr="00EB0B8B">
        <w:t>to these.</w:t>
      </w:r>
    </w:p>
    <w:p w14:paraId="5A2EFD76" w14:textId="77777777" w:rsidR="00BD25C1" w:rsidRPr="00EB0B8B" w:rsidRDefault="00BD25C1" w:rsidP="00BD25C1">
      <w:pPr>
        <w:pStyle w:val="Chapter3"/>
        <w:numPr>
          <w:ilvl w:val="0"/>
          <w:numId w:val="0"/>
        </w:numPr>
        <w:ind w:left="851"/>
      </w:pPr>
    </w:p>
    <w:p w14:paraId="3FAF182A" w14:textId="72B83C27" w:rsidR="00D42A3B" w:rsidRPr="00EB0B8B" w:rsidRDefault="00D42A3B" w:rsidP="00D42A3B">
      <w:pPr>
        <w:spacing w:after="120"/>
        <w:rPr>
          <w:b/>
          <w:sz w:val="22"/>
          <w:szCs w:val="22"/>
          <w:lang w:val="en-NZ"/>
        </w:rPr>
      </w:pPr>
      <w:r w:rsidRPr="00EB0B8B">
        <w:rPr>
          <w:b/>
          <w:sz w:val="22"/>
          <w:szCs w:val="22"/>
          <w:lang w:val="en-NZ"/>
        </w:rPr>
        <w:t xml:space="preserve">Table 1:  Key concerns </w:t>
      </w:r>
      <w:proofErr w:type="gramStart"/>
      <w:r w:rsidRPr="00EB0B8B">
        <w:rPr>
          <w:b/>
          <w:sz w:val="22"/>
          <w:szCs w:val="22"/>
          <w:lang w:val="en-NZ"/>
        </w:rPr>
        <w:t>raised</w:t>
      </w:r>
      <w:proofErr w:type="gramEnd"/>
      <w:r w:rsidRPr="00EB0B8B">
        <w:rPr>
          <w:b/>
          <w:sz w:val="22"/>
          <w:szCs w:val="22"/>
          <w:lang w:val="en-NZ"/>
        </w:rPr>
        <w:t xml:space="preserve"> in submissions from previous public consultation</w:t>
      </w:r>
    </w:p>
    <w:tbl>
      <w:tblPr>
        <w:tblStyle w:val="TableGrid"/>
        <w:tblW w:w="8613" w:type="dxa"/>
        <w:tblLayout w:type="fixed"/>
        <w:tblLook w:val="04A0" w:firstRow="1" w:lastRow="0" w:firstColumn="1" w:lastColumn="0" w:noHBand="0" w:noVBand="1"/>
      </w:tblPr>
      <w:tblGrid>
        <w:gridCol w:w="1526"/>
        <w:gridCol w:w="2977"/>
        <w:gridCol w:w="4110"/>
      </w:tblGrid>
      <w:tr w:rsidR="006D2A87" w:rsidRPr="00EB0B8B" w14:paraId="6D20CE28" w14:textId="77777777" w:rsidTr="000329B8">
        <w:trPr>
          <w:cantSplit/>
          <w:tblHeader/>
        </w:trPr>
        <w:tc>
          <w:tcPr>
            <w:tcW w:w="1526" w:type="dxa"/>
          </w:tcPr>
          <w:p w14:paraId="0D595348" w14:textId="314E8A7D" w:rsidR="006D2A87" w:rsidRPr="00EB0B8B" w:rsidRDefault="00D42A3B" w:rsidP="00D42A3B">
            <w:pPr>
              <w:spacing w:before="60" w:after="60"/>
              <w:jc w:val="left"/>
              <w:rPr>
                <w:b/>
                <w:sz w:val="20"/>
                <w:lang w:val="en-NZ"/>
              </w:rPr>
            </w:pPr>
            <w:r w:rsidRPr="00EB0B8B">
              <w:rPr>
                <w:b/>
                <w:sz w:val="20"/>
                <w:lang w:val="en-NZ"/>
              </w:rPr>
              <w:t>Topic</w:t>
            </w:r>
          </w:p>
        </w:tc>
        <w:tc>
          <w:tcPr>
            <w:tcW w:w="2977" w:type="dxa"/>
          </w:tcPr>
          <w:p w14:paraId="36DC9F17" w14:textId="75BC6EDE" w:rsidR="006D2A87" w:rsidRPr="00EB0B8B" w:rsidRDefault="00CF3248" w:rsidP="00D42A3B">
            <w:pPr>
              <w:spacing w:before="60" w:after="60"/>
              <w:jc w:val="left"/>
              <w:rPr>
                <w:b/>
                <w:sz w:val="20"/>
                <w:lang w:val="en-NZ"/>
              </w:rPr>
            </w:pPr>
            <w:r w:rsidRPr="00EB0B8B">
              <w:rPr>
                <w:b/>
                <w:sz w:val="20"/>
                <w:lang w:val="en-NZ"/>
              </w:rPr>
              <w:t>Area</w:t>
            </w:r>
            <w:r w:rsidR="00D42A3B" w:rsidRPr="00EB0B8B">
              <w:rPr>
                <w:b/>
                <w:sz w:val="20"/>
                <w:lang w:val="en-NZ"/>
              </w:rPr>
              <w:t xml:space="preserve"> of concern</w:t>
            </w:r>
          </w:p>
        </w:tc>
        <w:tc>
          <w:tcPr>
            <w:tcW w:w="4110" w:type="dxa"/>
          </w:tcPr>
          <w:p w14:paraId="48CFF618" w14:textId="1239A4E4" w:rsidR="006D2A87" w:rsidRPr="00EB0B8B" w:rsidRDefault="006D2A87" w:rsidP="00D42A3B">
            <w:pPr>
              <w:spacing w:before="60" w:after="60"/>
              <w:jc w:val="left"/>
              <w:rPr>
                <w:b/>
                <w:sz w:val="20"/>
                <w:lang w:val="en-NZ"/>
              </w:rPr>
            </w:pPr>
            <w:r w:rsidRPr="00EB0B8B">
              <w:rPr>
                <w:b/>
                <w:sz w:val="20"/>
                <w:lang w:val="en-NZ"/>
              </w:rPr>
              <w:t>Officials’ response</w:t>
            </w:r>
          </w:p>
        </w:tc>
      </w:tr>
      <w:tr w:rsidR="006D2A87" w:rsidRPr="00EB0B8B" w14:paraId="594D30A3" w14:textId="77777777" w:rsidTr="000329B8">
        <w:trPr>
          <w:cantSplit/>
        </w:trPr>
        <w:tc>
          <w:tcPr>
            <w:tcW w:w="1526" w:type="dxa"/>
          </w:tcPr>
          <w:p w14:paraId="1E91D3C3" w14:textId="648462C8" w:rsidR="006D2A87" w:rsidRPr="00EB0B8B" w:rsidRDefault="006D2A87" w:rsidP="00D42A3B">
            <w:pPr>
              <w:spacing w:before="60" w:after="60"/>
              <w:jc w:val="left"/>
              <w:rPr>
                <w:sz w:val="20"/>
                <w:lang w:val="en-NZ"/>
              </w:rPr>
            </w:pPr>
            <w:r w:rsidRPr="00EB0B8B">
              <w:rPr>
                <w:sz w:val="20"/>
                <w:lang w:val="en-NZ"/>
              </w:rPr>
              <w:t>Integrity of the tax system</w:t>
            </w:r>
          </w:p>
        </w:tc>
        <w:tc>
          <w:tcPr>
            <w:tcW w:w="2977" w:type="dxa"/>
          </w:tcPr>
          <w:p w14:paraId="5B75A3A6" w14:textId="00E5DCBE" w:rsidR="006D2A87" w:rsidRPr="00EB0B8B" w:rsidRDefault="00D42A3B" w:rsidP="00D42A3B">
            <w:pPr>
              <w:spacing w:before="60" w:after="60"/>
              <w:jc w:val="left"/>
              <w:rPr>
                <w:sz w:val="20"/>
                <w:lang w:val="en-NZ"/>
              </w:rPr>
            </w:pPr>
            <w:r w:rsidRPr="00EB0B8B">
              <w:rPr>
                <w:sz w:val="20"/>
                <w:lang w:val="en-NZ"/>
              </w:rPr>
              <w:t>W</w:t>
            </w:r>
            <w:r w:rsidR="006D2A87" w:rsidRPr="00EB0B8B">
              <w:rPr>
                <w:sz w:val="20"/>
                <w:lang w:val="en-NZ"/>
              </w:rPr>
              <w:t xml:space="preserve">hether the proposals would have a more than </w:t>
            </w:r>
            <w:r w:rsidRPr="00EB0B8B">
              <w:rPr>
                <w:sz w:val="20"/>
                <w:lang w:val="en-NZ"/>
              </w:rPr>
              <w:t xml:space="preserve">a </w:t>
            </w:r>
            <w:r w:rsidR="006D2A87" w:rsidRPr="00EB0B8B">
              <w:rPr>
                <w:sz w:val="20"/>
                <w:lang w:val="en-NZ"/>
              </w:rPr>
              <w:t>minor effect on the integrity of the tax system and consequently on revenue collection.</w:t>
            </w:r>
          </w:p>
        </w:tc>
        <w:tc>
          <w:tcPr>
            <w:tcW w:w="4110" w:type="dxa"/>
          </w:tcPr>
          <w:p w14:paraId="4B13FFE7" w14:textId="0A2443AC" w:rsidR="006D2A87" w:rsidRPr="00EB0B8B" w:rsidRDefault="00D42A3B" w:rsidP="00D42A3B">
            <w:pPr>
              <w:spacing w:before="60" w:after="60"/>
              <w:jc w:val="left"/>
              <w:rPr>
                <w:sz w:val="20"/>
                <w:lang w:val="en-NZ"/>
              </w:rPr>
            </w:pPr>
            <w:r w:rsidRPr="00EB0B8B">
              <w:rPr>
                <w:sz w:val="20"/>
                <w:lang w:val="en-NZ"/>
              </w:rPr>
              <w:t>Officials noted that although sharing information may negatively impact the integrity of the tax system, not sharing information to assist in combatting serious crime may also have a negative impact as it may be perceived as negligence.</w:t>
            </w:r>
          </w:p>
        </w:tc>
      </w:tr>
      <w:tr w:rsidR="006D2A87" w:rsidRPr="00EB0B8B" w14:paraId="06C0E84C" w14:textId="77777777" w:rsidTr="000329B8">
        <w:trPr>
          <w:cantSplit/>
        </w:trPr>
        <w:tc>
          <w:tcPr>
            <w:tcW w:w="1526" w:type="dxa"/>
          </w:tcPr>
          <w:p w14:paraId="014FB064" w14:textId="50022C2D" w:rsidR="006D2A87" w:rsidRPr="00EB0B8B" w:rsidRDefault="00D42A3B" w:rsidP="00D42A3B">
            <w:pPr>
              <w:spacing w:before="60" w:after="60"/>
              <w:jc w:val="left"/>
              <w:rPr>
                <w:sz w:val="20"/>
                <w:lang w:val="en-NZ"/>
              </w:rPr>
            </w:pPr>
            <w:r w:rsidRPr="00EB0B8B">
              <w:rPr>
                <w:sz w:val="20"/>
                <w:lang w:val="en-NZ"/>
              </w:rPr>
              <w:t>Resources</w:t>
            </w:r>
          </w:p>
        </w:tc>
        <w:tc>
          <w:tcPr>
            <w:tcW w:w="2977" w:type="dxa"/>
          </w:tcPr>
          <w:p w14:paraId="692E9144" w14:textId="214C1AA2" w:rsidR="006D2A87" w:rsidRPr="00EB0B8B" w:rsidRDefault="00D42A3B" w:rsidP="00D42A3B">
            <w:pPr>
              <w:spacing w:before="60" w:after="60"/>
              <w:jc w:val="left"/>
              <w:rPr>
                <w:sz w:val="20"/>
                <w:lang w:val="en-NZ"/>
              </w:rPr>
            </w:pPr>
            <w:r w:rsidRPr="00EB0B8B">
              <w:rPr>
                <w:sz w:val="20"/>
                <w:lang w:val="en-NZ"/>
              </w:rPr>
              <w:t>Whether the proposals would significantly impact Inland Revenue resources, and whether Inland Revenue staff are sufficiently experienced or resourced to make the required judgments to authorise the release of information.</w:t>
            </w:r>
          </w:p>
        </w:tc>
        <w:tc>
          <w:tcPr>
            <w:tcW w:w="4110" w:type="dxa"/>
          </w:tcPr>
          <w:p w14:paraId="3A87CC99" w14:textId="08D422D8" w:rsidR="006D2A87" w:rsidRPr="00EB0B8B" w:rsidRDefault="00D42A3B" w:rsidP="00D42A3B">
            <w:pPr>
              <w:spacing w:before="60" w:after="60"/>
              <w:jc w:val="left"/>
              <w:rPr>
                <w:sz w:val="20"/>
                <w:lang w:val="en-NZ"/>
              </w:rPr>
            </w:pPr>
            <w:r w:rsidRPr="00EB0B8B">
              <w:rPr>
                <w:sz w:val="20"/>
                <w:lang w:val="en-NZ"/>
              </w:rPr>
              <w:t>This has been addressed by having a small dedicated team with specialised training to handle such requests.</w:t>
            </w:r>
          </w:p>
        </w:tc>
      </w:tr>
      <w:tr w:rsidR="006D2A87" w:rsidRPr="00EB0B8B" w14:paraId="31A51CDB" w14:textId="77777777" w:rsidTr="000329B8">
        <w:trPr>
          <w:cantSplit/>
        </w:trPr>
        <w:tc>
          <w:tcPr>
            <w:tcW w:w="1526" w:type="dxa"/>
          </w:tcPr>
          <w:p w14:paraId="319C4F80" w14:textId="4536F650" w:rsidR="006D2A87" w:rsidRPr="00EB0B8B" w:rsidRDefault="00D42A3B" w:rsidP="00D42A3B">
            <w:pPr>
              <w:spacing w:before="60" w:after="60"/>
              <w:jc w:val="left"/>
              <w:rPr>
                <w:sz w:val="20"/>
                <w:lang w:val="en-NZ"/>
              </w:rPr>
            </w:pPr>
            <w:r w:rsidRPr="00EB0B8B">
              <w:rPr>
                <w:sz w:val="20"/>
                <w:lang w:val="en-NZ"/>
              </w:rPr>
              <w:lastRenderedPageBreak/>
              <w:t>Security</w:t>
            </w:r>
          </w:p>
        </w:tc>
        <w:tc>
          <w:tcPr>
            <w:tcW w:w="2977" w:type="dxa"/>
          </w:tcPr>
          <w:p w14:paraId="54A2BB90" w14:textId="4B0DF019" w:rsidR="006D2A87" w:rsidRPr="00EB0B8B" w:rsidRDefault="00D42A3B" w:rsidP="00D42A3B">
            <w:pPr>
              <w:spacing w:before="60" w:after="60"/>
              <w:jc w:val="left"/>
              <w:rPr>
                <w:sz w:val="20"/>
                <w:lang w:val="en-NZ"/>
              </w:rPr>
            </w:pPr>
            <w:r w:rsidRPr="00EB0B8B">
              <w:rPr>
                <w:sz w:val="20"/>
                <w:lang w:val="en-NZ"/>
              </w:rPr>
              <w:t>How secure the information would be, and whether information shared about a suspected serious crime would be used for the prosecution of a lesser crime (in place of the original suspected serious crime).</w:t>
            </w:r>
          </w:p>
        </w:tc>
        <w:tc>
          <w:tcPr>
            <w:tcW w:w="4110" w:type="dxa"/>
          </w:tcPr>
          <w:p w14:paraId="0BA62E65" w14:textId="77777777" w:rsidR="000329B8" w:rsidRDefault="00D42A3B" w:rsidP="00D42A3B">
            <w:pPr>
              <w:spacing w:before="60" w:after="60"/>
              <w:jc w:val="left"/>
              <w:rPr>
                <w:sz w:val="20"/>
                <w:lang w:val="en-NZ"/>
              </w:rPr>
            </w:pPr>
            <w:r w:rsidRPr="00EB0B8B">
              <w:rPr>
                <w:sz w:val="20"/>
                <w:lang w:val="en-NZ"/>
              </w:rPr>
              <w:t xml:space="preserve">Inland Revenue is generally recognised as having good information security, alongside the protections of the strict secrecy requirements imposed on staff and anyone </w:t>
            </w:r>
            <w:r w:rsidR="000329B8">
              <w:rPr>
                <w:sz w:val="20"/>
                <w:lang w:val="en-NZ"/>
              </w:rPr>
              <w:t>who receives tax information.</w:t>
            </w:r>
          </w:p>
          <w:p w14:paraId="40506B51" w14:textId="77777777" w:rsidR="000329B8" w:rsidRDefault="00D42A3B" w:rsidP="00D42A3B">
            <w:pPr>
              <w:spacing w:before="60" w:after="60"/>
              <w:jc w:val="left"/>
              <w:rPr>
                <w:sz w:val="20"/>
                <w:lang w:val="en-NZ"/>
              </w:rPr>
            </w:pPr>
            <w:r w:rsidRPr="00EB0B8B">
              <w:rPr>
                <w:sz w:val="20"/>
                <w:lang w:val="en-NZ"/>
              </w:rPr>
              <w:t>However, officials noted a privacy breach is clearly one of the risks associated with any information sharing proposal a</w:t>
            </w:r>
            <w:r w:rsidR="000329B8">
              <w:rPr>
                <w:sz w:val="20"/>
                <w:lang w:val="en-NZ"/>
              </w:rPr>
              <w:t>nd requires careful management.</w:t>
            </w:r>
          </w:p>
          <w:p w14:paraId="1C54DBE8" w14:textId="6831C70F" w:rsidR="00D42A3B" w:rsidRPr="00EB0B8B" w:rsidRDefault="00D42A3B" w:rsidP="00D42A3B">
            <w:pPr>
              <w:spacing w:before="60" w:after="60"/>
              <w:jc w:val="left"/>
              <w:rPr>
                <w:sz w:val="20"/>
                <w:lang w:val="en-NZ"/>
              </w:rPr>
            </w:pPr>
            <w:r w:rsidRPr="00EB0B8B">
              <w:rPr>
                <w:sz w:val="20"/>
                <w:lang w:val="en-NZ"/>
              </w:rPr>
              <w:t>Agencies must also enter into a memorandum of understanding before any information sharing can take place. This is a formal agreement that details how information will be handled and sets out a process to be followed, should a breach occur, despite the protections in place. If there is considered to be a risk of on-going breaches, information sharing will be immediately suspended.</w:t>
            </w:r>
          </w:p>
          <w:p w14:paraId="020269E5" w14:textId="6BDE9709" w:rsidR="006D2A87" w:rsidRPr="00EB0B8B" w:rsidRDefault="000329B8" w:rsidP="00D42A3B">
            <w:pPr>
              <w:spacing w:before="60" w:after="60"/>
              <w:jc w:val="left"/>
              <w:rPr>
                <w:sz w:val="20"/>
                <w:lang w:val="en-NZ"/>
              </w:rPr>
            </w:pPr>
            <w:r>
              <w:rPr>
                <w:sz w:val="20"/>
                <w:lang w:val="en-NZ"/>
              </w:rPr>
              <w:t>On</w:t>
            </w:r>
            <w:r w:rsidR="00D42A3B" w:rsidRPr="00EB0B8B">
              <w:rPr>
                <w:sz w:val="20"/>
                <w:lang w:val="en-NZ"/>
              </w:rPr>
              <w:t xml:space="preserve"> using information for the appropriate purpose (serious crime), if there are concerns that an agency is not meeting the terms and requirements of the information sharing agreement, the agreement could potentially be suspended or cancelled.</w:t>
            </w:r>
          </w:p>
        </w:tc>
      </w:tr>
      <w:tr w:rsidR="006D2A87" w:rsidRPr="00EB0B8B" w14:paraId="7FD040A3" w14:textId="77777777" w:rsidTr="000329B8">
        <w:trPr>
          <w:cantSplit/>
        </w:trPr>
        <w:tc>
          <w:tcPr>
            <w:tcW w:w="1526" w:type="dxa"/>
          </w:tcPr>
          <w:p w14:paraId="2650CCE9" w14:textId="6690CA3D" w:rsidR="006D2A87" w:rsidRPr="00EB0B8B" w:rsidRDefault="00D42A3B" w:rsidP="00D42A3B">
            <w:pPr>
              <w:spacing w:before="60" w:after="60"/>
              <w:jc w:val="left"/>
              <w:rPr>
                <w:sz w:val="20"/>
                <w:lang w:val="en-NZ"/>
              </w:rPr>
            </w:pPr>
            <w:r w:rsidRPr="00EB0B8B">
              <w:rPr>
                <w:sz w:val="20"/>
                <w:lang w:val="en-NZ"/>
              </w:rPr>
              <w:t>Undue inhibition of rights and privileges</w:t>
            </w:r>
          </w:p>
        </w:tc>
        <w:tc>
          <w:tcPr>
            <w:tcW w:w="2977" w:type="dxa"/>
          </w:tcPr>
          <w:p w14:paraId="04D1DED7" w14:textId="49D6D914" w:rsidR="006D2A87" w:rsidRPr="00EB0B8B" w:rsidRDefault="00D42A3B" w:rsidP="00D42A3B">
            <w:pPr>
              <w:spacing w:before="60" w:after="60"/>
              <w:jc w:val="left"/>
              <w:rPr>
                <w:sz w:val="20"/>
                <w:lang w:val="en-NZ"/>
              </w:rPr>
            </w:pPr>
            <w:r w:rsidRPr="00EB0B8B">
              <w:rPr>
                <w:sz w:val="20"/>
                <w:lang w:val="en-NZ"/>
              </w:rPr>
              <w:t>Whether the proposals unduly infringe taxpayers’ rights against unreasonable search and seizure, and privilege against self-incrimination.</w:t>
            </w:r>
          </w:p>
        </w:tc>
        <w:tc>
          <w:tcPr>
            <w:tcW w:w="4110" w:type="dxa"/>
          </w:tcPr>
          <w:p w14:paraId="025E8991" w14:textId="6DA30CF6" w:rsidR="006D2A87" w:rsidRPr="00EB0B8B" w:rsidRDefault="00D42A3B" w:rsidP="00D42A3B">
            <w:pPr>
              <w:spacing w:before="60" w:after="60"/>
              <w:jc w:val="left"/>
              <w:rPr>
                <w:sz w:val="20"/>
                <w:lang w:val="en-NZ"/>
              </w:rPr>
            </w:pPr>
            <w:r w:rsidRPr="00EB0B8B">
              <w:rPr>
                <w:sz w:val="20"/>
                <w:lang w:val="en-NZ"/>
              </w:rPr>
              <w:t>Officials noted that the proposed information sharing would not alter the way in which the Commissioner of Inland Revenue will be exercising her statutory powers, and therefore officials do not consider that there is any undue imposition on an individual’s rights.</w:t>
            </w:r>
          </w:p>
        </w:tc>
      </w:tr>
      <w:tr w:rsidR="006D2A87" w:rsidRPr="00EB0B8B" w14:paraId="5787A35F" w14:textId="77777777" w:rsidTr="000329B8">
        <w:trPr>
          <w:cantSplit/>
        </w:trPr>
        <w:tc>
          <w:tcPr>
            <w:tcW w:w="1526" w:type="dxa"/>
          </w:tcPr>
          <w:p w14:paraId="734C9990" w14:textId="0ABAE754" w:rsidR="006D2A87" w:rsidRPr="00EB0B8B" w:rsidRDefault="00D42A3B" w:rsidP="00CF3248">
            <w:pPr>
              <w:spacing w:before="60" w:after="60"/>
              <w:jc w:val="left"/>
              <w:rPr>
                <w:sz w:val="20"/>
                <w:lang w:val="en-NZ"/>
              </w:rPr>
            </w:pPr>
            <w:r w:rsidRPr="00EB0B8B">
              <w:rPr>
                <w:sz w:val="20"/>
                <w:lang w:val="en-NZ"/>
              </w:rPr>
              <w:t>Impact on In</w:t>
            </w:r>
            <w:r w:rsidR="00CF3248" w:rsidRPr="00EB0B8B">
              <w:rPr>
                <w:sz w:val="20"/>
                <w:lang w:val="en-NZ"/>
              </w:rPr>
              <w:t>land Revenue’s existing powers</w:t>
            </w:r>
          </w:p>
        </w:tc>
        <w:tc>
          <w:tcPr>
            <w:tcW w:w="2977" w:type="dxa"/>
          </w:tcPr>
          <w:p w14:paraId="5CAC0CBE" w14:textId="52AFAF0C" w:rsidR="006D2A87" w:rsidRPr="00EB0B8B" w:rsidRDefault="00D42A3B" w:rsidP="00D42A3B">
            <w:pPr>
              <w:spacing w:before="60" w:after="60"/>
              <w:jc w:val="left"/>
              <w:rPr>
                <w:sz w:val="20"/>
                <w:lang w:val="en-NZ"/>
              </w:rPr>
            </w:pPr>
            <w:r w:rsidRPr="00EB0B8B">
              <w:rPr>
                <w:sz w:val="20"/>
                <w:lang w:val="en-NZ"/>
              </w:rPr>
              <w:t>Whether the proposals might result in challenges to the exercise of Inland Revenue’s search and seizure powers in tax cases, due to the possibility of the information being used in other criminal proceedings.</w:t>
            </w:r>
          </w:p>
        </w:tc>
        <w:tc>
          <w:tcPr>
            <w:tcW w:w="4110" w:type="dxa"/>
          </w:tcPr>
          <w:p w14:paraId="4F71B05C" w14:textId="51987EE5" w:rsidR="006D2A87" w:rsidRPr="00EB0B8B" w:rsidRDefault="00D42A3B" w:rsidP="00D42A3B">
            <w:pPr>
              <w:spacing w:before="60" w:after="60"/>
              <w:jc w:val="left"/>
              <w:rPr>
                <w:sz w:val="20"/>
                <w:lang w:val="en-NZ"/>
              </w:rPr>
            </w:pPr>
            <w:r w:rsidRPr="00EB0B8B">
              <w:rPr>
                <w:sz w:val="20"/>
                <w:lang w:val="en-NZ"/>
              </w:rPr>
              <w:t>Officials noted that the Commissioner would not, in any circumstances, be using her information-gathering powers to look for information on behalf of other agencies. It seems unlikely that the Commissioner would be barred from exercising her statutory powers if a taxpayer was concerned about that information possibly being used in an unrelated prosecution.</w:t>
            </w:r>
          </w:p>
        </w:tc>
      </w:tr>
      <w:tr w:rsidR="00D42A3B" w:rsidRPr="00EB0B8B" w14:paraId="163C2272" w14:textId="77777777" w:rsidTr="000329B8">
        <w:trPr>
          <w:cantSplit/>
        </w:trPr>
        <w:tc>
          <w:tcPr>
            <w:tcW w:w="1526" w:type="dxa"/>
          </w:tcPr>
          <w:p w14:paraId="1EB95E58" w14:textId="7C3D96EF" w:rsidR="00D42A3B" w:rsidRPr="00EB0B8B" w:rsidRDefault="00D42A3B" w:rsidP="00D42A3B">
            <w:pPr>
              <w:spacing w:before="60" w:after="60"/>
              <w:jc w:val="left"/>
              <w:rPr>
                <w:sz w:val="20"/>
                <w:lang w:val="en-NZ"/>
              </w:rPr>
            </w:pPr>
            <w:r w:rsidRPr="00EB0B8B">
              <w:rPr>
                <w:sz w:val="20"/>
                <w:lang w:val="en-NZ"/>
              </w:rPr>
              <w:t>Transparency and notification</w:t>
            </w:r>
          </w:p>
        </w:tc>
        <w:tc>
          <w:tcPr>
            <w:tcW w:w="2977" w:type="dxa"/>
          </w:tcPr>
          <w:p w14:paraId="4865283D" w14:textId="4BDDDA54" w:rsidR="00D42A3B" w:rsidRPr="00EB0B8B" w:rsidRDefault="00D42A3B" w:rsidP="00D42A3B">
            <w:pPr>
              <w:spacing w:before="60" w:after="60"/>
              <w:jc w:val="left"/>
              <w:rPr>
                <w:sz w:val="20"/>
                <w:lang w:val="en-NZ"/>
              </w:rPr>
            </w:pPr>
            <w:r w:rsidRPr="00EB0B8B">
              <w:rPr>
                <w:sz w:val="20"/>
                <w:lang w:val="en-NZ"/>
              </w:rPr>
              <w:t>Whether the proposals provided sufficient transparency and notification of those affected.</w:t>
            </w:r>
          </w:p>
        </w:tc>
        <w:tc>
          <w:tcPr>
            <w:tcW w:w="4110" w:type="dxa"/>
          </w:tcPr>
          <w:p w14:paraId="6BC596EE" w14:textId="3E4D89DF" w:rsidR="00D42A3B" w:rsidRPr="00EB0B8B" w:rsidRDefault="00D42A3B" w:rsidP="00D42A3B">
            <w:pPr>
              <w:spacing w:before="60" w:after="60"/>
              <w:jc w:val="left"/>
              <w:rPr>
                <w:sz w:val="20"/>
                <w:lang w:val="en-NZ"/>
              </w:rPr>
            </w:pPr>
            <w:r w:rsidRPr="00EB0B8B">
              <w:rPr>
                <w:sz w:val="20"/>
                <w:lang w:val="en-NZ"/>
              </w:rPr>
              <w:t>Although officials appreciated the concern raised, notification is not appropriate given the purposes of the proposal. Notifying someone that their information has been shared, for example with the Police, would serve to put the person on notice that they were subject to a criminal investigation and render the proposal largely ineffective. Similar exclusions from notification are included in the Privacy Act 1993.</w:t>
            </w:r>
          </w:p>
        </w:tc>
      </w:tr>
    </w:tbl>
    <w:p w14:paraId="74F44F66" w14:textId="77777777" w:rsidR="006D2A87" w:rsidRPr="00EB0B8B" w:rsidRDefault="006D2A87" w:rsidP="00BD25C1">
      <w:pPr>
        <w:pStyle w:val="Chapter3"/>
        <w:numPr>
          <w:ilvl w:val="0"/>
          <w:numId w:val="0"/>
        </w:numPr>
        <w:ind w:left="851"/>
      </w:pPr>
    </w:p>
    <w:sectPr w:rsidR="006D2A87" w:rsidRPr="00EB0B8B" w:rsidSect="006042D1">
      <w:footerReference w:type="even" r:id="rId16"/>
      <w:footerReference w:type="default" r:id="rId17"/>
      <w:footerReference w:type="first" r:id="rId18"/>
      <w:type w:val="oddPage"/>
      <w:pgSz w:w="11906" w:h="16838" w:code="9"/>
      <w:pgMar w:top="1134" w:right="1797" w:bottom="1134" w:left="1797" w:header="709" w:footer="425" w:gutter="0"/>
      <w:pgNumType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53D3E7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CEA873" w14:textId="77777777" w:rsidR="00D42A3B" w:rsidRDefault="00D42A3B">
      <w:r>
        <w:separator/>
      </w:r>
    </w:p>
    <w:p w14:paraId="1B210D0F" w14:textId="77777777" w:rsidR="00D42A3B" w:rsidRDefault="00D42A3B"/>
  </w:endnote>
  <w:endnote w:type="continuationSeparator" w:id="0">
    <w:p w14:paraId="11CB0A18" w14:textId="77777777" w:rsidR="00D42A3B" w:rsidRDefault="00D42A3B">
      <w:r>
        <w:continuationSeparator/>
      </w:r>
    </w:p>
    <w:p w14:paraId="354F02E0" w14:textId="77777777" w:rsidR="00D42A3B" w:rsidRDefault="00D42A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0A5F5" w14:textId="77777777" w:rsidR="00D42A3B" w:rsidRDefault="00D42A3B" w:rsidP="00725975">
    <w:pPr>
      <w:pStyle w:val="Footer"/>
      <w:tabs>
        <w:tab w:val="clear" w:pos="4153"/>
      </w:tabs>
      <w:ind w:right="3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3155D" w14:textId="2ACADC0F" w:rsidR="00D42A3B" w:rsidRDefault="00D42A3B" w:rsidP="00112E51">
    <w:pPr>
      <w:pStyle w:val="Footer"/>
      <w:tabs>
        <w:tab w:val="clear" w:pos="4153"/>
      </w:tabs>
      <w:ind w:right="32"/>
      <w:jc w:val="center"/>
    </w:pPr>
    <w:r>
      <w:rPr>
        <w:rStyle w:val="PageNumber"/>
      </w:rPr>
      <w:fldChar w:fldCharType="begin"/>
    </w:r>
    <w:r>
      <w:rPr>
        <w:rStyle w:val="PageNumber"/>
      </w:rPr>
      <w:instrText xml:space="preserve"> PAGE </w:instrText>
    </w:r>
    <w:r>
      <w:rPr>
        <w:rStyle w:val="PageNumber"/>
      </w:rPr>
      <w:fldChar w:fldCharType="separate"/>
    </w:r>
    <w:r w:rsidR="004810D7">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A15C2" w14:textId="60307CC8" w:rsidR="00D42A3B" w:rsidRDefault="00D42A3B" w:rsidP="00112E51">
    <w:pPr>
      <w:pStyle w:val="Footer"/>
      <w:jc w:val="center"/>
    </w:pPr>
    <w:r>
      <w:rPr>
        <w:rStyle w:val="PageNumber"/>
      </w:rPr>
      <w:fldChar w:fldCharType="begin"/>
    </w:r>
    <w:r>
      <w:rPr>
        <w:rStyle w:val="PageNumber"/>
      </w:rPr>
      <w:instrText xml:space="preserve"> PAGE </w:instrText>
    </w:r>
    <w:r>
      <w:rPr>
        <w:rStyle w:val="PageNumber"/>
      </w:rPr>
      <w:fldChar w:fldCharType="separate"/>
    </w:r>
    <w:r w:rsidR="004810D7">
      <w:rPr>
        <w:rStyle w:val="PageNumber"/>
        <w:noProof/>
      </w:rPr>
      <w:t>3</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28212" w14:textId="3946CEEC" w:rsidR="00D42A3B" w:rsidRDefault="00D42A3B" w:rsidP="00112E51">
    <w:pPr>
      <w:pStyle w:val="Footer"/>
      <w:jc w:val="center"/>
    </w:pPr>
    <w:r>
      <w:fldChar w:fldCharType="begin"/>
    </w:r>
    <w:r>
      <w:rPr>
        <w:rStyle w:val="PageNumber"/>
      </w:rPr>
      <w:instrText xml:space="preserve"> PAGE </w:instrText>
    </w:r>
    <w:r>
      <w:fldChar w:fldCharType="separate"/>
    </w:r>
    <w:r w:rsidR="00FE0492">
      <w:rPr>
        <w:rStyle w:val="PageNumbe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3C78C3" w14:textId="77777777" w:rsidR="00D42A3B" w:rsidRDefault="00D42A3B">
      <w:r>
        <w:separator/>
      </w:r>
    </w:p>
  </w:footnote>
  <w:footnote w:type="continuationSeparator" w:id="0">
    <w:p w14:paraId="0D9D8320" w14:textId="77777777" w:rsidR="00D42A3B" w:rsidRDefault="00D42A3B">
      <w:r>
        <w:continuationSeparator/>
      </w:r>
    </w:p>
    <w:p w14:paraId="6EBC2310" w14:textId="77777777" w:rsidR="00D42A3B" w:rsidRDefault="00D42A3B"/>
  </w:footnote>
  <w:footnote w:id="1">
    <w:p w14:paraId="296C033E" w14:textId="1A1B79D2" w:rsidR="00D42A3B" w:rsidRPr="00EB0B8B" w:rsidRDefault="00D42A3B">
      <w:pPr>
        <w:pStyle w:val="FootnoteText"/>
      </w:pPr>
      <w:r w:rsidRPr="00EB0B8B">
        <w:rPr>
          <w:rStyle w:val="FootnoteReference"/>
        </w:rPr>
        <w:footnoteRef/>
      </w:r>
      <w:r w:rsidRPr="00EB0B8B">
        <w:t xml:space="preserve"> The AISA is available at </w:t>
      </w:r>
      <w:hyperlink r:id="rId1" w:history="1">
        <w:r w:rsidRPr="00EB0B8B">
          <w:rPr>
            <w:rStyle w:val="Hyperlink"/>
          </w:rPr>
          <w:t>https://www.ird.govt.nz/aboutir/agreements/agreement-police/</w:t>
        </w:r>
      </w:hyperlink>
      <w:r w:rsidRPr="00EB0B8B">
        <w:t>.</w:t>
      </w:r>
    </w:p>
  </w:footnote>
  <w:footnote w:id="2">
    <w:p w14:paraId="4A528225" w14:textId="4C679178" w:rsidR="00D42A3B" w:rsidRPr="00EB0B8B" w:rsidRDefault="00D42A3B" w:rsidP="00BD4741">
      <w:pPr>
        <w:pStyle w:val="FootnoteText"/>
      </w:pPr>
      <w:r w:rsidRPr="00EB0B8B">
        <w:rPr>
          <w:rStyle w:val="FootnoteReference"/>
        </w:rPr>
        <w:footnoteRef/>
      </w:r>
      <w:r w:rsidRPr="00EB0B8B">
        <w:t xml:space="preserve"> Staff would be breaching taxpayer secrecy under section 81 of the Tax Administration Act 1994. On conviction they could be liable to a fine of up to $15,000 and/or term of imprisonment of up to six months under section 143E of the Tax Administration Act 1994.</w:t>
      </w:r>
    </w:p>
  </w:footnote>
  <w:footnote w:id="3">
    <w:p w14:paraId="5A57934A" w14:textId="06F6F8E0" w:rsidR="00D42A3B" w:rsidRPr="00EB0B8B" w:rsidRDefault="00D42A3B" w:rsidP="006F6FCF">
      <w:pPr>
        <w:pStyle w:val="FootnoteText"/>
      </w:pPr>
      <w:r w:rsidRPr="00EB0B8B">
        <w:rPr>
          <w:rStyle w:val="FootnoteReference"/>
        </w:rPr>
        <w:footnoteRef/>
      </w:r>
      <w:r w:rsidRPr="00EB0B8B">
        <w:t xml:space="preserve"> </w:t>
      </w:r>
      <w:r w:rsidR="004D6290">
        <w:t xml:space="preserve">See page 171 of </w:t>
      </w:r>
      <w:r w:rsidRPr="00EB0B8B">
        <w:t xml:space="preserve">Inland Revenue’s 2017 Annual Report, available at </w:t>
      </w:r>
      <w:hyperlink r:id="rId2" w:history="1">
        <w:r w:rsidRPr="00EB0B8B">
          <w:rPr>
            <w:rStyle w:val="Hyperlink"/>
          </w:rPr>
          <w:t>https://www.ird.govt.nz/aboutir/reports/annual-report/annual-report-2017/</w:t>
        </w:r>
      </w:hyperlink>
      <w:r w:rsidRPr="00EB0B8B">
        <w:t>.</w:t>
      </w:r>
    </w:p>
  </w:footnote>
  <w:footnote w:id="4">
    <w:p w14:paraId="47EE95E6" w14:textId="64DC14B6" w:rsidR="00D42A3B" w:rsidRPr="006D2A87" w:rsidRDefault="00D42A3B" w:rsidP="006D2A87">
      <w:pPr>
        <w:jc w:val="left"/>
        <w:rPr>
          <w:sz w:val="20"/>
          <w:lang w:val="en-NZ"/>
        </w:rPr>
      </w:pPr>
      <w:r w:rsidRPr="00EB0B8B">
        <w:rPr>
          <w:rStyle w:val="FootnoteReference"/>
          <w:lang w:val="en-NZ"/>
        </w:rPr>
        <w:footnoteRef/>
      </w:r>
      <w:r w:rsidRPr="008F7E05">
        <w:rPr>
          <w:rStyle w:val="FootnoteTextChar"/>
          <w:lang w:val="en-NZ"/>
        </w:rPr>
        <w:t xml:space="preserve"> </w:t>
      </w:r>
      <w:proofErr w:type="gramStart"/>
      <w:r w:rsidRPr="008F7E05">
        <w:rPr>
          <w:rStyle w:val="FootnoteTextChar"/>
          <w:i/>
          <w:lang w:val="en-NZ"/>
        </w:rPr>
        <w:t>Targeting serious crime: a government discussion document about the sharing of tax information to prevent serious crime</w:t>
      </w:r>
      <w:r w:rsidRPr="008F7E05">
        <w:rPr>
          <w:rStyle w:val="FootnoteTextChar"/>
          <w:lang w:val="en-NZ"/>
        </w:rPr>
        <w:t xml:space="preserve">, April 2013, available at </w:t>
      </w:r>
      <w:hyperlink r:id="rId3" w:history="1">
        <w:r w:rsidRPr="008F7E05">
          <w:rPr>
            <w:rStyle w:val="FootnoteTextChar"/>
            <w:lang w:val="en-NZ"/>
          </w:rPr>
          <w:t>http://taxpolicy.ird.govt.nz/publications/2013-dd-targeting-serious-crime/overview</w:t>
        </w:r>
      </w:hyperlink>
      <w:r w:rsidRPr="008F7E05">
        <w:rPr>
          <w:rStyle w:val="FootnoteTextChar"/>
          <w:lang w:val="en-NZ"/>
        </w:rPr>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6134C"/>
    <w:multiLevelType w:val="singleLevel"/>
    <w:tmpl w:val="7428A606"/>
    <w:lvl w:ilvl="0">
      <w:start w:val="1"/>
      <w:numFmt w:val="decimal"/>
      <w:pStyle w:val="Chapter5"/>
      <w:lvlText w:val="5.%1"/>
      <w:lvlJc w:val="left"/>
      <w:pPr>
        <w:tabs>
          <w:tab w:val="num" w:pos="851"/>
        </w:tabs>
        <w:ind w:left="851" w:hanging="851"/>
      </w:pPr>
      <w:rPr>
        <w:rFonts w:hint="default"/>
        <w:b w:val="0"/>
        <w:i w:val="0"/>
      </w:rPr>
    </w:lvl>
  </w:abstractNum>
  <w:abstractNum w:abstractNumId="1">
    <w:nsid w:val="15936E75"/>
    <w:multiLevelType w:val="hybridMultilevel"/>
    <w:tmpl w:val="60A86A16"/>
    <w:lvl w:ilvl="0" w:tplc="389AC7F0">
      <w:start w:val="1"/>
      <w:numFmt w:val="decimal"/>
      <w:pStyle w:val="Chapter6"/>
      <w:lvlText w:val="6.%1"/>
      <w:lvlJc w:val="left"/>
      <w:pPr>
        <w:tabs>
          <w:tab w:val="num" w:pos="851"/>
        </w:tabs>
        <w:ind w:left="851" w:hanging="851"/>
      </w:pPr>
      <w:rPr>
        <w:rFonts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1CB638AC"/>
    <w:multiLevelType w:val="hybridMultilevel"/>
    <w:tmpl w:val="BC54810A"/>
    <w:lvl w:ilvl="0" w:tplc="16F400AC">
      <w:start w:val="1"/>
      <w:numFmt w:val="decimal"/>
      <w:pStyle w:val="Chapter3"/>
      <w:lvlText w:val="3.%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1DC37972"/>
    <w:multiLevelType w:val="singleLevel"/>
    <w:tmpl w:val="877876C2"/>
    <w:lvl w:ilvl="0">
      <w:start w:val="1"/>
      <w:numFmt w:val="decimal"/>
      <w:pStyle w:val="Chapter2"/>
      <w:lvlText w:val="2.%1"/>
      <w:lvlJc w:val="left"/>
      <w:pPr>
        <w:tabs>
          <w:tab w:val="num" w:pos="851"/>
        </w:tabs>
        <w:ind w:left="851" w:hanging="851"/>
      </w:pPr>
      <w:rPr>
        <w:rFonts w:hint="default"/>
      </w:rPr>
    </w:lvl>
  </w:abstractNum>
  <w:abstractNum w:abstractNumId="4">
    <w:nsid w:val="360938EC"/>
    <w:multiLevelType w:val="hybridMultilevel"/>
    <w:tmpl w:val="810ABB94"/>
    <w:lvl w:ilvl="0" w:tplc="A1FA7328">
      <w:start w:val="1"/>
      <w:numFmt w:val="decimal"/>
      <w:pStyle w:val="Chapter4"/>
      <w:lvlText w:val="4.%1"/>
      <w:lvlJc w:val="left"/>
      <w:pPr>
        <w:tabs>
          <w:tab w:val="num" w:pos="851"/>
        </w:tabs>
        <w:ind w:left="851" w:hanging="851"/>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pStyle w:val="Chapter4"/>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3B5D1A14"/>
    <w:multiLevelType w:val="multilevel"/>
    <w:tmpl w:val="00540552"/>
    <w:styleLink w:val="StyleBulletedWingdingssymbol"/>
    <w:lvl w:ilvl="0">
      <w:start w:val="1"/>
      <w:numFmt w:val="bullet"/>
      <w:lvlText w:val=""/>
      <w:lvlJc w:val="left"/>
      <w:pPr>
        <w:tabs>
          <w:tab w:val="num" w:pos="720"/>
        </w:tabs>
        <w:ind w:left="720" w:hanging="360"/>
      </w:pPr>
      <w:rPr>
        <w:rFonts w:ascii="Times New Roman" w:hAnsi="Times New Roman"/>
        <w:sz w:val="24"/>
        <w:szCs w:val="24"/>
      </w:rPr>
    </w:lvl>
    <w:lvl w:ilvl="1">
      <w:start w:val="1"/>
      <w:numFmt w:val="decimal"/>
      <w:lvlText w:val="4.%2"/>
      <w:lvlJc w:val="left"/>
      <w:pPr>
        <w:tabs>
          <w:tab w:val="num" w:pos="284"/>
        </w:tabs>
        <w:ind w:left="0" w:firstLine="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46864BCC"/>
    <w:multiLevelType w:val="hybridMultilevel"/>
    <w:tmpl w:val="6234BC40"/>
    <w:lvl w:ilvl="0" w:tplc="5E44C660">
      <w:start w:val="1"/>
      <w:numFmt w:val="bullet"/>
      <w:pStyle w:val="Bullets"/>
      <w:lvlText w:val=""/>
      <w:lvlJc w:val="left"/>
      <w:pPr>
        <w:tabs>
          <w:tab w:val="num" w:pos="567"/>
        </w:tabs>
        <w:ind w:left="1418" w:hanging="567"/>
      </w:pPr>
      <w:rPr>
        <w:rFonts w:ascii="Symbol" w:hAnsi="Symbol" w:hint="default"/>
        <w:b w:val="0"/>
        <w:i w:val="0"/>
        <w:sz w:val="24"/>
        <w:szCs w:val="24"/>
      </w:rPr>
    </w:lvl>
    <w:lvl w:ilvl="1" w:tplc="058C2656" w:tentative="1">
      <w:start w:val="1"/>
      <w:numFmt w:val="bullet"/>
      <w:lvlText w:val="o"/>
      <w:lvlJc w:val="left"/>
      <w:pPr>
        <w:tabs>
          <w:tab w:val="num" w:pos="1440"/>
        </w:tabs>
        <w:ind w:left="1440" w:hanging="360"/>
      </w:pPr>
      <w:rPr>
        <w:rFonts w:ascii="Courier New" w:hAnsi="Courier New" w:cs="Courier New" w:hint="default"/>
      </w:rPr>
    </w:lvl>
    <w:lvl w:ilvl="2" w:tplc="1409001B">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cs="Courier New"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cs="Courier New"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7">
    <w:nsid w:val="50811B7C"/>
    <w:multiLevelType w:val="hybridMultilevel"/>
    <w:tmpl w:val="3708751A"/>
    <w:lvl w:ilvl="0" w:tplc="D1566236">
      <w:start w:val="1"/>
      <w:numFmt w:val="bullet"/>
      <w:pStyle w:val="Bullets2"/>
      <w:lvlText w:val="-"/>
      <w:lvlJc w:val="left"/>
      <w:pPr>
        <w:ind w:left="1571" w:hanging="360"/>
      </w:pPr>
      <w:rPr>
        <w:rFonts w:ascii="Courier New" w:hAnsi="Courier New"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8">
    <w:nsid w:val="514F7994"/>
    <w:multiLevelType w:val="hybridMultilevel"/>
    <w:tmpl w:val="47504082"/>
    <w:lvl w:ilvl="0" w:tplc="08090005">
      <w:start w:val="1"/>
      <w:numFmt w:val="decimal"/>
      <w:lvlText w:val="1.%1"/>
      <w:lvlJc w:val="left"/>
      <w:pPr>
        <w:tabs>
          <w:tab w:val="num" w:pos="851"/>
        </w:tabs>
        <w:ind w:left="851" w:hanging="851"/>
      </w:pPr>
      <w:rPr>
        <w:rFonts w:hint="default"/>
      </w:rPr>
    </w:lvl>
    <w:lvl w:ilvl="1" w:tplc="6FB61F34"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9">
    <w:nsid w:val="553A5693"/>
    <w:multiLevelType w:val="hybridMultilevel"/>
    <w:tmpl w:val="28FCB24C"/>
    <w:lvl w:ilvl="0" w:tplc="08090005">
      <w:start w:val="1"/>
      <w:numFmt w:val="decimal"/>
      <w:pStyle w:val="Chapter9"/>
      <w:lvlText w:val="9.%1"/>
      <w:lvlJc w:val="left"/>
      <w:pPr>
        <w:tabs>
          <w:tab w:val="num" w:pos="567"/>
        </w:tabs>
        <w:ind w:left="0" w:firstLine="0"/>
      </w:pPr>
      <w:rPr>
        <w:rFonts w:hint="default"/>
      </w:rPr>
    </w:lvl>
    <w:lvl w:ilvl="1" w:tplc="FE56B4D8"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0">
    <w:nsid w:val="5BE35237"/>
    <w:multiLevelType w:val="multilevel"/>
    <w:tmpl w:val="1408D8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pStyle w:val="Chapter1"/>
      <w:lvlText w:val="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02C34EE"/>
    <w:multiLevelType w:val="hybridMultilevel"/>
    <w:tmpl w:val="8AE87DEC"/>
    <w:lvl w:ilvl="0" w:tplc="0809000F">
      <w:start w:val="1"/>
      <w:numFmt w:val="decimal"/>
      <w:pStyle w:val="Chapter7"/>
      <w:lvlText w:val="7.%1"/>
      <w:lvlJc w:val="left"/>
      <w:pPr>
        <w:tabs>
          <w:tab w:val="num" w:pos="567"/>
        </w:tabs>
        <w:ind w:left="0" w:firstLine="0"/>
      </w:pPr>
      <w:rPr>
        <w:rFonts w:hint="default"/>
      </w:rPr>
    </w:lvl>
    <w:lvl w:ilvl="1" w:tplc="08090019">
      <w:start w:val="1"/>
      <w:numFmt w:val="lowerLetter"/>
      <w:lvlText w:val="%2."/>
      <w:lvlJc w:val="left"/>
      <w:pPr>
        <w:tabs>
          <w:tab w:val="num" w:pos="1440"/>
        </w:tabs>
        <w:ind w:left="1440" w:hanging="360"/>
      </w:pPr>
    </w:lvl>
    <w:lvl w:ilvl="2" w:tplc="55A4EE06"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640C6943"/>
    <w:multiLevelType w:val="singleLevel"/>
    <w:tmpl w:val="C0D403FA"/>
    <w:lvl w:ilvl="0">
      <w:start w:val="1"/>
      <w:numFmt w:val="decimal"/>
      <w:lvlText w:val="3.%1"/>
      <w:lvlJc w:val="left"/>
      <w:pPr>
        <w:tabs>
          <w:tab w:val="num" w:pos="851"/>
        </w:tabs>
        <w:ind w:left="851" w:hanging="851"/>
      </w:pPr>
      <w:rPr>
        <w:rFonts w:hint="default"/>
      </w:rPr>
    </w:lvl>
  </w:abstractNum>
  <w:abstractNum w:abstractNumId="13">
    <w:nsid w:val="64C1796D"/>
    <w:multiLevelType w:val="hybridMultilevel"/>
    <w:tmpl w:val="DB829DCE"/>
    <w:lvl w:ilvl="0" w:tplc="08090005">
      <w:start w:val="1"/>
      <w:numFmt w:val="decimal"/>
      <w:pStyle w:val="Chapter8"/>
      <w:lvlText w:val="8.%1"/>
      <w:lvlJc w:val="left"/>
      <w:pPr>
        <w:tabs>
          <w:tab w:val="num" w:pos="851"/>
        </w:tabs>
        <w:ind w:left="0" w:firstLine="0"/>
      </w:pPr>
      <w:rPr>
        <w:rFonts w:hint="default"/>
      </w:rPr>
    </w:lvl>
    <w:lvl w:ilvl="1" w:tplc="18D61E8E"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4">
    <w:nsid w:val="6B557726"/>
    <w:multiLevelType w:val="hybridMultilevel"/>
    <w:tmpl w:val="A5460864"/>
    <w:lvl w:ilvl="0" w:tplc="B3F2B942">
      <w:start w:val="1"/>
      <w:numFmt w:val="decimal"/>
      <w:pStyle w:val="Chapter10"/>
      <w:lvlText w:val="10.%1"/>
      <w:lvlJc w:val="left"/>
      <w:pPr>
        <w:tabs>
          <w:tab w:val="num" w:pos="567"/>
        </w:tabs>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6F09054B"/>
    <w:multiLevelType w:val="hybridMultilevel"/>
    <w:tmpl w:val="86722BDC"/>
    <w:lvl w:ilvl="0" w:tplc="A8F6750E">
      <w:start w:val="1"/>
      <w:numFmt w:val="bullet"/>
      <w:pStyle w:val="Indentbullet"/>
      <w:lvlText w:val=""/>
      <w:lvlJc w:val="left"/>
      <w:pPr>
        <w:tabs>
          <w:tab w:val="num" w:pos="567"/>
        </w:tabs>
        <w:ind w:left="567" w:hanging="510"/>
      </w:pPr>
      <w:rPr>
        <w:rFonts w:ascii="Symbol" w:hAnsi="Symbol" w:hint="default"/>
        <w:sz w:val="21"/>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737B0247"/>
    <w:multiLevelType w:val="hybridMultilevel"/>
    <w:tmpl w:val="A68CCBF2"/>
    <w:lvl w:ilvl="0" w:tplc="14090001">
      <w:start w:val="1"/>
      <w:numFmt w:val="bullet"/>
      <w:lvlText w:val=""/>
      <w:lvlJc w:val="left"/>
      <w:pPr>
        <w:ind w:left="2138" w:hanging="360"/>
      </w:pPr>
      <w:rPr>
        <w:rFonts w:ascii="Symbol" w:hAnsi="Symbol" w:hint="default"/>
      </w:rPr>
    </w:lvl>
    <w:lvl w:ilvl="1" w:tplc="14090003" w:tentative="1">
      <w:start w:val="1"/>
      <w:numFmt w:val="bullet"/>
      <w:lvlText w:val="o"/>
      <w:lvlJc w:val="left"/>
      <w:pPr>
        <w:ind w:left="2858" w:hanging="360"/>
      </w:pPr>
      <w:rPr>
        <w:rFonts w:ascii="Courier New" w:hAnsi="Courier New" w:cs="Courier New" w:hint="default"/>
      </w:rPr>
    </w:lvl>
    <w:lvl w:ilvl="2" w:tplc="14090005" w:tentative="1">
      <w:start w:val="1"/>
      <w:numFmt w:val="bullet"/>
      <w:lvlText w:val=""/>
      <w:lvlJc w:val="left"/>
      <w:pPr>
        <w:ind w:left="3578" w:hanging="360"/>
      </w:pPr>
      <w:rPr>
        <w:rFonts w:ascii="Wingdings" w:hAnsi="Wingdings" w:hint="default"/>
      </w:rPr>
    </w:lvl>
    <w:lvl w:ilvl="3" w:tplc="14090001" w:tentative="1">
      <w:start w:val="1"/>
      <w:numFmt w:val="bullet"/>
      <w:lvlText w:val=""/>
      <w:lvlJc w:val="left"/>
      <w:pPr>
        <w:ind w:left="4298" w:hanging="360"/>
      </w:pPr>
      <w:rPr>
        <w:rFonts w:ascii="Symbol" w:hAnsi="Symbol" w:hint="default"/>
      </w:rPr>
    </w:lvl>
    <w:lvl w:ilvl="4" w:tplc="14090003" w:tentative="1">
      <w:start w:val="1"/>
      <w:numFmt w:val="bullet"/>
      <w:lvlText w:val="o"/>
      <w:lvlJc w:val="left"/>
      <w:pPr>
        <w:ind w:left="5018" w:hanging="360"/>
      </w:pPr>
      <w:rPr>
        <w:rFonts w:ascii="Courier New" w:hAnsi="Courier New" w:cs="Courier New" w:hint="default"/>
      </w:rPr>
    </w:lvl>
    <w:lvl w:ilvl="5" w:tplc="14090005" w:tentative="1">
      <w:start w:val="1"/>
      <w:numFmt w:val="bullet"/>
      <w:lvlText w:val=""/>
      <w:lvlJc w:val="left"/>
      <w:pPr>
        <w:ind w:left="5738" w:hanging="360"/>
      </w:pPr>
      <w:rPr>
        <w:rFonts w:ascii="Wingdings" w:hAnsi="Wingdings" w:hint="default"/>
      </w:rPr>
    </w:lvl>
    <w:lvl w:ilvl="6" w:tplc="14090001" w:tentative="1">
      <w:start w:val="1"/>
      <w:numFmt w:val="bullet"/>
      <w:lvlText w:val=""/>
      <w:lvlJc w:val="left"/>
      <w:pPr>
        <w:ind w:left="6458" w:hanging="360"/>
      </w:pPr>
      <w:rPr>
        <w:rFonts w:ascii="Symbol" w:hAnsi="Symbol" w:hint="default"/>
      </w:rPr>
    </w:lvl>
    <w:lvl w:ilvl="7" w:tplc="14090003" w:tentative="1">
      <w:start w:val="1"/>
      <w:numFmt w:val="bullet"/>
      <w:lvlText w:val="o"/>
      <w:lvlJc w:val="left"/>
      <w:pPr>
        <w:ind w:left="7178" w:hanging="360"/>
      </w:pPr>
      <w:rPr>
        <w:rFonts w:ascii="Courier New" w:hAnsi="Courier New" w:cs="Courier New" w:hint="default"/>
      </w:rPr>
    </w:lvl>
    <w:lvl w:ilvl="8" w:tplc="14090005" w:tentative="1">
      <w:start w:val="1"/>
      <w:numFmt w:val="bullet"/>
      <w:lvlText w:val=""/>
      <w:lvlJc w:val="left"/>
      <w:pPr>
        <w:ind w:left="7898" w:hanging="360"/>
      </w:pPr>
      <w:rPr>
        <w:rFonts w:ascii="Wingdings" w:hAnsi="Wingdings" w:hint="default"/>
      </w:rPr>
    </w:lvl>
  </w:abstractNum>
  <w:abstractNum w:abstractNumId="17">
    <w:nsid w:val="767C4449"/>
    <w:multiLevelType w:val="singleLevel"/>
    <w:tmpl w:val="08D0946E"/>
    <w:lvl w:ilvl="0">
      <w:start w:val="1"/>
      <w:numFmt w:val="bullet"/>
      <w:lvlText w:val=""/>
      <w:lvlJc w:val="left"/>
      <w:pPr>
        <w:tabs>
          <w:tab w:val="num" w:pos="1134"/>
        </w:tabs>
        <w:ind w:left="1134" w:hanging="567"/>
      </w:pPr>
      <w:rPr>
        <w:rFonts w:ascii="Symbol" w:hAnsi="Symbol" w:hint="default"/>
        <w:sz w:val="24"/>
      </w:rPr>
    </w:lvl>
  </w:abstractNum>
  <w:num w:numId="1">
    <w:abstractNumId w:val="6"/>
  </w:num>
  <w:num w:numId="2">
    <w:abstractNumId w:val="8"/>
  </w:num>
  <w:num w:numId="3">
    <w:abstractNumId w:val="9"/>
  </w:num>
  <w:num w:numId="4">
    <w:abstractNumId w:val="14"/>
  </w:num>
  <w:num w:numId="5">
    <w:abstractNumId w:val="3"/>
  </w:num>
  <w:num w:numId="6">
    <w:abstractNumId w:val="4"/>
  </w:num>
  <w:num w:numId="7">
    <w:abstractNumId w:val="0"/>
  </w:num>
  <w:num w:numId="8">
    <w:abstractNumId w:val="1"/>
  </w:num>
  <w:num w:numId="9">
    <w:abstractNumId w:val="11"/>
  </w:num>
  <w:num w:numId="10">
    <w:abstractNumId w:val="15"/>
  </w:num>
  <w:num w:numId="11">
    <w:abstractNumId w:val="13"/>
  </w:num>
  <w:num w:numId="12">
    <w:abstractNumId w:val="5"/>
  </w:num>
  <w:num w:numId="13">
    <w:abstractNumId w:val="2"/>
  </w:num>
  <w:num w:numId="14">
    <w:abstractNumId w:val="17"/>
  </w:num>
  <w:num w:numId="15">
    <w:abstractNumId w:val="7"/>
  </w:num>
  <w:num w:numId="16">
    <w:abstractNumId w:val="12"/>
  </w:num>
  <w:num w:numId="17">
    <w:abstractNumId w:val="16"/>
  </w:num>
  <w:num w:numId="18">
    <w:abstractNumId w:val="10"/>
  </w:num>
  <w:num w:numId="19">
    <w:abstractNumId w:val="6"/>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CKRILL Meredith">
    <w15:presenceInfo w15:providerId="None" w15:userId="ACKRILL Mered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evenAndOddHeaders/>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4E5"/>
    <w:rsid w:val="000022EC"/>
    <w:rsid w:val="0000377B"/>
    <w:rsid w:val="00003908"/>
    <w:rsid w:val="00005152"/>
    <w:rsid w:val="00006422"/>
    <w:rsid w:val="000071C1"/>
    <w:rsid w:val="00007351"/>
    <w:rsid w:val="000110F8"/>
    <w:rsid w:val="00012110"/>
    <w:rsid w:val="00012289"/>
    <w:rsid w:val="00014230"/>
    <w:rsid w:val="000152A6"/>
    <w:rsid w:val="00015410"/>
    <w:rsid w:val="00015F50"/>
    <w:rsid w:val="0001695D"/>
    <w:rsid w:val="000171CE"/>
    <w:rsid w:val="0002323A"/>
    <w:rsid w:val="0002340B"/>
    <w:rsid w:val="00023739"/>
    <w:rsid w:val="000250E7"/>
    <w:rsid w:val="000251CA"/>
    <w:rsid w:val="00026F45"/>
    <w:rsid w:val="00027B73"/>
    <w:rsid w:val="0003027F"/>
    <w:rsid w:val="00031162"/>
    <w:rsid w:val="0003124A"/>
    <w:rsid w:val="0003164B"/>
    <w:rsid w:val="000317D5"/>
    <w:rsid w:val="000329B8"/>
    <w:rsid w:val="00032B26"/>
    <w:rsid w:val="00033150"/>
    <w:rsid w:val="00033259"/>
    <w:rsid w:val="00033F9A"/>
    <w:rsid w:val="000344D8"/>
    <w:rsid w:val="00034917"/>
    <w:rsid w:val="00035F81"/>
    <w:rsid w:val="00037A83"/>
    <w:rsid w:val="00037DE1"/>
    <w:rsid w:val="000407DB"/>
    <w:rsid w:val="00040F3E"/>
    <w:rsid w:val="00041A29"/>
    <w:rsid w:val="00041E24"/>
    <w:rsid w:val="00043BEF"/>
    <w:rsid w:val="000443BB"/>
    <w:rsid w:val="00045F2B"/>
    <w:rsid w:val="00047CC7"/>
    <w:rsid w:val="00047E24"/>
    <w:rsid w:val="00047FF9"/>
    <w:rsid w:val="00050D3F"/>
    <w:rsid w:val="00050E51"/>
    <w:rsid w:val="00051E9F"/>
    <w:rsid w:val="000523E0"/>
    <w:rsid w:val="00053A26"/>
    <w:rsid w:val="00053BF5"/>
    <w:rsid w:val="0005471A"/>
    <w:rsid w:val="00055518"/>
    <w:rsid w:val="000570B4"/>
    <w:rsid w:val="0005761B"/>
    <w:rsid w:val="000578D5"/>
    <w:rsid w:val="000617F8"/>
    <w:rsid w:val="00062613"/>
    <w:rsid w:val="00063067"/>
    <w:rsid w:val="0006353B"/>
    <w:rsid w:val="000638AF"/>
    <w:rsid w:val="00064C13"/>
    <w:rsid w:val="00064CDF"/>
    <w:rsid w:val="0006550A"/>
    <w:rsid w:val="00065AD4"/>
    <w:rsid w:val="00066A94"/>
    <w:rsid w:val="00067972"/>
    <w:rsid w:val="00067C87"/>
    <w:rsid w:val="00070A6E"/>
    <w:rsid w:val="000716EF"/>
    <w:rsid w:val="00072271"/>
    <w:rsid w:val="00074205"/>
    <w:rsid w:val="0007577B"/>
    <w:rsid w:val="00076CFD"/>
    <w:rsid w:val="00081340"/>
    <w:rsid w:val="00081C9F"/>
    <w:rsid w:val="00082D9A"/>
    <w:rsid w:val="00083D81"/>
    <w:rsid w:val="00084ED4"/>
    <w:rsid w:val="00085853"/>
    <w:rsid w:val="00090841"/>
    <w:rsid w:val="00091439"/>
    <w:rsid w:val="00091AEC"/>
    <w:rsid w:val="00093321"/>
    <w:rsid w:val="00096603"/>
    <w:rsid w:val="00096828"/>
    <w:rsid w:val="000972F9"/>
    <w:rsid w:val="000973B5"/>
    <w:rsid w:val="00097B4B"/>
    <w:rsid w:val="000A1039"/>
    <w:rsid w:val="000A11E8"/>
    <w:rsid w:val="000A1D11"/>
    <w:rsid w:val="000A21B8"/>
    <w:rsid w:val="000A2369"/>
    <w:rsid w:val="000A3C48"/>
    <w:rsid w:val="000A55B7"/>
    <w:rsid w:val="000A5E45"/>
    <w:rsid w:val="000A7360"/>
    <w:rsid w:val="000A7407"/>
    <w:rsid w:val="000A7ABE"/>
    <w:rsid w:val="000B0C18"/>
    <w:rsid w:val="000B1DE7"/>
    <w:rsid w:val="000B37F6"/>
    <w:rsid w:val="000B38A9"/>
    <w:rsid w:val="000B4164"/>
    <w:rsid w:val="000B494B"/>
    <w:rsid w:val="000B5747"/>
    <w:rsid w:val="000C009E"/>
    <w:rsid w:val="000C0168"/>
    <w:rsid w:val="000C0315"/>
    <w:rsid w:val="000C0378"/>
    <w:rsid w:val="000C09E5"/>
    <w:rsid w:val="000C1D0B"/>
    <w:rsid w:val="000C3FFB"/>
    <w:rsid w:val="000C5DF3"/>
    <w:rsid w:val="000C5EB7"/>
    <w:rsid w:val="000C73AB"/>
    <w:rsid w:val="000C78C9"/>
    <w:rsid w:val="000D0F7B"/>
    <w:rsid w:val="000D154C"/>
    <w:rsid w:val="000D431B"/>
    <w:rsid w:val="000D477E"/>
    <w:rsid w:val="000D4795"/>
    <w:rsid w:val="000D5566"/>
    <w:rsid w:val="000E1182"/>
    <w:rsid w:val="000E1473"/>
    <w:rsid w:val="000E20D0"/>
    <w:rsid w:val="000E368D"/>
    <w:rsid w:val="000E3A50"/>
    <w:rsid w:val="000E3D2B"/>
    <w:rsid w:val="000E5145"/>
    <w:rsid w:val="000E5794"/>
    <w:rsid w:val="000E764D"/>
    <w:rsid w:val="000E7C71"/>
    <w:rsid w:val="000E7EAB"/>
    <w:rsid w:val="000F4BC1"/>
    <w:rsid w:val="000F7153"/>
    <w:rsid w:val="00100901"/>
    <w:rsid w:val="00101B19"/>
    <w:rsid w:val="00102F06"/>
    <w:rsid w:val="001032C8"/>
    <w:rsid w:val="0010369B"/>
    <w:rsid w:val="00104B16"/>
    <w:rsid w:val="001068BA"/>
    <w:rsid w:val="001078F8"/>
    <w:rsid w:val="00107A23"/>
    <w:rsid w:val="00110264"/>
    <w:rsid w:val="00112E51"/>
    <w:rsid w:val="001142E4"/>
    <w:rsid w:val="00117C16"/>
    <w:rsid w:val="001201B6"/>
    <w:rsid w:val="001205EF"/>
    <w:rsid w:val="00121752"/>
    <w:rsid w:val="0012550F"/>
    <w:rsid w:val="00126F60"/>
    <w:rsid w:val="0013113E"/>
    <w:rsid w:val="00131B6A"/>
    <w:rsid w:val="001324ED"/>
    <w:rsid w:val="001336EE"/>
    <w:rsid w:val="00133917"/>
    <w:rsid w:val="001348E3"/>
    <w:rsid w:val="00134C59"/>
    <w:rsid w:val="001353EA"/>
    <w:rsid w:val="0013575F"/>
    <w:rsid w:val="001360E2"/>
    <w:rsid w:val="00136CB8"/>
    <w:rsid w:val="00140748"/>
    <w:rsid w:val="001425E7"/>
    <w:rsid w:val="00143CAA"/>
    <w:rsid w:val="001455DB"/>
    <w:rsid w:val="0014563C"/>
    <w:rsid w:val="00146B2E"/>
    <w:rsid w:val="00146FF8"/>
    <w:rsid w:val="0015001E"/>
    <w:rsid w:val="00150A63"/>
    <w:rsid w:val="00150C0F"/>
    <w:rsid w:val="001526C7"/>
    <w:rsid w:val="0015532D"/>
    <w:rsid w:val="00157C9A"/>
    <w:rsid w:val="00160D92"/>
    <w:rsid w:val="001620D4"/>
    <w:rsid w:val="00162125"/>
    <w:rsid w:val="0016327A"/>
    <w:rsid w:val="00166D50"/>
    <w:rsid w:val="00166FD2"/>
    <w:rsid w:val="001702CB"/>
    <w:rsid w:val="001713B3"/>
    <w:rsid w:val="001722B8"/>
    <w:rsid w:val="00176503"/>
    <w:rsid w:val="00176CEC"/>
    <w:rsid w:val="00176E74"/>
    <w:rsid w:val="00177C80"/>
    <w:rsid w:val="00180ED9"/>
    <w:rsid w:val="00182551"/>
    <w:rsid w:val="001836E5"/>
    <w:rsid w:val="00183F66"/>
    <w:rsid w:val="001859B3"/>
    <w:rsid w:val="00187C04"/>
    <w:rsid w:val="00187EE1"/>
    <w:rsid w:val="001911EF"/>
    <w:rsid w:val="00192246"/>
    <w:rsid w:val="00193A93"/>
    <w:rsid w:val="00195F42"/>
    <w:rsid w:val="001964B2"/>
    <w:rsid w:val="00196612"/>
    <w:rsid w:val="00197444"/>
    <w:rsid w:val="001A11A8"/>
    <w:rsid w:val="001A2A81"/>
    <w:rsid w:val="001A2BCA"/>
    <w:rsid w:val="001A3053"/>
    <w:rsid w:val="001A385F"/>
    <w:rsid w:val="001A3BA2"/>
    <w:rsid w:val="001A6A36"/>
    <w:rsid w:val="001A721B"/>
    <w:rsid w:val="001A7E72"/>
    <w:rsid w:val="001B1CAA"/>
    <w:rsid w:val="001B6837"/>
    <w:rsid w:val="001C23A1"/>
    <w:rsid w:val="001C26ED"/>
    <w:rsid w:val="001C38AE"/>
    <w:rsid w:val="001C3F77"/>
    <w:rsid w:val="001C6F6F"/>
    <w:rsid w:val="001C74B8"/>
    <w:rsid w:val="001D02C2"/>
    <w:rsid w:val="001D0512"/>
    <w:rsid w:val="001D47CB"/>
    <w:rsid w:val="001D4B71"/>
    <w:rsid w:val="001D5A37"/>
    <w:rsid w:val="001D72DE"/>
    <w:rsid w:val="001D768A"/>
    <w:rsid w:val="001D799C"/>
    <w:rsid w:val="001E0C3C"/>
    <w:rsid w:val="001E1626"/>
    <w:rsid w:val="001E193C"/>
    <w:rsid w:val="001E1CE3"/>
    <w:rsid w:val="001E3029"/>
    <w:rsid w:val="001E6279"/>
    <w:rsid w:val="001E659E"/>
    <w:rsid w:val="001E7D14"/>
    <w:rsid w:val="001F0321"/>
    <w:rsid w:val="001F1432"/>
    <w:rsid w:val="001F1B9D"/>
    <w:rsid w:val="001F1C65"/>
    <w:rsid w:val="001F1ECD"/>
    <w:rsid w:val="001F35C8"/>
    <w:rsid w:val="001F6CB4"/>
    <w:rsid w:val="001F7844"/>
    <w:rsid w:val="001F7F76"/>
    <w:rsid w:val="002004E5"/>
    <w:rsid w:val="00200688"/>
    <w:rsid w:val="00200C96"/>
    <w:rsid w:val="00200CB6"/>
    <w:rsid w:val="00200EE6"/>
    <w:rsid w:val="002025E9"/>
    <w:rsid w:val="002033D4"/>
    <w:rsid w:val="002040FD"/>
    <w:rsid w:val="00205799"/>
    <w:rsid w:val="0020641A"/>
    <w:rsid w:val="0021277C"/>
    <w:rsid w:val="0021318F"/>
    <w:rsid w:val="002137D1"/>
    <w:rsid w:val="002140E5"/>
    <w:rsid w:val="0021414A"/>
    <w:rsid w:val="002152CE"/>
    <w:rsid w:val="0021548E"/>
    <w:rsid w:val="00216D5E"/>
    <w:rsid w:val="00217C12"/>
    <w:rsid w:val="00217C66"/>
    <w:rsid w:val="00222A0A"/>
    <w:rsid w:val="00225FAC"/>
    <w:rsid w:val="00230EAD"/>
    <w:rsid w:val="00231C75"/>
    <w:rsid w:val="00232292"/>
    <w:rsid w:val="002325A4"/>
    <w:rsid w:val="00232C5B"/>
    <w:rsid w:val="0023315E"/>
    <w:rsid w:val="00233203"/>
    <w:rsid w:val="002334CC"/>
    <w:rsid w:val="00233EF0"/>
    <w:rsid w:val="002343E9"/>
    <w:rsid w:val="002357D6"/>
    <w:rsid w:val="0023589C"/>
    <w:rsid w:val="002361A0"/>
    <w:rsid w:val="0023748D"/>
    <w:rsid w:val="002376F2"/>
    <w:rsid w:val="00237EF2"/>
    <w:rsid w:val="00240C70"/>
    <w:rsid w:val="00240DCC"/>
    <w:rsid w:val="0024175F"/>
    <w:rsid w:val="00244391"/>
    <w:rsid w:val="0024732B"/>
    <w:rsid w:val="0025084A"/>
    <w:rsid w:val="002516B4"/>
    <w:rsid w:val="00251F38"/>
    <w:rsid w:val="002520FC"/>
    <w:rsid w:val="00253969"/>
    <w:rsid w:val="00253AD9"/>
    <w:rsid w:val="00253C2A"/>
    <w:rsid w:val="00254177"/>
    <w:rsid w:val="0025647F"/>
    <w:rsid w:val="00256E08"/>
    <w:rsid w:val="0026027E"/>
    <w:rsid w:val="00260B59"/>
    <w:rsid w:val="00260ED8"/>
    <w:rsid w:val="0026242F"/>
    <w:rsid w:val="00262812"/>
    <w:rsid w:val="00263E47"/>
    <w:rsid w:val="00267C0F"/>
    <w:rsid w:val="0027067F"/>
    <w:rsid w:val="00271089"/>
    <w:rsid w:val="00273349"/>
    <w:rsid w:val="00274224"/>
    <w:rsid w:val="00277C44"/>
    <w:rsid w:val="002822C2"/>
    <w:rsid w:val="00283A2A"/>
    <w:rsid w:val="00283A6B"/>
    <w:rsid w:val="00283FF0"/>
    <w:rsid w:val="002854D5"/>
    <w:rsid w:val="00286748"/>
    <w:rsid w:val="0028712A"/>
    <w:rsid w:val="00290180"/>
    <w:rsid w:val="00291A59"/>
    <w:rsid w:val="00291FE9"/>
    <w:rsid w:val="0029316E"/>
    <w:rsid w:val="00295C60"/>
    <w:rsid w:val="002960FD"/>
    <w:rsid w:val="00296FC3"/>
    <w:rsid w:val="002A1409"/>
    <w:rsid w:val="002A1595"/>
    <w:rsid w:val="002A2045"/>
    <w:rsid w:val="002A2064"/>
    <w:rsid w:val="002A2214"/>
    <w:rsid w:val="002A3B95"/>
    <w:rsid w:val="002A6420"/>
    <w:rsid w:val="002A6B59"/>
    <w:rsid w:val="002A729A"/>
    <w:rsid w:val="002A7B5E"/>
    <w:rsid w:val="002A7F65"/>
    <w:rsid w:val="002B19D6"/>
    <w:rsid w:val="002B1A4A"/>
    <w:rsid w:val="002B213A"/>
    <w:rsid w:val="002B2263"/>
    <w:rsid w:val="002B2941"/>
    <w:rsid w:val="002B3770"/>
    <w:rsid w:val="002B38A6"/>
    <w:rsid w:val="002B7250"/>
    <w:rsid w:val="002C1491"/>
    <w:rsid w:val="002C3D65"/>
    <w:rsid w:val="002C4005"/>
    <w:rsid w:val="002C4868"/>
    <w:rsid w:val="002C5860"/>
    <w:rsid w:val="002C5E5F"/>
    <w:rsid w:val="002C723A"/>
    <w:rsid w:val="002C7AD2"/>
    <w:rsid w:val="002D08DF"/>
    <w:rsid w:val="002D0B41"/>
    <w:rsid w:val="002D69CD"/>
    <w:rsid w:val="002D78AA"/>
    <w:rsid w:val="002D7CEB"/>
    <w:rsid w:val="002E05EC"/>
    <w:rsid w:val="002E093E"/>
    <w:rsid w:val="002E102D"/>
    <w:rsid w:val="002E227E"/>
    <w:rsid w:val="002E34BF"/>
    <w:rsid w:val="002E38C6"/>
    <w:rsid w:val="002E3A75"/>
    <w:rsid w:val="002F082A"/>
    <w:rsid w:val="002F0BA1"/>
    <w:rsid w:val="002F102C"/>
    <w:rsid w:val="002F2C39"/>
    <w:rsid w:val="002F46B3"/>
    <w:rsid w:val="002F5A43"/>
    <w:rsid w:val="003003B8"/>
    <w:rsid w:val="003005C4"/>
    <w:rsid w:val="00301A13"/>
    <w:rsid w:val="003023DC"/>
    <w:rsid w:val="0030295B"/>
    <w:rsid w:val="00302ACE"/>
    <w:rsid w:val="003048A8"/>
    <w:rsid w:val="0030508B"/>
    <w:rsid w:val="0030535A"/>
    <w:rsid w:val="0030664C"/>
    <w:rsid w:val="0030684E"/>
    <w:rsid w:val="00307635"/>
    <w:rsid w:val="00307D06"/>
    <w:rsid w:val="00311DBB"/>
    <w:rsid w:val="003120D8"/>
    <w:rsid w:val="003132CC"/>
    <w:rsid w:val="00313C69"/>
    <w:rsid w:val="00314474"/>
    <w:rsid w:val="00317734"/>
    <w:rsid w:val="00317CA5"/>
    <w:rsid w:val="00320319"/>
    <w:rsid w:val="0032154C"/>
    <w:rsid w:val="00321609"/>
    <w:rsid w:val="00321706"/>
    <w:rsid w:val="00323018"/>
    <w:rsid w:val="0032499B"/>
    <w:rsid w:val="00325904"/>
    <w:rsid w:val="00326179"/>
    <w:rsid w:val="003265FB"/>
    <w:rsid w:val="00331093"/>
    <w:rsid w:val="003320D1"/>
    <w:rsid w:val="0033227F"/>
    <w:rsid w:val="00333F40"/>
    <w:rsid w:val="003356AC"/>
    <w:rsid w:val="003413ED"/>
    <w:rsid w:val="00341557"/>
    <w:rsid w:val="0034165E"/>
    <w:rsid w:val="003425FC"/>
    <w:rsid w:val="00342674"/>
    <w:rsid w:val="00343FC6"/>
    <w:rsid w:val="003448CE"/>
    <w:rsid w:val="0034639D"/>
    <w:rsid w:val="0034720E"/>
    <w:rsid w:val="003473DB"/>
    <w:rsid w:val="00354266"/>
    <w:rsid w:val="00354453"/>
    <w:rsid w:val="003563D9"/>
    <w:rsid w:val="003564F2"/>
    <w:rsid w:val="0036156A"/>
    <w:rsid w:val="003615B2"/>
    <w:rsid w:val="00362461"/>
    <w:rsid w:val="0036446F"/>
    <w:rsid w:val="003659AB"/>
    <w:rsid w:val="00366C34"/>
    <w:rsid w:val="00367337"/>
    <w:rsid w:val="00367C7B"/>
    <w:rsid w:val="00370F9D"/>
    <w:rsid w:val="00371125"/>
    <w:rsid w:val="0037173A"/>
    <w:rsid w:val="00373D19"/>
    <w:rsid w:val="00373E7D"/>
    <w:rsid w:val="00373EAC"/>
    <w:rsid w:val="00373F5D"/>
    <w:rsid w:val="003742E3"/>
    <w:rsid w:val="00374BD9"/>
    <w:rsid w:val="00374E66"/>
    <w:rsid w:val="003750B3"/>
    <w:rsid w:val="003754D0"/>
    <w:rsid w:val="00375B5E"/>
    <w:rsid w:val="0038064B"/>
    <w:rsid w:val="00380CAC"/>
    <w:rsid w:val="00381ABC"/>
    <w:rsid w:val="00384C7E"/>
    <w:rsid w:val="0038645D"/>
    <w:rsid w:val="00387CDC"/>
    <w:rsid w:val="00387D1E"/>
    <w:rsid w:val="00390F8D"/>
    <w:rsid w:val="00391A22"/>
    <w:rsid w:val="00391B92"/>
    <w:rsid w:val="00392924"/>
    <w:rsid w:val="003944D6"/>
    <w:rsid w:val="003947B6"/>
    <w:rsid w:val="00394CF8"/>
    <w:rsid w:val="00395475"/>
    <w:rsid w:val="00395B3F"/>
    <w:rsid w:val="003962BF"/>
    <w:rsid w:val="00396824"/>
    <w:rsid w:val="00397856"/>
    <w:rsid w:val="003A31FD"/>
    <w:rsid w:val="003A462D"/>
    <w:rsid w:val="003A4D95"/>
    <w:rsid w:val="003A5393"/>
    <w:rsid w:val="003A5488"/>
    <w:rsid w:val="003A5C2F"/>
    <w:rsid w:val="003A640F"/>
    <w:rsid w:val="003B397F"/>
    <w:rsid w:val="003B4E5B"/>
    <w:rsid w:val="003B6300"/>
    <w:rsid w:val="003B7353"/>
    <w:rsid w:val="003C055A"/>
    <w:rsid w:val="003C2944"/>
    <w:rsid w:val="003C3352"/>
    <w:rsid w:val="003C3693"/>
    <w:rsid w:val="003C37C2"/>
    <w:rsid w:val="003C4126"/>
    <w:rsid w:val="003C4486"/>
    <w:rsid w:val="003C4A8E"/>
    <w:rsid w:val="003C502F"/>
    <w:rsid w:val="003C5519"/>
    <w:rsid w:val="003C6105"/>
    <w:rsid w:val="003C6A12"/>
    <w:rsid w:val="003C7071"/>
    <w:rsid w:val="003C75F6"/>
    <w:rsid w:val="003C7AC4"/>
    <w:rsid w:val="003D1452"/>
    <w:rsid w:val="003D464E"/>
    <w:rsid w:val="003D4C9A"/>
    <w:rsid w:val="003D4F76"/>
    <w:rsid w:val="003D5A57"/>
    <w:rsid w:val="003D6323"/>
    <w:rsid w:val="003D684E"/>
    <w:rsid w:val="003D6EF5"/>
    <w:rsid w:val="003D73BF"/>
    <w:rsid w:val="003E0056"/>
    <w:rsid w:val="003E02BB"/>
    <w:rsid w:val="003E44F6"/>
    <w:rsid w:val="003E51E2"/>
    <w:rsid w:val="003E7906"/>
    <w:rsid w:val="003E7977"/>
    <w:rsid w:val="003F03E7"/>
    <w:rsid w:val="003F5739"/>
    <w:rsid w:val="003F6AB6"/>
    <w:rsid w:val="003F6E87"/>
    <w:rsid w:val="003F70E0"/>
    <w:rsid w:val="004002DC"/>
    <w:rsid w:val="00401F0F"/>
    <w:rsid w:val="0040231F"/>
    <w:rsid w:val="00403468"/>
    <w:rsid w:val="0040444B"/>
    <w:rsid w:val="00404CDB"/>
    <w:rsid w:val="00407188"/>
    <w:rsid w:val="0040742C"/>
    <w:rsid w:val="00413004"/>
    <w:rsid w:val="004137E5"/>
    <w:rsid w:val="0041492E"/>
    <w:rsid w:val="00414AC0"/>
    <w:rsid w:val="00414F89"/>
    <w:rsid w:val="00421255"/>
    <w:rsid w:val="0042286D"/>
    <w:rsid w:val="00422CA3"/>
    <w:rsid w:val="00422DBC"/>
    <w:rsid w:val="00423989"/>
    <w:rsid w:val="00423C8B"/>
    <w:rsid w:val="004243F7"/>
    <w:rsid w:val="004258D6"/>
    <w:rsid w:val="004306CC"/>
    <w:rsid w:val="00430BB2"/>
    <w:rsid w:val="00431555"/>
    <w:rsid w:val="00431E1A"/>
    <w:rsid w:val="00431EA6"/>
    <w:rsid w:val="004326C9"/>
    <w:rsid w:val="00432A2A"/>
    <w:rsid w:val="00432F19"/>
    <w:rsid w:val="00434294"/>
    <w:rsid w:val="00434570"/>
    <w:rsid w:val="00435C8B"/>
    <w:rsid w:val="00436FCD"/>
    <w:rsid w:val="0044126B"/>
    <w:rsid w:val="00443129"/>
    <w:rsid w:val="00444555"/>
    <w:rsid w:val="0044537A"/>
    <w:rsid w:val="00445690"/>
    <w:rsid w:val="0044726A"/>
    <w:rsid w:val="00447865"/>
    <w:rsid w:val="004478AE"/>
    <w:rsid w:val="00450226"/>
    <w:rsid w:val="00450A37"/>
    <w:rsid w:val="0045213D"/>
    <w:rsid w:val="004522DE"/>
    <w:rsid w:val="00452856"/>
    <w:rsid w:val="0045337D"/>
    <w:rsid w:val="00453713"/>
    <w:rsid w:val="00454686"/>
    <w:rsid w:val="00454784"/>
    <w:rsid w:val="00455B3C"/>
    <w:rsid w:val="00456DE8"/>
    <w:rsid w:val="004603E1"/>
    <w:rsid w:val="00460E0F"/>
    <w:rsid w:val="00461A83"/>
    <w:rsid w:val="004649DC"/>
    <w:rsid w:val="00466CEF"/>
    <w:rsid w:val="004701C5"/>
    <w:rsid w:val="00471063"/>
    <w:rsid w:val="004714F2"/>
    <w:rsid w:val="004729E3"/>
    <w:rsid w:val="00472DAA"/>
    <w:rsid w:val="0047555C"/>
    <w:rsid w:val="004762A4"/>
    <w:rsid w:val="00476A11"/>
    <w:rsid w:val="00477B93"/>
    <w:rsid w:val="00480F6E"/>
    <w:rsid w:val="004810D7"/>
    <w:rsid w:val="00482460"/>
    <w:rsid w:val="00482B21"/>
    <w:rsid w:val="00485CD4"/>
    <w:rsid w:val="004865E4"/>
    <w:rsid w:val="0048667E"/>
    <w:rsid w:val="004904B2"/>
    <w:rsid w:val="00493A9F"/>
    <w:rsid w:val="004955E2"/>
    <w:rsid w:val="00495F1D"/>
    <w:rsid w:val="00495FC5"/>
    <w:rsid w:val="0049714F"/>
    <w:rsid w:val="00497978"/>
    <w:rsid w:val="004A0BAE"/>
    <w:rsid w:val="004A11C8"/>
    <w:rsid w:val="004A1DEC"/>
    <w:rsid w:val="004A4529"/>
    <w:rsid w:val="004A45A4"/>
    <w:rsid w:val="004A6E86"/>
    <w:rsid w:val="004A7413"/>
    <w:rsid w:val="004B0174"/>
    <w:rsid w:val="004B0926"/>
    <w:rsid w:val="004B1B92"/>
    <w:rsid w:val="004B3458"/>
    <w:rsid w:val="004B36B0"/>
    <w:rsid w:val="004B37FB"/>
    <w:rsid w:val="004B659E"/>
    <w:rsid w:val="004B684C"/>
    <w:rsid w:val="004B6F8B"/>
    <w:rsid w:val="004B722A"/>
    <w:rsid w:val="004C13D1"/>
    <w:rsid w:val="004C1701"/>
    <w:rsid w:val="004C2444"/>
    <w:rsid w:val="004C2DB8"/>
    <w:rsid w:val="004C334F"/>
    <w:rsid w:val="004C498C"/>
    <w:rsid w:val="004C55AF"/>
    <w:rsid w:val="004C5738"/>
    <w:rsid w:val="004C7471"/>
    <w:rsid w:val="004D2B7A"/>
    <w:rsid w:val="004D2F2F"/>
    <w:rsid w:val="004D34E7"/>
    <w:rsid w:val="004D5060"/>
    <w:rsid w:val="004D6158"/>
    <w:rsid w:val="004D6290"/>
    <w:rsid w:val="004D773C"/>
    <w:rsid w:val="004E10A4"/>
    <w:rsid w:val="004E2A2B"/>
    <w:rsid w:val="004E2CEB"/>
    <w:rsid w:val="004E3ADF"/>
    <w:rsid w:val="004E491E"/>
    <w:rsid w:val="004E59D9"/>
    <w:rsid w:val="004E5B10"/>
    <w:rsid w:val="004E648C"/>
    <w:rsid w:val="004E72FD"/>
    <w:rsid w:val="004F0044"/>
    <w:rsid w:val="004F0CE9"/>
    <w:rsid w:val="004F3671"/>
    <w:rsid w:val="004F4237"/>
    <w:rsid w:val="004F4278"/>
    <w:rsid w:val="004F4C58"/>
    <w:rsid w:val="004F5679"/>
    <w:rsid w:val="00501EBD"/>
    <w:rsid w:val="00502359"/>
    <w:rsid w:val="005025DD"/>
    <w:rsid w:val="00506D4E"/>
    <w:rsid w:val="0050746B"/>
    <w:rsid w:val="005105C2"/>
    <w:rsid w:val="00512EC7"/>
    <w:rsid w:val="005131C6"/>
    <w:rsid w:val="00513EFC"/>
    <w:rsid w:val="005148F1"/>
    <w:rsid w:val="00514CD0"/>
    <w:rsid w:val="00514F79"/>
    <w:rsid w:val="00516464"/>
    <w:rsid w:val="00517261"/>
    <w:rsid w:val="005209B8"/>
    <w:rsid w:val="00521C06"/>
    <w:rsid w:val="0052642C"/>
    <w:rsid w:val="00530A3D"/>
    <w:rsid w:val="0053146F"/>
    <w:rsid w:val="0053156B"/>
    <w:rsid w:val="00531A21"/>
    <w:rsid w:val="005348D1"/>
    <w:rsid w:val="0053651C"/>
    <w:rsid w:val="005367A8"/>
    <w:rsid w:val="005367E8"/>
    <w:rsid w:val="0054074E"/>
    <w:rsid w:val="00541932"/>
    <w:rsid w:val="00542C0A"/>
    <w:rsid w:val="00543138"/>
    <w:rsid w:val="005453CC"/>
    <w:rsid w:val="005453ED"/>
    <w:rsid w:val="00546695"/>
    <w:rsid w:val="005471D8"/>
    <w:rsid w:val="00547515"/>
    <w:rsid w:val="005503C5"/>
    <w:rsid w:val="00550F68"/>
    <w:rsid w:val="00551C9D"/>
    <w:rsid w:val="00551EBF"/>
    <w:rsid w:val="00551FAE"/>
    <w:rsid w:val="0055286A"/>
    <w:rsid w:val="00552DD1"/>
    <w:rsid w:val="0055440F"/>
    <w:rsid w:val="0055476A"/>
    <w:rsid w:val="00554E3A"/>
    <w:rsid w:val="00555CEF"/>
    <w:rsid w:val="00555EDC"/>
    <w:rsid w:val="00556DBA"/>
    <w:rsid w:val="00557641"/>
    <w:rsid w:val="00557701"/>
    <w:rsid w:val="00560940"/>
    <w:rsid w:val="00560B96"/>
    <w:rsid w:val="005614DF"/>
    <w:rsid w:val="00561AEA"/>
    <w:rsid w:val="00561BA6"/>
    <w:rsid w:val="0056254B"/>
    <w:rsid w:val="00562820"/>
    <w:rsid w:val="00562990"/>
    <w:rsid w:val="00565602"/>
    <w:rsid w:val="0056690C"/>
    <w:rsid w:val="00567926"/>
    <w:rsid w:val="0057402A"/>
    <w:rsid w:val="0057417C"/>
    <w:rsid w:val="00575170"/>
    <w:rsid w:val="00577313"/>
    <w:rsid w:val="00577FA6"/>
    <w:rsid w:val="00580AF0"/>
    <w:rsid w:val="00580B4E"/>
    <w:rsid w:val="00581E13"/>
    <w:rsid w:val="00582227"/>
    <w:rsid w:val="005827DA"/>
    <w:rsid w:val="005837B9"/>
    <w:rsid w:val="00583BFC"/>
    <w:rsid w:val="00583E53"/>
    <w:rsid w:val="005867E0"/>
    <w:rsid w:val="00586ED7"/>
    <w:rsid w:val="005871DB"/>
    <w:rsid w:val="00590C22"/>
    <w:rsid w:val="005911E8"/>
    <w:rsid w:val="00591DEE"/>
    <w:rsid w:val="005920A0"/>
    <w:rsid w:val="00592591"/>
    <w:rsid w:val="00592F96"/>
    <w:rsid w:val="005A148F"/>
    <w:rsid w:val="005A209F"/>
    <w:rsid w:val="005A3D08"/>
    <w:rsid w:val="005A3D33"/>
    <w:rsid w:val="005A51D5"/>
    <w:rsid w:val="005A5CF8"/>
    <w:rsid w:val="005A5EFE"/>
    <w:rsid w:val="005A629E"/>
    <w:rsid w:val="005A76F3"/>
    <w:rsid w:val="005B06C3"/>
    <w:rsid w:val="005B1EAC"/>
    <w:rsid w:val="005B272F"/>
    <w:rsid w:val="005B46A5"/>
    <w:rsid w:val="005B58A5"/>
    <w:rsid w:val="005C1D28"/>
    <w:rsid w:val="005C3DE8"/>
    <w:rsid w:val="005C5D87"/>
    <w:rsid w:val="005C6E37"/>
    <w:rsid w:val="005D1902"/>
    <w:rsid w:val="005D1BD6"/>
    <w:rsid w:val="005D1CBA"/>
    <w:rsid w:val="005D2143"/>
    <w:rsid w:val="005D3A47"/>
    <w:rsid w:val="005D51C1"/>
    <w:rsid w:val="005D67FE"/>
    <w:rsid w:val="005D6E01"/>
    <w:rsid w:val="005E0A51"/>
    <w:rsid w:val="005E1382"/>
    <w:rsid w:val="005E168D"/>
    <w:rsid w:val="005E3C39"/>
    <w:rsid w:val="005E52FB"/>
    <w:rsid w:val="005E559F"/>
    <w:rsid w:val="005E6525"/>
    <w:rsid w:val="005E6722"/>
    <w:rsid w:val="005F29F5"/>
    <w:rsid w:val="005F305F"/>
    <w:rsid w:val="005F4770"/>
    <w:rsid w:val="005F6053"/>
    <w:rsid w:val="005F6EBC"/>
    <w:rsid w:val="006002F3"/>
    <w:rsid w:val="00600612"/>
    <w:rsid w:val="0060100F"/>
    <w:rsid w:val="0060141E"/>
    <w:rsid w:val="00602C93"/>
    <w:rsid w:val="00603414"/>
    <w:rsid w:val="00603449"/>
    <w:rsid w:val="006041F7"/>
    <w:rsid w:val="006042D1"/>
    <w:rsid w:val="0060457E"/>
    <w:rsid w:val="0060519F"/>
    <w:rsid w:val="00605B95"/>
    <w:rsid w:val="00606178"/>
    <w:rsid w:val="00606865"/>
    <w:rsid w:val="00610D98"/>
    <w:rsid w:val="00610EA0"/>
    <w:rsid w:val="006117FD"/>
    <w:rsid w:val="00616260"/>
    <w:rsid w:val="006169BE"/>
    <w:rsid w:val="00617CE2"/>
    <w:rsid w:val="00617DFC"/>
    <w:rsid w:val="00617FD2"/>
    <w:rsid w:val="0062051F"/>
    <w:rsid w:val="00620585"/>
    <w:rsid w:val="00624899"/>
    <w:rsid w:val="00627E1F"/>
    <w:rsid w:val="00631AD7"/>
    <w:rsid w:val="0063274E"/>
    <w:rsid w:val="00632A6B"/>
    <w:rsid w:val="00633C28"/>
    <w:rsid w:val="006350A3"/>
    <w:rsid w:val="00635E6E"/>
    <w:rsid w:val="00635EB8"/>
    <w:rsid w:val="00636058"/>
    <w:rsid w:val="00636541"/>
    <w:rsid w:val="00637248"/>
    <w:rsid w:val="00642559"/>
    <w:rsid w:val="00642F45"/>
    <w:rsid w:val="00647202"/>
    <w:rsid w:val="006515C5"/>
    <w:rsid w:val="0065219C"/>
    <w:rsid w:val="0065239C"/>
    <w:rsid w:val="00652798"/>
    <w:rsid w:val="00652E32"/>
    <w:rsid w:val="0065392C"/>
    <w:rsid w:val="006549EB"/>
    <w:rsid w:val="00654A37"/>
    <w:rsid w:val="00654BCA"/>
    <w:rsid w:val="00654C0C"/>
    <w:rsid w:val="00655851"/>
    <w:rsid w:val="00660CC9"/>
    <w:rsid w:val="00662139"/>
    <w:rsid w:val="00662E92"/>
    <w:rsid w:val="00662F7B"/>
    <w:rsid w:val="00663EAF"/>
    <w:rsid w:val="006644EE"/>
    <w:rsid w:val="0066498C"/>
    <w:rsid w:val="00665DEA"/>
    <w:rsid w:val="00670383"/>
    <w:rsid w:val="00670A59"/>
    <w:rsid w:val="0067137C"/>
    <w:rsid w:val="0067215C"/>
    <w:rsid w:val="0067287E"/>
    <w:rsid w:val="006735D1"/>
    <w:rsid w:val="00674EA1"/>
    <w:rsid w:val="00675264"/>
    <w:rsid w:val="006772F4"/>
    <w:rsid w:val="00681B49"/>
    <w:rsid w:val="00681F0D"/>
    <w:rsid w:val="00683EB1"/>
    <w:rsid w:val="00686E61"/>
    <w:rsid w:val="00690DC4"/>
    <w:rsid w:val="006922FB"/>
    <w:rsid w:val="00692772"/>
    <w:rsid w:val="0069308B"/>
    <w:rsid w:val="00693650"/>
    <w:rsid w:val="006959EF"/>
    <w:rsid w:val="006A137A"/>
    <w:rsid w:val="006A23A6"/>
    <w:rsid w:val="006A2BE5"/>
    <w:rsid w:val="006A522C"/>
    <w:rsid w:val="006A52D7"/>
    <w:rsid w:val="006A5A96"/>
    <w:rsid w:val="006A6B54"/>
    <w:rsid w:val="006B0566"/>
    <w:rsid w:val="006B1316"/>
    <w:rsid w:val="006B2A85"/>
    <w:rsid w:val="006B3612"/>
    <w:rsid w:val="006B51C2"/>
    <w:rsid w:val="006B5427"/>
    <w:rsid w:val="006B598A"/>
    <w:rsid w:val="006B7BD6"/>
    <w:rsid w:val="006C0008"/>
    <w:rsid w:val="006C09E5"/>
    <w:rsid w:val="006C16DF"/>
    <w:rsid w:val="006C2396"/>
    <w:rsid w:val="006C6869"/>
    <w:rsid w:val="006D1287"/>
    <w:rsid w:val="006D2A87"/>
    <w:rsid w:val="006D4391"/>
    <w:rsid w:val="006D5059"/>
    <w:rsid w:val="006D5E8F"/>
    <w:rsid w:val="006D6102"/>
    <w:rsid w:val="006D69D1"/>
    <w:rsid w:val="006D6EFB"/>
    <w:rsid w:val="006D7049"/>
    <w:rsid w:val="006D75D7"/>
    <w:rsid w:val="006E0F06"/>
    <w:rsid w:val="006E19D8"/>
    <w:rsid w:val="006E1C6B"/>
    <w:rsid w:val="006E2848"/>
    <w:rsid w:val="006E44FA"/>
    <w:rsid w:val="006E4C30"/>
    <w:rsid w:val="006E50E7"/>
    <w:rsid w:val="006E6038"/>
    <w:rsid w:val="006F02AD"/>
    <w:rsid w:val="006F0B1A"/>
    <w:rsid w:val="006F1D5A"/>
    <w:rsid w:val="006F3442"/>
    <w:rsid w:val="006F3E59"/>
    <w:rsid w:val="006F4D00"/>
    <w:rsid w:val="006F50C5"/>
    <w:rsid w:val="006F5E87"/>
    <w:rsid w:val="006F6822"/>
    <w:rsid w:val="006F6FCF"/>
    <w:rsid w:val="0070017E"/>
    <w:rsid w:val="007016CF"/>
    <w:rsid w:val="00701DBC"/>
    <w:rsid w:val="00701E76"/>
    <w:rsid w:val="007022BF"/>
    <w:rsid w:val="0070247E"/>
    <w:rsid w:val="00704AD1"/>
    <w:rsid w:val="00704B16"/>
    <w:rsid w:val="007055A3"/>
    <w:rsid w:val="007056D0"/>
    <w:rsid w:val="00713702"/>
    <w:rsid w:val="00715279"/>
    <w:rsid w:val="00715D61"/>
    <w:rsid w:val="007161D3"/>
    <w:rsid w:val="00717622"/>
    <w:rsid w:val="00717673"/>
    <w:rsid w:val="00725975"/>
    <w:rsid w:val="00725B0D"/>
    <w:rsid w:val="00726C4D"/>
    <w:rsid w:val="007276C0"/>
    <w:rsid w:val="00727B0E"/>
    <w:rsid w:val="00731479"/>
    <w:rsid w:val="0073368E"/>
    <w:rsid w:val="007343A9"/>
    <w:rsid w:val="007351D5"/>
    <w:rsid w:val="007357CF"/>
    <w:rsid w:val="00736162"/>
    <w:rsid w:val="007369E2"/>
    <w:rsid w:val="0073733A"/>
    <w:rsid w:val="007444CE"/>
    <w:rsid w:val="007452FA"/>
    <w:rsid w:val="00746725"/>
    <w:rsid w:val="00746D40"/>
    <w:rsid w:val="007470EB"/>
    <w:rsid w:val="0074770F"/>
    <w:rsid w:val="00747BCE"/>
    <w:rsid w:val="00750168"/>
    <w:rsid w:val="007510CF"/>
    <w:rsid w:val="0075164D"/>
    <w:rsid w:val="007526F1"/>
    <w:rsid w:val="00753E8F"/>
    <w:rsid w:val="0075609C"/>
    <w:rsid w:val="00757846"/>
    <w:rsid w:val="00757E1F"/>
    <w:rsid w:val="007620E8"/>
    <w:rsid w:val="0076265A"/>
    <w:rsid w:val="00764FC2"/>
    <w:rsid w:val="0076584A"/>
    <w:rsid w:val="007658B3"/>
    <w:rsid w:val="007664F6"/>
    <w:rsid w:val="00766F65"/>
    <w:rsid w:val="00772D4C"/>
    <w:rsid w:val="007732CB"/>
    <w:rsid w:val="00774B8C"/>
    <w:rsid w:val="00775925"/>
    <w:rsid w:val="00776D47"/>
    <w:rsid w:val="00777E7C"/>
    <w:rsid w:val="00780597"/>
    <w:rsid w:val="007809E0"/>
    <w:rsid w:val="00780E1E"/>
    <w:rsid w:val="00782638"/>
    <w:rsid w:val="00782A42"/>
    <w:rsid w:val="0078345B"/>
    <w:rsid w:val="00783C1E"/>
    <w:rsid w:val="00785A04"/>
    <w:rsid w:val="00785D3D"/>
    <w:rsid w:val="00786009"/>
    <w:rsid w:val="00786013"/>
    <w:rsid w:val="00786280"/>
    <w:rsid w:val="00787390"/>
    <w:rsid w:val="00790114"/>
    <w:rsid w:val="007902DC"/>
    <w:rsid w:val="007922D4"/>
    <w:rsid w:val="00793111"/>
    <w:rsid w:val="007935E2"/>
    <w:rsid w:val="007936D8"/>
    <w:rsid w:val="007936EE"/>
    <w:rsid w:val="00794535"/>
    <w:rsid w:val="007958B8"/>
    <w:rsid w:val="00795D94"/>
    <w:rsid w:val="007961D3"/>
    <w:rsid w:val="00796B40"/>
    <w:rsid w:val="007976E4"/>
    <w:rsid w:val="007A186C"/>
    <w:rsid w:val="007A204E"/>
    <w:rsid w:val="007A3CFC"/>
    <w:rsid w:val="007A426B"/>
    <w:rsid w:val="007A4CC6"/>
    <w:rsid w:val="007A5980"/>
    <w:rsid w:val="007A59B3"/>
    <w:rsid w:val="007A67F4"/>
    <w:rsid w:val="007B0045"/>
    <w:rsid w:val="007B06B7"/>
    <w:rsid w:val="007B098A"/>
    <w:rsid w:val="007B2374"/>
    <w:rsid w:val="007B2C11"/>
    <w:rsid w:val="007B3F45"/>
    <w:rsid w:val="007B41B2"/>
    <w:rsid w:val="007B454F"/>
    <w:rsid w:val="007B5A67"/>
    <w:rsid w:val="007B600C"/>
    <w:rsid w:val="007B6835"/>
    <w:rsid w:val="007B6B9F"/>
    <w:rsid w:val="007B71C7"/>
    <w:rsid w:val="007C033B"/>
    <w:rsid w:val="007C0792"/>
    <w:rsid w:val="007C23A7"/>
    <w:rsid w:val="007C2425"/>
    <w:rsid w:val="007C28DB"/>
    <w:rsid w:val="007C2F1B"/>
    <w:rsid w:val="007C5126"/>
    <w:rsid w:val="007C709B"/>
    <w:rsid w:val="007C720D"/>
    <w:rsid w:val="007D2A3A"/>
    <w:rsid w:val="007D4959"/>
    <w:rsid w:val="007D5657"/>
    <w:rsid w:val="007E0D48"/>
    <w:rsid w:val="007E12BA"/>
    <w:rsid w:val="007E2429"/>
    <w:rsid w:val="007E327C"/>
    <w:rsid w:val="007E34DA"/>
    <w:rsid w:val="007E3625"/>
    <w:rsid w:val="007E3E32"/>
    <w:rsid w:val="007E5A43"/>
    <w:rsid w:val="007F0C56"/>
    <w:rsid w:val="007F1D76"/>
    <w:rsid w:val="007F1E98"/>
    <w:rsid w:val="007F483D"/>
    <w:rsid w:val="007F560A"/>
    <w:rsid w:val="007F5EF1"/>
    <w:rsid w:val="007F68CB"/>
    <w:rsid w:val="007F7A4F"/>
    <w:rsid w:val="0080092E"/>
    <w:rsid w:val="00811AAE"/>
    <w:rsid w:val="008130CD"/>
    <w:rsid w:val="00813605"/>
    <w:rsid w:val="00816367"/>
    <w:rsid w:val="008164DA"/>
    <w:rsid w:val="00816B24"/>
    <w:rsid w:val="008177B1"/>
    <w:rsid w:val="008201B3"/>
    <w:rsid w:val="00820687"/>
    <w:rsid w:val="008207B1"/>
    <w:rsid w:val="00821169"/>
    <w:rsid w:val="00821672"/>
    <w:rsid w:val="008276B3"/>
    <w:rsid w:val="00830AC3"/>
    <w:rsid w:val="00831363"/>
    <w:rsid w:val="00832939"/>
    <w:rsid w:val="0083393C"/>
    <w:rsid w:val="00833BEF"/>
    <w:rsid w:val="00834092"/>
    <w:rsid w:val="008342C6"/>
    <w:rsid w:val="00834C8A"/>
    <w:rsid w:val="00835A10"/>
    <w:rsid w:val="00835FF3"/>
    <w:rsid w:val="00836709"/>
    <w:rsid w:val="00836B93"/>
    <w:rsid w:val="00837387"/>
    <w:rsid w:val="00837D98"/>
    <w:rsid w:val="00837F6B"/>
    <w:rsid w:val="00840293"/>
    <w:rsid w:val="008421B3"/>
    <w:rsid w:val="008423EA"/>
    <w:rsid w:val="0084257B"/>
    <w:rsid w:val="008430E9"/>
    <w:rsid w:val="008464AB"/>
    <w:rsid w:val="00847224"/>
    <w:rsid w:val="0085013C"/>
    <w:rsid w:val="00850F10"/>
    <w:rsid w:val="00851B2F"/>
    <w:rsid w:val="00852377"/>
    <w:rsid w:val="008525B1"/>
    <w:rsid w:val="008529E2"/>
    <w:rsid w:val="00853227"/>
    <w:rsid w:val="008537EA"/>
    <w:rsid w:val="0085447D"/>
    <w:rsid w:val="00854C43"/>
    <w:rsid w:val="00854D7E"/>
    <w:rsid w:val="00854DFA"/>
    <w:rsid w:val="008569FB"/>
    <w:rsid w:val="00856C3E"/>
    <w:rsid w:val="00860B93"/>
    <w:rsid w:val="00860FB3"/>
    <w:rsid w:val="00861702"/>
    <w:rsid w:val="00863BEF"/>
    <w:rsid w:val="008647CA"/>
    <w:rsid w:val="008654D3"/>
    <w:rsid w:val="00866D59"/>
    <w:rsid w:val="0087346E"/>
    <w:rsid w:val="00873A37"/>
    <w:rsid w:val="008740E7"/>
    <w:rsid w:val="0087438E"/>
    <w:rsid w:val="00874601"/>
    <w:rsid w:val="0087690C"/>
    <w:rsid w:val="00880739"/>
    <w:rsid w:val="00882647"/>
    <w:rsid w:val="00882659"/>
    <w:rsid w:val="008840A1"/>
    <w:rsid w:val="0088592D"/>
    <w:rsid w:val="00885C78"/>
    <w:rsid w:val="008864F2"/>
    <w:rsid w:val="00886A68"/>
    <w:rsid w:val="00887D57"/>
    <w:rsid w:val="00887E91"/>
    <w:rsid w:val="00890CD7"/>
    <w:rsid w:val="00891892"/>
    <w:rsid w:val="008938CF"/>
    <w:rsid w:val="00893C67"/>
    <w:rsid w:val="0089509C"/>
    <w:rsid w:val="00895302"/>
    <w:rsid w:val="00895BFD"/>
    <w:rsid w:val="00896B56"/>
    <w:rsid w:val="008A3229"/>
    <w:rsid w:val="008A339E"/>
    <w:rsid w:val="008A36A9"/>
    <w:rsid w:val="008A4609"/>
    <w:rsid w:val="008A4A82"/>
    <w:rsid w:val="008A58F1"/>
    <w:rsid w:val="008A59E2"/>
    <w:rsid w:val="008A5A1E"/>
    <w:rsid w:val="008A7FD8"/>
    <w:rsid w:val="008B09F1"/>
    <w:rsid w:val="008B1EE2"/>
    <w:rsid w:val="008B2222"/>
    <w:rsid w:val="008B371A"/>
    <w:rsid w:val="008B60D9"/>
    <w:rsid w:val="008B64A0"/>
    <w:rsid w:val="008C03D1"/>
    <w:rsid w:val="008C04A7"/>
    <w:rsid w:val="008C1ACF"/>
    <w:rsid w:val="008C3D45"/>
    <w:rsid w:val="008C44B8"/>
    <w:rsid w:val="008C4809"/>
    <w:rsid w:val="008C49ED"/>
    <w:rsid w:val="008C59DF"/>
    <w:rsid w:val="008C639C"/>
    <w:rsid w:val="008C6430"/>
    <w:rsid w:val="008C7648"/>
    <w:rsid w:val="008C78BD"/>
    <w:rsid w:val="008D004A"/>
    <w:rsid w:val="008D28E6"/>
    <w:rsid w:val="008D42C6"/>
    <w:rsid w:val="008D4B58"/>
    <w:rsid w:val="008D4E6B"/>
    <w:rsid w:val="008E29D4"/>
    <w:rsid w:val="008E3B33"/>
    <w:rsid w:val="008E520E"/>
    <w:rsid w:val="008E5FD9"/>
    <w:rsid w:val="008E6715"/>
    <w:rsid w:val="008F021C"/>
    <w:rsid w:val="008F0649"/>
    <w:rsid w:val="008F1B05"/>
    <w:rsid w:val="008F3A34"/>
    <w:rsid w:val="008F4AD0"/>
    <w:rsid w:val="008F5570"/>
    <w:rsid w:val="008F64CF"/>
    <w:rsid w:val="008F7885"/>
    <w:rsid w:val="008F7E05"/>
    <w:rsid w:val="00900193"/>
    <w:rsid w:val="00902A72"/>
    <w:rsid w:val="00902F13"/>
    <w:rsid w:val="0091275E"/>
    <w:rsid w:val="009135FC"/>
    <w:rsid w:val="009165B1"/>
    <w:rsid w:val="00921EBA"/>
    <w:rsid w:val="009234BB"/>
    <w:rsid w:val="00923E91"/>
    <w:rsid w:val="00924AC6"/>
    <w:rsid w:val="00925651"/>
    <w:rsid w:val="00925E43"/>
    <w:rsid w:val="00930D24"/>
    <w:rsid w:val="00933E77"/>
    <w:rsid w:val="00934669"/>
    <w:rsid w:val="00937E27"/>
    <w:rsid w:val="009418BA"/>
    <w:rsid w:val="009430F5"/>
    <w:rsid w:val="00943723"/>
    <w:rsid w:val="00943F78"/>
    <w:rsid w:val="0094413F"/>
    <w:rsid w:val="0094416A"/>
    <w:rsid w:val="00945302"/>
    <w:rsid w:val="00945544"/>
    <w:rsid w:val="00945D36"/>
    <w:rsid w:val="0094797B"/>
    <w:rsid w:val="00952BCD"/>
    <w:rsid w:val="00952BDA"/>
    <w:rsid w:val="00953AA6"/>
    <w:rsid w:val="00954411"/>
    <w:rsid w:val="0095520D"/>
    <w:rsid w:val="00955F81"/>
    <w:rsid w:val="00956669"/>
    <w:rsid w:val="00956AA6"/>
    <w:rsid w:val="00957B01"/>
    <w:rsid w:val="00957B51"/>
    <w:rsid w:val="00957B8D"/>
    <w:rsid w:val="009604B1"/>
    <w:rsid w:val="009620DD"/>
    <w:rsid w:val="0096344E"/>
    <w:rsid w:val="0096690D"/>
    <w:rsid w:val="00971A7B"/>
    <w:rsid w:val="00974E36"/>
    <w:rsid w:val="009762DE"/>
    <w:rsid w:val="009766AC"/>
    <w:rsid w:val="0097761A"/>
    <w:rsid w:val="00977B8A"/>
    <w:rsid w:val="00982212"/>
    <w:rsid w:val="00984423"/>
    <w:rsid w:val="00984554"/>
    <w:rsid w:val="0098580B"/>
    <w:rsid w:val="00986D97"/>
    <w:rsid w:val="00987B82"/>
    <w:rsid w:val="00991CA2"/>
    <w:rsid w:val="00991E9B"/>
    <w:rsid w:val="00992959"/>
    <w:rsid w:val="0099322F"/>
    <w:rsid w:val="00993AEC"/>
    <w:rsid w:val="0099569C"/>
    <w:rsid w:val="00996BB1"/>
    <w:rsid w:val="009974FD"/>
    <w:rsid w:val="00997952"/>
    <w:rsid w:val="00997F6F"/>
    <w:rsid w:val="009A095D"/>
    <w:rsid w:val="009A10C1"/>
    <w:rsid w:val="009A1DBB"/>
    <w:rsid w:val="009A239F"/>
    <w:rsid w:val="009A38C4"/>
    <w:rsid w:val="009A3B7B"/>
    <w:rsid w:val="009A4114"/>
    <w:rsid w:val="009A47E6"/>
    <w:rsid w:val="009A6335"/>
    <w:rsid w:val="009A68D0"/>
    <w:rsid w:val="009A699C"/>
    <w:rsid w:val="009A69BB"/>
    <w:rsid w:val="009A6A94"/>
    <w:rsid w:val="009B08CA"/>
    <w:rsid w:val="009B14AC"/>
    <w:rsid w:val="009B32A4"/>
    <w:rsid w:val="009B3946"/>
    <w:rsid w:val="009B408D"/>
    <w:rsid w:val="009B7311"/>
    <w:rsid w:val="009C2842"/>
    <w:rsid w:val="009C5032"/>
    <w:rsid w:val="009C69CB"/>
    <w:rsid w:val="009C7462"/>
    <w:rsid w:val="009D17DC"/>
    <w:rsid w:val="009D1B63"/>
    <w:rsid w:val="009D34C0"/>
    <w:rsid w:val="009D4F0D"/>
    <w:rsid w:val="009E0AD0"/>
    <w:rsid w:val="009E11B3"/>
    <w:rsid w:val="009E1E3B"/>
    <w:rsid w:val="009E231F"/>
    <w:rsid w:val="009E339E"/>
    <w:rsid w:val="009E3C5E"/>
    <w:rsid w:val="009E4DD2"/>
    <w:rsid w:val="009E53FC"/>
    <w:rsid w:val="009E59BC"/>
    <w:rsid w:val="009E59D6"/>
    <w:rsid w:val="009E79DB"/>
    <w:rsid w:val="009F0E76"/>
    <w:rsid w:val="009F1138"/>
    <w:rsid w:val="009F2FD1"/>
    <w:rsid w:val="009F36E2"/>
    <w:rsid w:val="009F471E"/>
    <w:rsid w:val="009F5253"/>
    <w:rsid w:val="009F54C0"/>
    <w:rsid w:val="009F5816"/>
    <w:rsid w:val="009F5F47"/>
    <w:rsid w:val="00A01DB8"/>
    <w:rsid w:val="00A0205D"/>
    <w:rsid w:val="00A0658C"/>
    <w:rsid w:val="00A06F5B"/>
    <w:rsid w:val="00A071FB"/>
    <w:rsid w:val="00A11690"/>
    <w:rsid w:val="00A11BB8"/>
    <w:rsid w:val="00A13880"/>
    <w:rsid w:val="00A13DAD"/>
    <w:rsid w:val="00A15951"/>
    <w:rsid w:val="00A21A3D"/>
    <w:rsid w:val="00A23282"/>
    <w:rsid w:val="00A23F7A"/>
    <w:rsid w:val="00A24CA9"/>
    <w:rsid w:val="00A27E9E"/>
    <w:rsid w:val="00A32DB0"/>
    <w:rsid w:val="00A331A0"/>
    <w:rsid w:val="00A33724"/>
    <w:rsid w:val="00A35229"/>
    <w:rsid w:val="00A35A6F"/>
    <w:rsid w:val="00A36B22"/>
    <w:rsid w:val="00A36C68"/>
    <w:rsid w:val="00A36F23"/>
    <w:rsid w:val="00A3741A"/>
    <w:rsid w:val="00A37AFC"/>
    <w:rsid w:val="00A4184E"/>
    <w:rsid w:val="00A42296"/>
    <w:rsid w:val="00A429E0"/>
    <w:rsid w:val="00A44DA0"/>
    <w:rsid w:val="00A46BEC"/>
    <w:rsid w:val="00A472FE"/>
    <w:rsid w:val="00A47873"/>
    <w:rsid w:val="00A524BD"/>
    <w:rsid w:val="00A527C9"/>
    <w:rsid w:val="00A53438"/>
    <w:rsid w:val="00A54B31"/>
    <w:rsid w:val="00A56B86"/>
    <w:rsid w:val="00A57421"/>
    <w:rsid w:val="00A603D5"/>
    <w:rsid w:val="00A6138F"/>
    <w:rsid w:val="00A61A7A"/>
    <w:rsid w:val="00A63A5E"/>
    <w:rsid w:val="00A64CED"/>
    <w:rsid w:val="00A654A2"/>
    <w:rsid w:val="00A669F9"/>
    <w:rsid w:val="00A66D7F"/>
    <w:rsid w:val="00A7007F"/>
    <w:rsid w:val="00A70278"/>
    <w:rsid w:val="00A70A9E"/>
    <w:rsid w:val="00A70F07"/>
    <w:rsid w:val="00A70F5F"/>
    <w:rsid w:val="00A716F9"/>
    <w:rsid w:val="00A72490"/>
    <w:rsid w:val="00A726B2"/>
    <w:rsid w:val="00A7326E"/>
    <w:rsid w:val="00A735E6"/>
    <w:rsid w:val="00A73DA9"/>
    <w:rsid w:val="00A75D76"/>
    <w:rsid w:val="00A8012B"/>
    <w:rsid w:val="00A8194D"/>
    <w:rsid w:val="00A845C7"/>
    <w:rsid w:val="00A854C1"/>
    <w:rsid w:val="00A85C90"/>
    <w:rsid w:val="00A870CA"/>
    <w:rsid w:val="00A87217"/>
    <w:rsid w:val="00A92D9B"/>
    <w:rsid w:val="00A93C4E"/>
    <w:rsid w:val="00A942E8"/>
    <w:rsid w:val="00A94582"/>
    <w:rsid w:val="00A94E6A"/>
    <w:rsid w:val="00A950B2"/>
    <w:rsid w:val="00A96D8F"/>
    <w:rsid w:val="00A97A29"/>
    <w:rsid w:val="00A97A68"/>
    <w:rsid w:val="00AA0311"/>
    <w:rsid w:val="00AA0C0C"/>
    <w:rsid w:val="00AA0E96"/>
    <w:rsid w:val="00AA1178"/>
    <w:rsid w:val="00AA5C50"/>
    <w:rsid w:val="00AA6A5B"/>
    <w:rsid w:val="00AA79D8"/>
    <w:rsid w:val="00AB045C"/>
    <w:rsid w:val="00AB1BFD"/>
    <w:rsid w:val="00AB26C4"/>
    <w:rsid w:val="00AB4BE6"/>
    <w:rsid w:val="00AB4CDD"/>
    <w:rsid w:val="00AB531F"/>
    <w:rsid w:val="00AB6656"/>
    <w:rsid w:val="00AB71A1"/>
    <w:rsid w:val="00AB7251"/>
    <w:rsid w:val="00AC22BF"/>
    <w:rsid w:val="00AC2600"/>
    <w:rsid w:val="00AC2FF0"/>
    <w:rsid w:val="00AC3536"/>
    <w:rsid w:val="00AC4AFF"/>
    <w:rsid w:val="00AC65A1"/>
    <w:rsid w:val="00AC6D6A"/>
    <w:rsid w:val="00AC7AF4"/>
    <w:rsid w:val="00AD42DB"/>
    <w:rsid w:val="00AD6260"/>
    <w:rsid w:val="00AE0153"/>
    <w:rsid w:val="00AE1349"/>
    <w:rsid w:val="00AE2943"/>
    <w:rsid w:val="00AE3239"/>
    <w:rsid w:val="00AE4560"/>
    <w:rsid w:val="00AE4780"/>
    <w:rsid w:val="00AE5041"/>
    <w:rsid w:val="00AE601E"/>
    <w:rsid w:val="00AE7C32"/>
    <w:rsid w:val="00AF27A9"/>
    <w:rsid w:val="00AF2CF1"/>
    <w:rsid w:val="00AF2D32"/>
    <w:rsid w:val="00AF360B"/>
    <w:rsid w:val="00AF464D"/>
    <w:rsid w:val="00AF48FB"/>
    <w:rsid w:val="00AF641C"/>
    <w:rsid w:val="00AF66E6"/>
    <w:rsid w:val="00AF77AD"/>
    <w:rsid w:val="00AF7D2E"/>
    <w:rsid w:val="00B00624"/>
    <w:rsid w:val="00B015E3"/>
    <w:rsid w:val="00B0317F"/>
    <w:rsid w:val="00B03A9A"/>
    <w:rsid w:val="00B12EC6"/>
    <w:rsid w:val="00B13479"/>
    <w:rsid w:val="00B17B1C"/>
    <w:rsid w:val="00B17F29"/>
    <w:rsid w:val="00B20E43"/>
    <w:rsid w:val="00B20EC8"/>
    <w:rsid w:val="00B22A79"/>
    <w:rsid w:val="00B22D45"/>
    <w:rsid w:val="00B24E83"/>
    <w:rsid w:val="00B260AF"/>
    <w:rsid w:val="00B26D19"/>
    <w:rsid w:val="00B27EDB"/>
    <w:rsid w:val="00B31398"/>
    <w:rsid w:val="00B32385"/>
    <w:rsid w:val="00B372DB"/>
    <w:rsid w:val="00B37D85"/>
    <w:rsid w:val="00B40512"/>
    <w:rsid w:val="00B41A2D"/>
    <w:rsid w:val="00B41FA8"/>
    <w:rsid w:val="00B43E3E"/>
    <w:rsid w:val="00B444BA"/>
    <w:rsid w:val="00B44ABC"/>
    <w:rsid w:val="00B45404"/>
    <w:rsid w:val="00B46566"/>
    <w:rsid w:val="00B465D6"/>
    <w:rsid w:val="00B4770F"/>
    <w:rsid w:val="00B505E2"/>
    <w:rsid w:val="00B51BDC"/>
    <w:rsid w:val="00B539DE"/>
    <w:rsid w:val="00B53D41"/>
    <w:rsid w:val="00B53F55"/>
    <w:rsid w:val="00B54206"/>
    <w:rsid w:val="00B55968"/>
    <w:rsid w:val="00B566D9"/>
    <w:rsid w:val="00B56F28"/>
    <w:rsid w:val="00B60E0C"/>
    <w:rsid w:val="00B61516"/>
    <w:rsid w:val="00B6161E"/>
    <w:rsid w:val="00B62657"/>
    <w:rsid w:val="00B65BA0"/>
    <w:rsid w:val="00B6659E"/>
    <w:rsid w:val="00B75517"/>
    <w:rsid w:val="00B80202"/>
    <w:rsid w:val="00B8219C"/>
    <w:rsid w:val="00B82CE2"/>
    <w:rsid w:val="00B82D7E"/>
    <w:rsid w:val="00B83BAD"/>
    <w:rsid w:val="00B84903"/>
    <w:rsid w:val="00B854CC"/>
    <w:rsid w:val="00B858B0"/>
    <w:rsid w:val="00B86530"/>
    <w:rsid w:val="00B9700A"/>
    <w:rsid w:val="00B97CF9"/>
    <w:rsid w:val="00B97E0D"/>
    <w:rsid w:val="00BA0664"/>
    <w:rsid w:val="00BA282A"/>
    <w:rsid w:val="00BA2F5B"/>
    <w:rsid w:val="00BA4082"/>
    <w:rsid w:val="00BA4B09"/>
    <w:rsid w:val="00BA591D"/>
    <w:rsid w:val="00BB0122"/>
    <w:rsid w:val="00BB07FC"/>
    <w:rsid w:val="00BB099F"/>
    <w:rsid w:val="00BB28F2"/>
    <w:rsid w:val="00BB307D"/>
    <w:rsid w:val="00BB3322"/>
    <w:rsid w:val="00BB3838"/>
    <w:rsid w:val="00BB481C"/>
    <w:rsid w:val="00BB5895"/>
    <w:rsid w:val="00BB5E80"/>
    <w:rsid w:val="00BB734C"/>
    <w:rsid w:val="00BB74A5"/>
    <w:rsid w:val="00BB75AF"/>
    <w:rsid w:val="00BC0331"/>
    <w:rsid w:val="00BC195E"/>
    <w:rsid w:val="00BC261C"/>
    <w:rsid w:val="00BC34B3"/>
    <w:rsid w:val="00BC40EC"/>
    <w:rsid w:val="00BC496E"/>
    <w:rsid w:val="00BC4FA2"/>
    <w:rsid w:val="00BC5DD5"/>
    <w:rsid w:val="00BC6DB7"/>
    <w:rsid w:val="00BD25C1"/>
    <w:rsid w:val="00BD3764"/>
    <w:rsid w:val="00BD4741"/>
    <w:rsid w:val="00BD5387"/>
    <w:rsid w:val="00BD7ECC"/>
    <w:rsid w:val="00BE2385"/>
    <w:rsid w:val="00BE32DE"/>
    <w:rsid w:val="00BE4424"/>
    <w:rsid w:val="00BE4680"/>
    <w:rsid w:val="00BE5341"/>
    <w:rsid w:val="00BE5D13"/>
    <w:rsid w:val="00BE6A37"/>
    <w:rsid w:val="00BE7C01"/>
    <w:rsid w:val="00BE7E9F"/>
    <w:rsid w:val="00BF1904"/>
    <w:rsid w:val="00BF1ADD"/>
    <w:rsid w:val="00BF2EF2"/>
    <w:rsid w:val="00BF2FC2"/>
    <w:rsid w:val="00BF381D"/>
    <w:rsid w:val="00BF3E8E"/>
    <w:rsid w:val="00BF4060"/>
    <w:rsid w:val="00BF542A"/>
    <w:rsid w:val="00BF5C75"/>
    <w:rsid w:val="00BF68EE"/>
    <w:rsid w:val="00BF69D8"/>
    <w:rsid w:val="00BF77DF"/>
    <w:rsid w:val="00BF79FE"/>
    <w:rsid w:val="00C001D3"/>
    <w:rsid w:val="00C007BA"/>
    <w:rsid w:val="00C00A9C"/>
    <w:rsid w:val="00C01BB5"/>
    <w:rsid w:val="00C048EF"/>
    <w:rsid w:val="00C063A1"/>
    <w:rsid w:val="00C07899"/>
    <w:rsid w:val="00C0792D"/>
    <w:rsid w:val="00C113F3"/>
    <w:rsid w:val="00C1252F"/>
    <w:rsid w:val="00C14C13"/>
    <w:rsid w:val="00C15011"/>
    <w:rsid w:val="00C15065"/>
    <w:rsid w:val="00C15285"/>
    <w:rsid w:val="00C213D1"/>
    <w:rsid w:val="00C2295C"/>
    <w:rsid w:val="00C2477F"/>
    <w:rsid w:val="00C2569E"/>
    <w:rsid w:val="00C26203"/>
    <w:rsid w:val="00C26BD1"/>
    <w:rsid w:val="00C30A17"/>
    <w:rsid w:val="00C31F9D"/>
    <w:rsid w:val="00C32254"/>
    <w:rsid w:val="00C33442"/>
    <w:rsid w:val="00C35A93"/>
    <w:rsid w:val="00C40C63"/>
    <w:rsid w:val="00C41427"/>
    <w:rsid w:val="00C41571"/>
    <w:rsid w:val="00C43493"/>
    <w:rsid w:val="00C44DCF"/>
    <w:rsid w:val="00C458BE"/>
    <w:rsid w:val="00C468BD"/>
    <w:rsid w:val="00C50DBF"/>
    <w:rsid w:val="00C51895"/>
    <w:rsid w:val="00C53251"/>
    <w:rsid w:val="00C540CC"/>
    <w:rsid w:val="00C55759"/>
    <w:rsid w:val="00C55E01"/>
    <w:rsid w:val="00C56D16"/>
    <w:rsid w:val="00C56DD5"/>
    <w:rsid w:val="00C62767"/>
    <w:rsid w:val="00C62970"/>
    <w:rsid w:val="00C62A55"/>
    <w:rsid w:val="00C66C36"/>
    <w:rsid w:val="00C727C3"/>
    <w:rsid w:val="00C730F2"/>
    <w:rsid w:val="00C73D9E"/>
    <w:rsid w:val="00C748C2"/>
    <w:rsid w:val="00C74BA9"/>
    <w:rsid w:val="00C757E2"/>
    <w:rsid w:val="00C7580C"/>
    <w:rsid w:val="00C77CF4"/>
    <w:rsid w:val="00C81DDE"/>
    <w:rsid w:val="00C8261C"/>
    <w:rsid w:val="00C83FA4"/>
    <w:rsid w:val="00C86A1E"/>
    <w:rsid w:val="00C86B11"/>
    <w:rsid w:val="00C86C43"/>
    <w:rsid w:val="00C86EA7"/>
    <w:rsid w:val="00C86FB2"/>
    <w:rsid w:val="00C912FB"/>
    <w:rsid w:val="00C92BAA"/>
    <w:rsid w:val="00C93EEC"/>
    <w:rsid w:val="00C9417E"/>
    <w:rsid w:val="00C94D20"/>
    <w:rsid w:val="00C97186"/>
    <w:rsid w:val="00CA040E"/>
    <w:rsid w:val="00CA213D"/>
    <w:rsid w:val="00CA2CB5"/>
    <w:rsid w:val="00CA2FDE"/>
    <w:rsid w:val="00CA429C"/>
    <w:rsid w:val="00CA62FA"/>
    <w:rsid w:val="00CA6A71"/>
    <w:rsid w:val="00CA6D27"/>
    <w:rsid w:val="00CB0403"/>
    <w:rsid w:val="00CB1417"/>
    <w:rsid w:val="00CB4711"/>
    <w:rsid w:val="00CB4FE2"/>
    <w:rsid w:val="00CB659D"/>
    <w:rsid w:val="00CB66E1"/>
    <w:rsid w:val="00CB7A06"/>
    <w:rsid w:val="00CB7AFB"/>
    <w:rsid w:val="00CC08C3"/>
    <w:rsid w:val="00CC0F7B"/>
    <w:rsid w:val="00CC1226"/>
    <w:rsid w:val="00CC160E"/>
    <w:rsid w:val="00CC3062"/>
    <w:rsid w:val="00CC42CC"/>
    <w:rsid w:val="00CC51EB"/>
    <w:rsid w:val="00CD0F2D"/>
    <w:rsid w:val="00CD1568"/>
    <w:rsid w:val="00CD2309"/>
    <w:rsid w:val="00CD3A64"/>
    <w:rsid w:val="00CD53FC"/>
    <w:rsid w:val="00CD54FB"/>
    <w:rsid w:val="00CD6895"/>
    <w:rsid w:val="00CD7BE9"/>
    <w:rsid w:val="00CD7C3C"/>
    <w:rsid w:val="00CE0083"/>
    <w:rsid w:val="00CE0435"/>
    <w:rsid w:val="00CE272B"/>
    <w:rsid w:val="00CE3301"/>
    <w:rsid w:val="00CE5278"/>
    <w:rsid w:val="00CE52B3"/>
    <w:rsid w:val="00CE56DF"/>
    <w:rsid w:val="00CE5C4D"/>
    <w:rsid w:val="00CE62AE"/>
    <w:rsid w:val="00CE7020"/>
    <w:rsid w:val="00CF0525"/>
    <w:rsid w:val="00CF1F38"/>
    <w:rsid w:val="00CF2E35"/>
    <w:rsid w:val="00CF3248"/>
    <w:rsid w:val="00CF35F9"/>
    <w:rsid w:val="00CF684D"/>
    <w:rsid w:val="00CF767D"/>
    <w:rsid w:val="00CF784D"/>
    <w:rsid w:val="00D01708"/>
    <w:rsid w:val="00D01D38"/>
    <w:rsid w:val="00D023FE"/>
    <w:rsid w:val="00D03B5C"/>
    <w:rsid w:val="00D05FF5"/>
    <w:rsid w:val="00D06CB1"/>
    <w:rsid w:val="00D07307"/>
    <w:rsid w:val="00D1082B"/>
    <w:rsid w:val="00D1295E"/>
    <w:rsid w:val="00D142DF"/>
    <w:rsid w:val="00D159C4"/>
    <w:rsid w:val="00D15E55"/>
    <w:rsid w:val="00D178A8"/>
    <w:rsid w:val="00D21882"/>
    <w:rsid w:val="00D21CEF"/>
    <w:rsid w:val="00D227C1"/>
    <w:rsid w:val="00D2582C"/>
    <w:rsid w:val="00D25ADF"/>
    <w:rsid w:val="00D25D7B"/>
    <w:rsid w:val="00D27357"/>
    <w:rsid w:val="00D27C1F"/>
    <w:rsid w:val="00D30D5E"/>
    <w:rsid w:val="00D343C2"/>
    <w:rsid w:val="00D34A62"/>
    <w:rsid w:val="00D34BF2"/>
    <w:rsid w:val="00D34FD8"/>
    <w:rsid w:val="00D36967"/>
    <w:rsid w:val="00D40395"/>
    <w:rsid w:val="00D40489"/>
    <w:rsid w:val="00D40D21"/>
    <w:rsid w:val="00D42A3B"/>
    <w:rsid w:val="00D43519"/>
    <w:rsid w:val="00D445AE"/>
    <w:rsid w:val="00D44877"/>
    <w:rsid w:val="00D44AA1"/>
    <w:rsid w:val="00D44C70"/>
    <w:rsid w:val="00D46FD6"/>
    <w:rsid w:val="00D47103"/>
    <w:rsid w:val="00D4713C"/>
    <w:rsid w:val="00D508B1"/>
    <w:rsid w:val="00D52FA8"/>
    <w:rsid w:val="00D53B11"/>
    <w:rsid w:val="00D54540"/>
    <w:rsid w:val="00D54F33"/>
    <w:rsid w:val="00D5555D"/>
    <w:rsid w:val="00D5583E"/>
    <w:rsid w:val="00D559C5"/>
    <w:rsid w:val="00D56991"/>
    <w:rsid w:val="00D5737C"/>
    <w:rsid w:val="00D57852"/>
    <w:rsid w:val="00D57A20"/>
    <w:rsid w:val="00D57E59"/>
    <w:rsid w:val="00D6175C"/>
    <w:rsid w:val="00D61C1B"/>
    <w:rsid w:val="00D62425"/>
    <w:rsid w:val="00D629F2"/>
    <w:rsid w:val="00D63805"/>
    <w:rsid w:val="00D64536"/>
    <w:rsid w:val="00D649BC"/>
    <w:rsid w:val="00D662A0"/>
    <w:rsid w:val="00D669AA"/>
    <w:rsid w:val="00D7014F"/>
    <w:rsid w:val="00D7256E"/>
    <w:rsid w:val="00D731F9"/>
    <w:rsid w:val="00D739A9"/>
    <w:rsid w:val="00D73AEC"/>
    <w:rsid w:val="00D7474C"/>
    <w:rsid w:val="00D7561E"/>
    <w:rsid w:val="00D75FED"/>
    <w:rsid w:val="00D7696A"/>
    <w:rsid w:val="00D801EC"/>
    <w:rsid w:val="00D80856"/>
    <w:rsid w:val="00D82864"/>
    <w:rsid w:val="00D869DA"/>
    <w:rsid w:val="00D86C38"/>
    <w:rsid w:val="00D872DE"/>
    <w:rsid w:val="00D916CD"/>
    <w:rsid w:val="00D92359"/>
    <w:rsid w:val="00D9235C"/>
    <w:rsid w:val="00D92DBB"/>
    <w:rsid w:val="00D931AC"/>
    <w:rsid w:val="00D9428D"/>
    <w:rsid w:val="00D95D4A"/>
    <w:rsid w:val="00D96E48"/>
    <w:rsid w:val="00D972B1"/>
    <w:rsid w:val="00D9735E"/>
    <w:rsid w:val="00D97734"/>
    <w:rsid w:val="00D97F80"/>
    <w:rsid w:val="00DA01A3"/>
    <w:rsid w:val="00DA05CA"/>
    <w:rsid w:val="00DA0AC5"/>
    <w:rsid w:val="00DA5729"/>
    <w:rsid w:val="00DA67EF"/>
    <w:rsid w:val="00DA701D"/>
    <w:rsid w:val="00DA7AFB"/>
    <w:rsid w:val="00DB0B39"/>
    <w:rsid w:val="00DB2CB0"/>
    <w:rsid w:val="00DB2E6B"/>
    <w:rsid w:val="00DB3494"/>
    <w:rsid w:val="00DB4B7D"/>
    <w:rsid w:val="00DB5BED"/>
    <w:rsid w:val="00DB678F"/>
    <w:rsid w:val="00DC0193"/>
    <w:rsid w:val="00DC0AE9"/>
    <w:rsid w:val="00DC257B"/>
    <w:rsid w:val="00DC2AA9"/>
    <w:rsid w:val="00DC3445"/>
    <w:rsid w:val="00DC3547"/>
    <w:rsid w:val="00DC4C41"/>
    <w:rsid w:val="00DC58C1"/>
    <w:rsid w:val="00DC5A64"/>
    <w:rsid w:val="00DC645C"/>
    <w:rsid w:val="00DD0318"/>
    <w:rsid w:val="00DD0B87"/>
    <w:rsid w:val="00DD2224"/>
    <w:rsid w:val="00DD3074"/>
    <w:rsid w:val="00DD30AA"/>
    <w:rsid w:val="00DD36E6"/>
    <w:rsid w:val="00DD37AC"/>
    <w:rsid w:val="00DD4609"/>
    <w:rsid w:val="00DD73F9"/>
    <w:rsid w:val="00DD7B6D"/>
    <w:rsid w:val="00DE18C3"/>
    <w:rsid w:val="00DE2232"/>
    <w:rsid w:val="00DE27E9"/>
    <w:rsid w:val="00DE589B"/>
    <w:rsid w:val="00DE7BB3"/>
    <w:rsid w:val="00DF0CEB"/>
    <w:rsid w:val="00DF1E8F"/>
    <w:rsid w:val="00DF3470"/>
    <w:rsid w:val="00DF3F50"/>
    <w:rsid w:val="00DF3FBD"/>
    <w:rsid w:val="00E0015F"/>
    <w:rsid w:val="00E00581"/>
    <w:rsid w:val="00E013D5"/>
    <w:rsid w:val="00E015C8"/>
    <w:rsid w:val="00E016B7"/>
    <w:rsid w:val="00E01CE4"/>
    <w:rsid w:val="00E02CE5"/>
    <w:rsid w:val="00E045F0"/>
    <w:rsid w:val="00E0570F"/>
    <w:rsid w:val="00E07D47"/>
    <w:rsid w:val="00E109A5"/>
    <w:rsid w:val="00E1246F"/>
    <w:rsid w:val="00E13118"/>
    <w:rsid w:val="00E13EBD"/>
    <w:rsid w:val="00E17C9F"/>
    <w:rsid w:val="00E202F4"/>
    <w:rsid w:val="00E205BA"/>
    <w:rsid w:val="00E210FE"/>
    <w:rsid w:val="00E253EA"/>
    <w:rsid w:val="00E301A5"/>
    <w:rsid w:val="00E3388B"/>
    <w:rsid w:val="00E35C5F"/>
    <w:rsid w:val="00E3614C"/>
    <w:rsid w:val="00E367AF"/>
    <w:rsid w:val="00E371C8"/>
    <w:rsid w:val="00E40A6C"/>
    <w:rsid w:val="00E40BF5"/>
    <w:rsid w:val="00E432F5"/>
    <w:rsid w:val="00E44E50"/>
    <w:rsid w:val="00E45366"/>
    <w:rsid w:val="00E5078B"/>
    <w:rsid w:val="00E511A0"/>
    <w:rsid w:val="00E53DD6"/>
    <w:rsid w:val="00E54DD0"/>
    <w:rsid w:val="00E55DF2"/>
    <w:rsid w:val="00E56819"/>
    <w:rsid w:val="00E570E8"/>
    <w:rsid w:val="00E5753C"/>
    <w:rsid w:val="00E57DFD"/>
    <w:rsid w:val="00E6063A"/>
    <w:rsid w:val="00E635B3"/>
    <w:rsid w:val="00E63A96"/>
    <w:rsid w:val="00E65147"/>
    <w:rsid w:val="00E65978"/>
    <w:rsid w:val="00E65B69"/>
    <w:rsid w:val="00E66F0C"/>
    <w:rsid w:val="00E675BE"/>
    <w:rsid w:val="00E72B67"/>
    <w:rsid w:val="00E73420"/>
    <w:rsid w:val="00E7361D"/>
    <w:rsid w:val="00E749F0"/>
    <w:rsid w:val="00E75715"/>
    <w:rsid w:val="00E76BE8"/>
    <w:rsid w:val="00E77E0A"/>
    <w:rsid w:val="00E82596"/>
    <w:rsid w:val="00E82963"/>
    <w:rsid w:val="00E833E7"/>
    <w:rsid w:val="00E90029"/>
    <w:rsid w:val="00E92892"/>
    <w:rsid w:val="00E934AD"/>
    <w:rsid w:val="00E939A9"/>
    <w:rsid w:val="00EA014C"/>
    <w:rsid w:val="00EA0226"/>
    <w:rsid w:val="00EA287A"/>
    <w:rsid w:val="00EA2C69"/>
    <w:rsid w:val="00EA2C7B"/>
    <w:rsid w:val="00EA330F"/>
    <w:rsid w:val="00EA3913"/>
    <w:rsid w:val="00EA4573"/>
    <w:rsid w:val="00EA492C"/>
    <w:rsid w:val="00EA546F"/>
    <w:rsid w:val="00EA60FC"/>
    <w:rsid w:val="00EA6490"/>
    <w:rsid w:val="00EB0B8B"/>
    <w:rsid w:val="00EB2A2E"/>
    <w:rsid w:val="00EB2A90"/>
    <w:rsid w:val="00EB2CEA"/>
    <w:rsid w:val="00EB39C6"/>
    <w:rsid w:val="00EB4577"/>
    <w:rsid w:val="00EB4672"/>
    <w:rsid w:val="00EB707A"/>
    <w:rsid w:val="00EB7C38"/>
    <w:rsid w:val="00EC192C"/>
    <w:rsid w:val="00EC1D0C"/>
    <w:rsid w:val="00EC1DFB"/>
    <w:rsid w:val="00EC4084"/>
    <w:rsid w:val="00EC6367"/>
    <w:rsid w:val="00EC6C95"/>
    <w:rsid w:val="00ED16A7"/>
    <w:rsid w:val="00ED19E0"/>
    <w:rsid w:val="00ED2ECA"/>
    <w:rsid w:val="00ED3065"/>
    <w:rsid w:val="00ED32C4"/>
    <w:rsid w:val="00ED34D4"/>
    <w:rsid w:val="00ED45F2"/>
    <w:rsid w:val="00ED51BB"/>
    <w:rsid w:val="00ED535D"/>
    <w:rsid w:val="00ED6BCA"/>
    <w:rsid w:val="00ED78DF"/>
    <w:rsid w:val="00EE0020"/>
    <w:rsid w:val="00EE0128"/>
    <w:rsid w:val="00EE0CF4"/>
    <w:rsid w:val="00EE1B7B"/>
    <w:rsid w:val="00EE1C9E"/>
    <w:rsid w:val="00EE3FC8"/>
    <w:rsid w:val="00EE75AF"/>
    <w:rsid w:val="00EE7A56"/>
    <w:rsid w:val="00EF0D9E"/>
    <w:rsid w:val="00EF2E52"/>
    <w:rsid w:val="00EF363D"/>
    <w:rsid w:val="00EF3B15"/>
    <w:rsid w:val="00EF45E5"/>
    <w:rsid w:val="00EF4832"/>
    <w:rsid w:val="00EF6130"/>
    <w:rsid w:val="00EF6574"/>
    <w:rsid w:val="00EF69A0"/>
    <w:rsid w:val="00EF78D5"/>
    <w:rsid w:val="00EF7CD8"/>
    <w:rsid w:val="00EF7FF3"/>
    <w:rsid w:val="00F00AF8"/>
    <w:rsid w:val="00F0125F"/>
    <w:rsid w:val="00F016A0"/>
    <w:rsid w:val="00F0289D"/>
    <w:rsid w:val="00F03A3A"/>
    <w:rsid w:val="00F044D3"/>
    <w:rsid w:val="00F06149"/>
    <w:rsid w:val="00F06260"/>
    <w:rsid w:val="00F066BF"/>
    <w:rsid w:val="00F10A3F"/>
    <w:rsid w:val="00F10BB3"/>
    <w:rsid w:val="00F10C04"/>
    <w:rsid w:val="00F10FEA"/>
    <w:rsid w:val="00F11255"/>
    <w:rsid w:val="00F11498"/>
    <w:rsid w:val="00F11C72"/>
    <w:rsid w:val="00F156B4"/>
    <w:rsid w:val="00F15772"/>
    <w:rsid w:val="00F15D30"/>
    <w:rsid w:val="00F2131E"/>
    <w:rsid w:val="00F22381"/>
    <w:rsid w:val="00F2429B"/>
    <w:rsid w:val="00F24F51"/>
    <w:rsid w:val="00F26947"/>
    <w:rsid w:val="00F276D3"/>
    <w:rsid w:val="00F32897"/>
    <w:rsid w:val="00F331DC"/>
    <w:rsid w:val="00F33841"/>
    <w:rsid w:val="00F348C4"/>
    <w:rsid w:val="00F4029C"/>
    <w:rsid w:val="00F41228"/>
    <w:rsid w:val="00F413EE"/>
    <w:rsid w:val="00F42493"/>
    <w:rsid w:val="00F43435"/>
    <w:rsid w:val="00F44E85"/>
    <w:rsid w:val="00F4543B"/>
    <w:rsid w:val="00F45C93"/>
    <w:rsid w:val="00F46053"/>
    <w:rsid w:val="00F46CDD"/>
    <w:rsid w:val="00F470B1"/>
    <w:rsid w:val="00F470C9"/>
    <w:rsid w:val="00F47972"/>
    <w:rsid w:val="00F506B7"/>
    <w:rsid w:val="00F50BB8"/>
    <w:rsid w:val="00F511BC"/>
    <w:rsid w:val="00F51E80"/>
    <w:rsid w:val="00F5748F"/>
    <w:rsid w:val="00F6425E"/>
    <w:rsid w:val="00F651C3"/>
    <w:rsid w:val="00F65512"/>
    <w:rsid w:val="00F66195"/>
    <w:rsid w:val="00F70596"/>
    <w:rsid w:val="00F7068F"/>
    <w:rsid w:val="00F752FE"/>
    <w:rsid w:val="00F800F8"/>
    <w:rsid w:val="00F82570"/>
    <w:rsid w:val="00F8433E"/>
    <w:rsid w:val="00F84AB7"/>
    <w:rsid w:val="00F84DCA"/>
    <w:rsid w:val="00F8621D"/>
    <w:rsid w:val="00F862CB"/>
    <w:rsid w:val="00F86D96"/>
    <w:rsid w:val="00F90F96"/>
    <w:rsid w:val="00F92BED"/>
    <w:rsid w:val="00F936B2"/>
    <w:rsid w:val="00F967D5"/>
    <w:rsid w:val="00F96CF5"/>
    <w:rsid w:val="00FA0217"/>
    <w:rsid w:val="00FA0E1D"/>
    <w:rsid w:val="00FA145B"/>
    <w:rsid w:val="00FA667B"/>
    <w:rsid w:val="00FB12F1"/>
    <w:rsid w:val="00FB18EF"/>
    <w:rsid w:val="00FB1F12"/>
    <w:rsid w:val="00FB292F"/>
    <w:rsid w:val="00FB3436"/>
    <w:rsid w:val="00FB393F"/>
    <w:rsid w:val="00FB475F"/>
    <w:rsid w:val="00FB4C6D"/>
    <w:rsid w:val="00FB54FA"/>
    <w:rsid w:val="00FB65E5"/>
    <w:rsid w:val="00FB7A2A"/>
    <w:rsid w:val="00FB7F67"/>
    <w:rsid w:val="00FC0646"/>
    <w:rsid w:val="00FC2A5D"/>
    <w:rsid w:val="00FC30C6"/>
    <w:rsid w:val="00FC39F7"/>
    <w:rsid w:val="00FC3A2C"/>
    <w:rsid w:val="00FC58DE"/>
    <w:rsid w:val="00FC60BC"/>
    <w:rsid w:val="00FC63C7"/>
    <w:rsid w:val="00FC7146"/>
    <w:rsid w:val="00FC76A2"/>
    <w:rsid w:val="00FD11ED"/>
    <w:rsid w:val="00FD1414"/>
    <w:rsid w:val="00FD25CA"/>
    <w:rsid w:val="00FD405A"/>
    <w:rsid w:val="00FD40B4"/>
    <w:rsid w:val="00FD499D"/>
    <w:rsid w:val="00FD5F9B"/>
    <w:rsid w:val="00FD79A8"/>
    <w:rsid w:val="00FE0492"/>
    <w:rsid w:val="00FE1B44"/>
    <w:rsid w:val="00FE213B"/>
    <w:rsid w:val="00FE4758"/>
    <w:rsid w:val="00FE4FD4"/>
    <w:rsid w:val="00FE5296"/>
    <w:rsid w:val="00FE7CCA"/>
    <w:rsid w:val="00FF0138"/>
    <w:rsid w:val="00FF318F"/>
    <w:rsid w:val="00FF4901"/>
    <w:rsid w:val="00FF4D46"/>
    <w:rsid w:val="00FF6B2E"/>
    <w:rsid w:val="00FF7B6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2BFE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05"/>
    <w:pPr>
      <w:jc w:val="both"/>
    </w:pPr>
    <w:rPr>
      <w:sz w:val="24"/>
      <w:lang w:val="en-GB" w:eastAsia="en-AU"/>
    </w:rPr>
  </w:style>
  <w:style w:type="paragraph" w:styleId="Heading1">
    <w:name w:val="heading 1"/>
    <w:next w:val="Normal"/>
    <w:link w:val="Heading1Char"/>
    <w:qFormat/>
    <w:rsid w:val="00450A37"/>
    <w:pPr>
      <w:keepNext/>
      <w:jc w:val="center"/>
      <w:outlineLvl w:val="0"/>
    </w:pPr>
    <w:rPr>
      <w:rFonts w:ascii="Times New Roman Bold" w:hAnsi="Times New Roman Bold"/>
      <w:b/>
      <w:kern w:val="28"/>
      <w:sz w:val="28"/>
      <w:szCs w:val="24"/>
      <w:lang w:eastAsia="en-AU"/>
    </w:rPr>
  </w:style>
  <w:style w:type="paragraph" w:styleId="Heading2">
    <w:name w:val="heading 2"/>
    <w:link w:val="Heading2Char"/>
    <w:qFormat/>
    <w:rsid w:val="00E01CE4"/>
    <w:pPr>
      <w:keepNext/>
      <w:outlineLvl w:val="1"/>
    </w:pPr>
    <w:rPr>
      <w:b/>
      <w:sz w:val="24"/>
      <w:szCs w:val="24"/>
      <w:lang w:eastAsia="en-AU"/>
    </w:rPr>
  </w:style>
  <w:style w:type="paragraph" w:styleId="Heading3">
    <w:name w:val="heading 3"/>
    <w:link w:val="Heading3Char"/>
    <w:qFormat/>
    <w:rsid w:val="006B7BD6"/>
    <w:pPr>
      <w:keepNext/>
      <w:outlineLvl w:val="2"/>
    </w:pPr>
    <w:rPr>
      <w:i/>
      <w:sz w:val="24"/>
      <w:lang w:val="en-GB" w:eastAsia="en-AU"/>
    </w:rPr>
  </w:style>
  <w:style w:type="paragraph" w:styleId="Heading4">
    <w:name w:val="heading 4"/>
    <w:qFormat/>
    <w:rsid w:val="006B7BD6"/>
    <w:pPr>
      <w:keepNext/>
      <w:spacing w:before="240" w:after="60"/>
      <w:outlineLvl w:val="3"/>
    </w:pPr>
    <w:rPr>
      <w:bCs/>
      <w:sz w:val="28"/>
      <w:szCs w:val="28"/>
      <w:u w:val="single"/>
      <w:lang w:val="en-GB" w:eastAsia="en-AU"/>
    </w:rPr>
  </w:style>
  <w:style w:type="paragraph" w:styleId="Heading5">
    <w:name w:val="heading 5"/>
    <w:basedOn w:val="Normal"/>
    <w:next w:val="Normal"/>
    <w:qFormat/>
    <w:rsid w:val="006D5059"/>
    <w:pPr>
      <w:spacing w:before="240" w:after="60"/>
      <w:outlineLvl w:val="4"/>
    </w:pPr>
    <w:rPr>
      <w:b/>
      <w:bCs/>
      <w:i/>
      <w:iCs/>
      <w:sz w:val="26"/>
      <w:szCs w:val="26"/>
    </w:rPr>
  </w:style>
  <w:style w:type="paragraph" w:styleId="Heading6">
    <w:name w:val="heading 6"/>
    <w:basedOn w:val="Normal"/>
    <w:next w:val="Normal"/>
    <w:qFormat/>
    <w:rsid w:val="006D5059"/>
    <w:pPr>
      <w:spacing w:before="240" w:after="60"/>
      <w:outlineLvl w:val="5"/>
    </w:pPr>
    <w:rPr>
      <w:b/>
      <w:bCs/>
      <w:sz w:val="22"/>
      <w:szCs w:val="22"/>
    </w:rPr>
  </w:style>
  <w:style w:type="paragraph" w:styleId="Heading7">
    <w:name w:val="heading 7"/>
    <w:basedOn w:val="Normal"/>
    <w:next w:val="Normal"/>
    <w:qFormat/>
    <w:rsid w:val="006D5059"/>
    <w:pPr>
      <w:spacing w:before="240" w:after="60"/>
      <w:outlineLvl w:val="6"/>
    </w:pPr>
    <w:rPr>
      <w:szCs w:val="24"/>
    </w:rPr>
  </w:style>
  <w:style w:type="paragraph" w:styleId="Heading8">
    <w:name w:val="heading 8"/>
    <w:basedOn w:val="Normal"/>
    <w:next w:val="Normal"/>
    <w:qFormat/>
    <w:rsid w:val="006D5059"/>
    <w:pPr>
      <w:spacing w:before="240" w:after="60"/>
      <w:outlineLvl w:val="7"/>
    </w:pPr>
    <w:rPr>
      <w:i/>
      <w:iCs/>
      <w:szCs w:val="24"/>
    </w:rPr>
  </w:style>
  <w:style w:type="paragraph" w:styleId="Heading9">
    <w:name w:val="heading 9"/>
    <w:basedOn w:val="Normal"/>
    <w:next w:val="Normal"/>
    <w:qFormat/>
    <w:rsid w:val="006D505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25975"/>
    <w:pPr>
      <w:spacing w:before="100" w:beforeAutospacing="1" w:after="100" w:afterAutospacing="1"/>
    </w:pPr>
    <w:rPr>
      <w:rFonts w:ascii="Verdana" w:hAnsi="Verdana"/>
      <w:sz w:val="27"/>
      <w:szCs w:val="27"/>
      <w:lang w:val="en-AU"/>
    </w:rPr>
  </w:style>
  <w:style w:type="character" w:styleId="Hyperlink">
    <w:name w:val="Hyperlink"/>
    <w:basedOn w:val="DefaultParagraphFont"/>
    <w:uiPriority w:val="99"/>
    <w:rsid w:val="00945D36"/>
    <w:rPr>
      <w:color w:val="auto"/>
      <w:u w:val="single"/>
    </w:rPr>
  </w:style>
  <w:style w:type="paragraph" w:styleId="FootnoteText">
    <w:name w:val="footnote text"/>
    <w:basedOn w:val="Normal"/>
    <w:link w:val="FootnoteTextChar"/>
    <w:rsid w:val="00725975"/>
    <w:pPr>
      <w:jc w:val="left"/>
    </w:pPr>
    <w:rPr>
      <w:rFonts w:eastAsia="MS Mincho"/>
      <w:sz w:val="18"/>
      <w:szCs w:val="18"/>
      <w:lang w:val="en-NZ" w:eastAsia="ja-JP"/>
    </w:rPr>
  </w:style>
  <w:style w:type="character" w:styleId="FootnoteReference">
    <w:name w:val="footnote reference"/>
    <w:basedOn w:val="DefaultParagraphFont"/>
    <w:uiPriority w:val="99"/>
    <w:semiHidden/>
    <w:rsid w:val="00725975"/>
    <w:rPr>
      <w:rFonts w:ascii="Times New Roman" w:hAnsi="Times New Roman"/>
      <w:sz w:val="18"/>
      <w:szCs w:val="18"/>
      <w:vertAlign w:val="superscript"/>
    </w:rPr>
  </w:style>
  <w:style w:type="paragraph" w:styleId="PlainText">
    <w:name w:val="Plain Text"/>
    <w:basedOn w:val="Normal"/>
    <w:link w:val="PlainTextChar"/>
    <w:uiPriority w:val="99"/>
    <w:semiHidden/>
    <w:unhideWhenUsed/>
    <w:rsid w:val="004C7471"/>
    <w:rPr>
      <w:rFonts w:ascii="Consolas" w:hAnsi="Consolas" w:cs="Consolas"/>
      <w:sz w:val="21"/>
      <w:szCs w:val="21"/>
    </w:rPr>
  </w:style>
  <w:style w:type="paragraph" w:styleId="ListBullet">
    <w:name w:val="List Bullet"/>
    <w:basedOn w:val="Normal"/>
    <w:rsid w:val="00725975"/>
    <w:pPr>
      <w:spacing w:after="240"/>
      <w:jc w:val="left"/>
    </w:pPr>
    <w:rPr>
      <w:rFonts w:ascii="Arial" w:hAnsi="Arial"/>
      <w:lang w:val="en-NZ" w:eastAsia="en-US"/>
    </w:rPr>
  </w:style>
  <w:style w:type="character" w:customStyle="1" w:styleId="PlainTextChar">
    <w:name w:val="Plain Text Char"/>
    <w:basedOn w:val="DefaultParagraphFont"/>
    <w:link w:val="PlainText"/>
    <w:uiPriority w:val="99"/>
    <w:semiHidden/>
    <w:rsid w:val="004C7471"/>
    <w:rPr>
      <w:rFonts w:ascii="Consolas" w:hAnsi="Consolas" w:cs="Consolas"/>
      <w:sz w:val="21"/>
      <w:szCs w:val="21"/>
      <w:lang w:val="en-GB" w:eastAsia="en-AU"/>
    </w:rPr>
  </w:style>
  <w:style w:type="table" w:styleId="TableGrid">
    <w:name w:val="Table Grid"/>
    <w:basedOn w:val="TableNormal"/>
    <w:rsid w:val="0072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25975"/>
    <w:pPr>
      <w:tabs>
        <w:tab w:val="center" w:pos="4153"/>
        <w:tab w:val="right" w:pos="8306"/>
      </w:tabs>
    </w:pPr>
  </w:style>
  <w:style w:type="character" w:styleId="Strong">
    <w:name w:val="Strong"/>
    <w:basedOn w:val="DefaultParagraphFont"/>
    <w:qFormat/>
    <w:rsid w:val="006D5059"/>
    <w:rPr>
      <w:b/>
      <w:bCs/>
    </w:rPr>
  </w:style>
  <w:style w:type="paragraph" w:styleId="Footer">
    <w:name w:val="footer"/>
    <w:basedOn w:val="Normal"/>
    <w:rsid w:val="00725975"/>
    <w:pPr>
      <w:tabs>
        <w:tab w:val="center" w:pos="4153"/>
        <w:tab w:val="right" w:pos="8306"/>
      </w:tabs>
    </w:pPr>
  </w:style>
  <w:style w:type="character" w:styleId="PageNumber">
    <w:name w:val="page number"/>
    <w:basedOn w:val="DefaultParagraphFont"/>
    <w:rsid w:val="0003164B"/>
    <w:rPr>
      <w:sz w:val="22"/>
      <w:szCs w:val="22"/>
    </w:rPr>
  </w:style>
  <w:style w:type="character" w:styleId="CommentReference">
    <w:name w:val="annotation reference"/>
    <w:basedOn w:val="DefaultParagraphFont"/>
    <w:semiHidden/>
    <w:rsid w:val="00725975"/>
    <w:rPr>
      <w:sz w:val="16"/>
      <w:szCs w:val="16"/>
    </w:rPr>
  </w:style>
  <w:style w:type="paragraph" w:styleId="CommentText">
    <w:name w:val="annotation text"/>
    <w:basedOn w:val="Normal"/>
    <w:semiHidden/>
    <w:rsid w:val="00725975"/>
  </w:style>
  <w:style w:type="paragraph" w:styleId="CommentSubject">
    <w:name w:val="annotation subject"/>
    <w:basedOn w:val="CommentText"/>
    <w:next w:val="CommentText"/>
    <w:semiHidden/>
    <w:rsid w:val="000E3A50"/>
    <w:rPr>
      <w:b/>
      <w:bCs/>
    </w:rPr>
  </w:style>
  <w:style w:type="paragraph" w:customStyle="1" w:styleId="Chapter7">
    <w:name w:val="Chapter 7"/>
    <w:link w:val="Chapter7Char"/>
    <w:rsid w:val="00F0289D"/>
    <w:pPr>
      <w:numPr>
        <w:numId w:val="9"/>
      </w:numPr>
      <w:tabs>
        <w:tab w:val="clear" w:pos="567"/>
        <w:tab w:val="num" w:pos="851"/>
      </w:tabs>
      <w:ind w:left="851" w:hanging="851"/>
      <w:jc w:val="both"/>
    </w:pPr>
    <w:rPr>
      <w:color w:val="000000"/>
      <w:sz w:val="24"/>
      <w:szCs w:val="24"/>
      <w:lang w:val="en-AU" w:eastAsia="en-AU"/>
    </w:rPr>
  </w:style>
  <w:style w:type="character" w:customStyle="1" w:styleId="Chapter7Char">
    <w:name w:val="Chapter 7 Char"/>
    <w:link w:val="Chapter7"/>
    <w:rsid w:val="00F0289D"/>
    <w:rPr>
      <w:color w:val="000000"/>
      <w:sz w:val="24"/>
      <w:szCs w:val="24"/>
      <w:lang w:val="en-AU" w:eastAsia="en-AU"/>
    </w:rPr>
  </w:style>
  <w:style w:type="paragraph" w:customStyle="1" w:styleId="Chapter8">
    <w:name w:val="Chapter 8"/>
    <w:link w:val="Chapter8Char"/>
    <w:rsid w:val="00F0289D"/>
    <w:pPr>
      <w:numPr>
        <w:numId w:val="11"/>
      </w:numPr>
      <w:ind w:left="851" w:hanging="851"/>
      <w:jc w:val="both"/>
    </w:pPr>
    <w:rPr>
      <w:sz w:val="24"/>
      <w:szCs w:val="24"/>
      <w:lang w:val="en-AU" w:eastAsia="en-AU"/>
    </w:rPr>
  </w:style>
  <w:style w:type="character" w:customStyle="1" w:styleId="Chapter8Char">
    <w:name w:val="Chapter 8 Char"/>
    <w:basedOn w:val="DefaultParagraphFont"/>
    <w:link w:val="Chapter8"/>
    <w:rsid w:val="00F0289D"/>
    <w:rPr>
      <w:sz w:val="24"/>
      <w:szCs w:val="24"/>
      <w:lang w:val="en-AU" w:eastAsia="en-AU"/>
    </w:rPr>
  </w:style>
  <w:style w:type="paragraph" w:customStyle="1" w:styleId="Chapter9">
    <w:name w:val="Chapter 9"/>
    <w:link w:val="Chapter9Char"/>
    <w:rsid w:val="00F0289D"/>
    <w:pPr>
      <w:numPr>
        <w:numId w:val="3"/>
      </w:numPr>
      <w:tabs>
        <w:tab w:val="clear" w:pos="567"/>
        <w:tab w:val="num" w:pos="851"/>
      </w:tabs>
      <w:ind w:left="851" w:hanging="851"/>
      <w:jc w:val="both"/>
    </w:pPr>
    <w:rPr>
      <w:sz w:val="24"/>
      <w:szCs w:val="24"/>
      <w:lang w:val="en-AU" w:eastAsia="en-AU"/>
    </w:rPr>
  </w:style>
  <w:style w:type="character" w:customStyle="1" w:styleId="Chapter9Char">
    <w:name w:val="Chapter 9 Char"/>
    <w:basedOn w:val="DefaultParagraphFont"/>
    <w:link w:val="Chapter9"/>
    <w:rsid w:val="00F0289D"/>
    <w:rPr>
      <w:sz w:val="24"/>
      <w:szCs w:val="24"/>
      <w:lang w:val="en-AU" w:eastAsia="en-AU"/>
    </w:rPr>
  </w:style>
  <w:style w:type="paragraph" w:styleId="DocumentMap">
    <w:name w:val="Document Map"/>
    <w:basedOn w:val="Normal"/>
    <w:semiHidden/>
    <w:rsid w:val="00CB7A06"/>
    <w:pPr>
      <w:shd w:val="clear" w:color="auto" w:fill="000080"/>
    </w:pPr>
    <w:rPr>
      <w:rFonts w:ascii="Tahoma" w:hAnsi="Tahoma" w:cs="Tahoma"/>
      <w:sz w:val="20"/>
    </w:rPr>
  </w:style>
  <w:style w:type="paragraph" w:customStyle="1" w:styleId="Chapter1">
    <w:name w:val="Chapter 1"/>
    <w:link w:val="Chapter1Char1"/>
    <w:rsid w:val="00E01CE4"/>
    <w:pPr>
      <w:numPr>
        <w:ilvl w:val="2"/>
        <w:numId w:val="18"/>
      </w:numPr>
      <w:tabs>
        <w:tab w:val="left" w:pos="851"/>
      </w:tabs>
      <w:ind w:left="851" w:hanging="851"/>
      <w:jc w:val="both"/>
    </w:pPr>
    <w:rPr>
      <w:sz w:val="24"/>
      <w:lang w:eastAsia="en-AU"/>
    </w:rPr>
  </w:style>
  <w:style w:type="paragraph" w:customStyle="1" w:styleId="Chapter10">
    <w:name w:val="Chapter 10"/>
    <w:rsid w:val="00F26947"/>
    <w:pPr>
      <w:numPr>
        <w:numId w:val="4"/>
      </w:numPr>
      <w:tabs>
        <w:tab w:val="clear" w:pos="567"/>
        <w:tab w:val="num" w:pos="851"/>
      </w:tabs>
      <w:ind w:left="851" w:hanging="851"/>
    </w:pPr>
    <w:rPr>
      <w:sz w:val="24"/>
      <w:szCs w:val="24"/>
      <w:lang w:val="en-AU" w:eastAsia="en-AU"/>
    </w:rPr>
  </w:style>
  <w:style w:type="paragraph" w:customStyle="1" w:styleId="Chapter2">
    <w:name w:val="Chapter 2"/>
    <w:link w:val="Chapter2Char"/>
    <w:rsid w:val="00F0289D"/>
    <w:pPr>
      <w:numPr>
        <w:numId w:val="5"/>
      </w:numPr>
      <w:jc w:val="both"/>
    </w:pPr>
    <w:rPr>
      <w:snapToGrid w:val="0"/>
      <w:sz w:val="24"/>
      <w:lang w:eastAsia="en-US"/>
    </w:rPr>
  </w:style>
  <w:style w:type="paragraph" w:customStyle="1" w:styleId="Chapter4">
    <w:name w:val="Chapter 4"/>
    <w:basedOn w:val="Chapter1"/>
    <w:rsid w:val="00725975"/>
    <w:pPr>
      <w:numPr>
        <w:numId w:val="6"/>
      </w:numPr>
    </w:pPr>
  </w:style>
  <w:style w:type="paragraph" w:customStyle="1" w:styleId="Chapter5">
    <w:name w:val="Chapter 5"/>
    <w:link w:val="Chapter5Char"/>
    <w:rsid w:val="00F0289D"/>
    <w:pPr>
      <w:numPr>
        <w:numId w:val="7"/>
      </w:numPr>
      <w:jc w:val="both"/>
    </w:pPr>
    <w:rPr>
      <w:sz w:val="24"/>
      <w:lang w:eastAsia="en-AU"/>
    </w:rPr>
  </w:style>
  <w:style w:type="paragraph" w:customStyle="1" w:styleId="Chapter6">
    <w:name w:val="Chapter 6"/>
    <w:link w:val="Chapter6Char"/>
    <w:rsid w:val="00F0289D"/>
    <w:pPr>
      <w:numPr>
        <w:numId w:val="8"/>
      </w:numPr>
      <w:jc w:val="both"/>
    </w:pPr>
    <w:rPr>
      <w:sz w:val="24"/>
      <w:lang w:val="en-GB" w:eastAsia="en-AU"/>
    </w:rPr>
  </w:style>
  <w:style w:type="paragraph" w:customStyle="1" w:styleId="Indentbullet">
    <w:name w:val="Indent bullet"/>
    <w:basedOn w:val="Normal"/>
    <w:rsid w:val="00725975"/>
    <w:pPr>
      <w:numPr>
        <w:numId w:val="10"/>
      </w:numPr>
      <w:tabs>
        <w:tab w:val="clear" w:pos="567"/>
        <w:tab w:val="num" w:pos="851"/>
      </w:tabs>
      <w:ind w:left="851" w:hanging="851"/>
    </w:pPr>
  </w:style>
  <w:style w:type="paragraph" w:customStyle="1" w:styleId="PartHeading">
    <w:name w:val="Part Heading"/>
    <w:basedOn w:val="Normal"/>
    <w:rsid w:val="00725975"/>
    <w:pPr>
      <w:pBdr>
        <w:top w:val="single" w:sz="4" w:space="10" w:color="auto"/>
        <w:bottom w:val="single" w:sz="4" w:space="10" w:color="auto"/>
      </w:pBdr>
      <w:jc w:val="center"/>
    </w:pPr>
    <w:rPr>
      <w:sz w:val="52"/>
      <w:szCs w:val="52"/>
    </w:rPr>
  </w:style>
  <w:style w:type="paragraph" w:styleId="Quote">
    <w:name w:val="Quote"/>
    <w:qFormat/>
    <w:rsid w:val="009762DE"/>
    <w:pPr>
      <w:ind w:left="1418" w:right="567"/>
    </w:pPr>
    <w:rPr>
      <w:sz w:val="22"/>
      <w:szCs w:val="22"/>
      <w:lang w:eastAsia="en-AU"/>
    </w:rPr>
  </w:style>
  <w:style w:type="paragraph" w:styleId="TOC1">
    <w:name w:val="toc 1"/>
    <w:basedOn w:val="Normal"/>
    <w:next w:val="Normal"/>
    <w:uiPriority w:val="39"/>
    <w:unhideWhenUsed/>
    <w:qFormat/>
    <w:rsid w:val="000E20D0"/>
    <w:pPr>
      <w:tabs>
        <w:tab w:val="left" w:pos="1701"/>
        <w:tab w:val="right" w:pos="8296"/>
      </w:tabs>
      <w:spacing w:before="240" w:after="240"/>
      <w:ind w:left="1701" w:hanging="1701"/>
      <w:jc w:val="left"/>
    </w:pPr>
    <w:rPr>
      <w:rFonts w:ascii="Times New Roman Bold" w:hAnsi="Times New Roman Bold"/>
      <w:b/>
      <w:szCs w:val="24"/>
      <w:lang w:val="en-NZ"/>
    </w:rPr>
  </w:style>
  <w:style w:type="paragraph" w:styleId="TOC2">
    <w:name w:val="toc 2"/>
    <w:basedOn w:val="Normal"/>
    <w:next w:val="Normal"/>
    <w:autoRedefine/>
    <w:uiPriority w:val="39"/>
    <w:unhideWhenUsed/>
    <w:qFormat/>
    <w:rsid w:val="000E20D0"/>
    <w:pPr>
      <w:tabs>
        <w:tab w:val="left" w:pos="1701"/>
        <w:tab w:val="right" w:pos="8301"/>
      </w:tabs>
      <w:spacing w:before="40" w:after="40"/>
      <w:ind w:left="1701"/>
      <w:jc w:val="left"/>
    </w:pPr>
    <w:rPr>
      <w:sz w:val="22"/>
      <w:szCs w:val="24"/>
      <w:lang w:val="en-NZ"/>
    </w:rPr>
  </w:style>
  <w:style w:type="paragraph" w:styleId="TOC3">
    <w:name w:val="toc 3"/>
    <w:basedOn w:val="Normal"/>
    <w:next w:val="Normal"/>
    <w:uiPriority w:val="39"/>
    <w:unhideWhenUsed/>
    <w:qFormat/>
    <w:rsid w:val="00AC3536"/>
    <w:pPr>
      <w:tabs>
        <w:tab w:val="right" w:pos="8302"/>
      </w:tabs>
      <w:spacing w:before="20" w:after="20"/>
      <w:ind w:left="1701"/>
    </w:pPr>
    <w:rPr>
      <w:sz w:val="20"/>
      <w:szCs w:val="22"/>
      <w:lang w:val="en-NZ"/>
    </w:rPr>
  </w:style>
  <w:style w:type="numbering" w:customStyle="1" w:styleId="StyleBulletedWingdingssymbol">
    <w:name w:val="Style Bulleted Wingdings (symbol)"/>
    <w:basedOn w:val="NoList"/>
    <w:rsid w:val="00311DBB"/>
    <w:pPr>
      <w:numPr>
        <w:numId w:val="12"/>
      </w:numPr>
    </w:pPr>
  </w:style>
  <w:style w:type="paragraph" w:customStyle="1" w:styleId="Bullets">
    <w:name w:val="Bullets"/>
    <w:basedOn w:val="Normal"/>
    <w:link w:val="BulletsChar"/>
    <w:rsid w:val="00E01CE4"/>
    <w:pPr>
      <w:numPr>
        <w:numId w:val="1"/>
      </w:numPr>
      <w:tabs>
        <w:tab w:val="left" w:pos="1418"/>
      </w:tabs>
      <w:spacing w:after="120"/>
    </w:pPr>
  </w:style>
  <w:style w:type="paragraph" w:styleId="TOC4">
    <w:name w:val="toc 4"/>
    <w:basedOn w:val="Normal"/>
    <w:next w:val="Normal"/>
    <w:autoRedefine/>
    <w:semiHidden/>
    <w:rsid w:val="00642F45"/>
    <w:pPr>
      <w:ind w:left="720"/>
      <w:jc w:val="left"/>
    </w:pPr>
    <w:rPr>
      <w:szCs w:val="24"/>
      <w:lang w:val="en-AU"/>
    </w:rPr>
  </w:style>
  <w:style w:type="paragraph" w:styleId="TOC5">
    <w:name w:val="toc 5"/>
    <w:basedOn w:val="Normal"/>
    <w:next w:val="Normal"/>
    <w:autoRedefine/>
    <w:semiHidden/>
    <w:rsid w:val="00642F45"/>
    <w:pPr>
      <w:ind w:left="960"/>
      <w:jc w:val="left"/>
    </w:pPr>
    <w:rPr>
      <w:szCs w:val="24"/>
      <w:lang w:val="en-AU"/>
    </w:rPr>
  </w:style>
  <w:style w:type="paragraph" w:styleId="TOC6">
    <w:name w:val="toc 6"/>
    <w:basedOn w:val="Normal"/>
    <w:next w:val="Normal"/>
    <w:autoRedefine/>
    <w:semiHidden/>
    <w:rsid w:val="00642F45"/>
    <w:pPr>
      <w:ind w:left="1200"/>
      <w:jc w:val="left"/>
    </w:pPr>
    <w:rPr>
      <w:szCs w:val="24"/>
      <w:lang w:val="en-AU"/>
    </w:rPr>
  </w:style>
  <w:style w:type="paragraph" w:styleId="TOC7">
    <w:name w:val="toc 7"/>
    <w:basedOn w:val="Normal"/>
    <w:next w:val="Normal"/>
    <w:autoRedefine/>
    <w:semiHidden/>
    <w:rsid w:val="00642F45"/>
    <w:pPr>
      <w:ind w:left="1440"/>
      <w:jc w:val="left"/>
    </w:pPr>
    <w:rPr>
      <w:szCs w:val="24"/>
      <w:lang w:val="en-AU"/>
    </w:rPr>
  </w:style>
  <w:style w:type="paragraph" w:styleId="TOC8">
    <w:name w:val="toc 8"/>
    <w:basedOn w:val="Normal"/>
    <w:next w:val="Normal"/>
    <w:autoRedefine/>
    <w:semiHidden/>
    <w:rsid w:val="00642F45"/>
    <w:pPr>
      <w:ind w:left="1680"/>
      <w:jc w:val="left"/>
    </w:pPr>
    <w:rPr>
      <w:szCs w:val="24"/>
      <w:lang w:val="en-AU"/>
    </w:rPr>
  </w:style>
  <w:style w:type="paragraph" w:styleId="TOC9">
    <w:name w:val="toc 9"/>
    <w:basedOn w:val="Normal"/>
    <w:next w:val="Normal"/>
    <w:autoRedefine/>
    <w:semiHidden/>
    <w:rsid w:val="00642F45"/>
    <w:pPr>
      <w:ind w:left="1920"/>
      <w:jc w:val="left"/>
    </w:pPr>
    <w:rPr>
      <w:szCs w:val="24"/>
      <w:lang w:val="en-AU"/>
    </w:rPr>
  </w:style>
  <w:style w:type="character" w:customStyle="1" w:styleId="Chapter1Char1">
    <w:name w:val="Chapter 1 Char1"/>
    <w:basedOn w:val="DefaultParagraphFont"/>
    <w:link w:val="Chapter1"/>
    <w:rsid w:val="00E01CE4"/>
    <w:rPr>
      <w:sz w:val="24"/>
      <w:lang w:eastAsia="en-AU"/>
    </w:rPr>
  </w:style>
  <w:style w:type="character" w:customStyle="1" w:styleId="Chapter2Char">
    <w:name w:val="Chapter 2 Char"/>
    <w:basedOn w:val="Chapter1Char1"/>
    <w:link w:val="Chapter2"/>
    <w:rsid w:val="00F0289D"/>
    <w:rPr>
      <w:snapToGrid w:val="0"/>
      <w:sz w:val="24"/>
      <w:lang w:eastAsia="en-US"/>
    </w:rPr>
  </w:style>
  <w:style w:type="character" w:customStyle="1" w:styleId="Chapter5Char">
    <w:name w:val="Chapter 5 Char"/>
    <w:basedOn w:val="Chapter1Char1"/>
    <w:link w:val="Chapter5"/>
    <w:rsid w:val="00F0289D"/>
    <w:rPr>
      <w:sz w:val="24"/>
      <w:lang w:eastAsia="en-AU"/>
    </w:rPr>
  </w:style>
  <w:style w:type="character" w:customStyle="1" w:styleId="Chapter6Char">
    <w:name w:val="Chapter 6 Char"/>
    <w:basedOn w:val="DefaultParagraphFont"/>
    <w:link w:val="Chapter6"/>
    <w:rsid w:val="00F0289D"/>
    <w:rPr>
      <w:sz w:val="24"/>
      <w:lang w:val="en-GB" w:eastAsia="en-AU"/>
    </w:rPr>
  </w:style>
  <w:style w:type="character" w:customStyle="1" w:styleId="Heading1Char">
    <w:name w:val="Heading 1 Char"/>
    <w:basedOn w:val="DefaultParagraphFont"/>
    <w:link w:val="Heading1"/>
    <w:rsid w:val="00450A37"/>
    <w:rPr>
      <w:rFonts w:ascii="Times New Roman Bold" w:hAnsi="Times New Roman Bold"/>
      <w:b/>
      <w:kern w:val="28"/>
      <w:sz w:val="28"/>
      <w:szCs w:val="24"/>
      <w:lang w:eastAsia="en-AU"/>
    </w:rPr>
  </w:style>
  <w:style w:type="character" w:customStyle="1" w:styleId="Heading2Char">
    <w:name w:val="Heading 2 Char"/>
    <w:basedOn w:val="DefaultParagraphFont"/>
    <w:link w:val="Heading2"/>
    <w:rsid w:val="00E01CE4"/>
    <w:rPr>
      <w:b/>
      <w:sz w:val="24"/>
      <w:szCs w:val="24"/>
      <w:lang w:eastAsia="en-AU"/>
    </w:rPr>
  </w:style>
  <w:style w:type="paragraph" w:customStyle="1" w:styleId="Chapterheading">
    <w:name w:val="Chapter heading"/>
    <w:basedOn w:val="Normal"/>
    <w:link w:val="ChapterheadingChar1"/>
    <w:rsid w:val="00D75FED"/>
    <w:pPr>
      <w:jc w:val="center"/>
    </w:pPr>
    <w:rPr>
      <w:rFonts w:ascii="Times New Roman Bold" w:hAnsi="Times New Roman Bold"/>
      <w:b/>
      <w:bCs/>
      <w:caps/>
      <w:sz w:val="28"/>
      <w:szCs w:val="28"/>
    </w:rPr>
  </w:style>
  <w:style w:type="paragraph" w:customStyle="1" w:styleId="Chapter3">
    <w:name w:val="Chapter 3"/>
    <w:rsid w:val="008B64A0"/>
    <w:pPr>
      <w:numPr>
        <w:numId w:val="13"/>
      </w:numPr>
      <w:ind w:left="851" w:hanging="851"/>
      <w:jc w:val="both"/>
    </w:pPr>
    <w:rPr>
      <w:snapToGrid w:val="0"/>
      <w:sz w:val="24"/>
      <w:lang w:eastAsia="en-US"/>
    </w:rPr>
  </w:style>
  <w:style w:type="character" w:customStyle="1" w:styleId="BulletsChar">
    <w:name w:val="Bullets Char"/>
    <w:basedOn w:val="DefaultParagraphFont"/>
    <w:link w:val="Bullets"/>
    <w:rsid w:val="00E01CE4"/>
    <w:rPr>
      <w:sz w:val="24"/>
      <w:lang w:val="en-GB" w:eastAsia="en-AU"/>
    </w:rPr>
  </w:style>
  <w:style w:type="character" w:customStyle="1" w:styleId="Heading3Char">
    <w:name w:val="Heading 3 Char"/>
    <w:basedOn w:val="DefaultParagraphFont"/>
    <w:link w:val="Heading3"/>
    <w:rsid w:val="006B7BD6"/>
    <w:rPr>
      <w:i/>
      <w:sz w:val="24"/>
      <w:lang w:val="en-GB" w:eastAsia="en-AU"/>
    </w:rPr>
  </w:style>
  <w:style w:type="character" w:customStyle="1" w:styleId="ChapterheadingChar1">
    <w:name w:val="Chapter heading Char1"/>
    <w:basedOn w:val="DefaultParagraphFont"/>
    <w:link w:val="Chapterheading"/>
    <w:rsid w:val="0087346E"/>
    <w:rPr>
      <w:rFonts w:ascii="Times New Roman Bold" w:hAnsi="Times New Roman Bold"/>
      <w:b/>
      <w:bCs/>
      <w:caps/>
      <w:sz w:val="28"/>
      <w:szCs w:val="28"/>
      <w:lang w:val="en-GB" w:eastAsia="en-AU"/>
    </w:rPr>
  </w:style>
  <w:style w:type="paragraph" w:styleId="BodyText">
    <w:name w:val="Body Text"/>
    <w:basedOn w:val="Normal"/>
    <w:link w:val="BodyTextChar"/>
    <w:uiPriority w:val="99"/>
    <w:semiHidden/>
    <w:unhideWhenUsed/>
    <w:rsid w:val="00885C78"/>
    <w:pPr>
      <w:spacing w:after="120"/>
    </w:pPr>
  </w:style>
  <w:style w:type="character" w:customStyle="1" w:styleId="BodyTextChar">
    <w:name w:val="Body Text Char"/>
    <w:basedOn w:val="DefaultParagraphFont"/>
    <w:link w:val="BodyText"/>
    <w:uiPriority w:val="99"/>
    <w:semiHidden/>
    <w:rsid w:val="00885C78"/>
    <w:rPr>
      <w:sz w:val="24"/>
      <w:lang w:val="en-GB" w:eastAsia="en-AU"/>
    </w:rPr>
  </w:style>
  <w:style w:type="paragraph" w:styleId="Title">
    <w:name w:val="Title"/>
    <w:basedOn w:val="Normal"/>
    <w:next w:val="Normal"/>
    <w:link w:val="TitleChar"/>
    <w:uiPriority w:val="10"/>
    <w:rsid w:val="00674EA1"/>
    <w:pPr>
      <w:spacing w:after="100"/>
      <w:jc w:val="right"/>
    </w:pPr>
    <w:rPr>
      <w:rFonts w:eastAsiaTheme="majorEastAsia" w:cstheme="majorBidi"/>
      <w:spacing w:val="5"/>
      <w:kern w:val="28"/>
      <w:sz w:val="68"/>
      <w:szCs w:val="52"/>
    </w:rPr>
  </w:style>
  <w:style w:type="character" w:customStyle="1" w:styleId="TitleChar">
    <w:name w:val="Title Char"/>
    <w:basedOn w:val="DefaultParagraphFont"/>
    <w:link w:val="Title"/>
    <w:uiPriority w:val="10"/>
    <w:rsid w:val="00674EA1"/>
    <w:rPr>
      <w:rFonts w:eastAsiaTheme="majorEastAsia" w:cstheme="majorBidi"/>
      <w:spacing w:val="5"/>
      <w:kern w:val="28"/>
      <w:sz w:val="68"/>
      <w:szCs w:val="52"/>
      <w:lang w:val="en-GB" w:eastAsia="en-AU"/>
    </w:rPr>
  </w:style>
  <w:style w:type="paragraph" w:styleId="BalloonText">
    <w:name w:val="Balloon Text"/>
    <w:basedOn w:val="Normal"/>
    <w:link w:val="BalloonTextChar"/>
    <w:uiPriority w:val="99"/>
    <w:semiHidden/>
    <w:unhideWhenUsed/>
    <w:rsid w:val="002004E5"/>
    <w:rPr>
      <w:rFonts w:ascii="Tahoma" w:hAnsi="Tahoma" w:cs="Tahoma"/>
      <w:sz w:val="16"/>
      <w:szCs w:val="16"/>
    </w:rPr>
  </w:style>
  <w:style w:type="character" w:customStyle="1" w:styleId="BalloonTextChar">
    <w:name w:val="Balloon Text Char"/>
    <w:basedOn w:val="DefaultParagraphFont"/>
    <w:link w:val="BalloonText"/>
    <w:uiPriority w:val="99"/>
    <w:semiHidden/>
    <w:rsid w:val="002004E5"/>
    <w:rPr>
      <w:rFonts w:ascii="Tahoma" w:hAnsi="Tahoma" w:cs="Tahoma"/>
      <w:sz w:val="16"/>
      <w:szCs w:val="16"/>
      <w:lang w:val="en-GB" w:eastAsia="en-AU"/>
    </w:rPr>
  </w:style>
  <w:style w:type="paragraph" w:styleId="ListParagraph">
    <w:name w:val="List Paragraph"/>
    <w:basedOn w:val="Normal"/>
    <w:uiPriority w:val="34"/>
    <w:qFormat/>
    <w:rsid w:val="00471063"/>
    <w:pPr>
      <w:ind w:left="720"/>
      <w:contextualSpacing/>
    </w:pPr>
  </w:style>
  <w:style w:type="paragraph" w:customStyle="1" w:styleId="Bullets2Last">
    <w:name w:val="Bullets 2 Last"/>
    <w:basedOn w:val="Bullets2"/>
    <w:qFormat/>
    <w:rsid w:val="00E01CE4"/>
    <w:pPr>
      <w:spacing w:after="0"/>
    </w:pPr>
  </w:style>
  <w:style w:type="paragraph" w:customStyle="1" w:styleId="BulletsLast">
    <w:name w:val="Bullets Last"/>
    <w:basedOn w:val="Bullets"/>
    <w:qFormat/>
    <w:rsid w:val="00BD25C1"/>
    <w:pPr>
      <w:spacing w:after="0"/>
    </w:pPr>
    <w:rPr>
      <w:lang w:val="en-NZ"/>
    </w:rPr>
  </w:style>
  <w:style w:type="paragraph" w:styleId="TOCHeading">
    <w:name w:val="TOC Heading"/>
    <w:basedOn w:val="Heading1"/>
    <w:next w:val="Normal"/>
    <w:uiPriority w:val="39"/>
    <w:unhideWhenUsed/>
    <w:qFormat/>
    <w:rsid w:val="00AC3536"/>
    <w:pPr>
      <w:keepLines/>
      <w:spacing w:before="480" w:line="276" w:lineRule="auto"/>
      <w:jc w:val="left"/>
      <w:outlineLvl w:val="9"/>
    </w:pPr>
    <w:rPr>
      <w:rFonts w:asciiTheme="majorHAnsi" w:eastAsiaTheme="majorEastAsia" w:hAnsiTheme="majorHAnsi" w:cstheme="majorBidi"/>
      <w:bCs/>
      <w:color w:val="365F91" w:themeColor="accent1" w:themeShade="BF"/>
      <w:kern w:val="0"/>
      <w:szCs w:val="28"/>
      <w:lang w:eastAsia="ja-JP"/>
    </w:rPr>
  </w:style>
  <w:style w:type="character" w:customStyle="1" w:styleId="FootnoteTextChar">
    <w:name w:val="Footnote Text Char"/>
    <w:basedOn w:val="DefaultParagraphFont"/>
    <w:link w:val="FootnoteText"/>
    <w:rsid w:val="008F7E05"/>
    <w:rPr>
      <w:rFonts w:eastAsia="MS Mincho"/>
      <w:sz w:val="18"/>
      <w:szCs w:val="18"/>
      <w:lang w:eastAsia="ja-JP"/>
    </w:rPr>
  </w:style>
  <w:style w:type="paragraph" w:customStyle="1" w:styleId="Bullets2">
    <w:name w:val="Bullets 2"/>
    <w:basedOn w:val="Bullets"/>
    <w:qFormat/>
    <w:rsid w:val="00E01CE4"/>
    <w:pPr>
      <w:numPr>
        <w:numId w:val="15"/>
      </w:numPr>
      <w:tabs>
        <w:tab w:val="clear" w:pos="1418"/>
        <w:tab w:val="left" w:pos="1985"/>
      </w:tabs>
      <w:ind w:left="1985" w:hanging="567"/>
    </w:pPr>
  </w:style>
  <w:style w:type="paragraph" w:customStyle="1" w:styleId="Figuretitle">
    <w:name w:val="Figure title"/>
    <w:basedOn w:val="Normal"/>
    <w:qFormat/>
    <w:rsid w:val="00AD6260"/>
    <w:pPr>
      <w:jc w:val="center"/>
    </w:pPr>
    <w:rPr>
      <w:b/>
      <w:sz w:val="22"/>
      <w:szCs w:val="22"/>
      <w:lang w:val="en-NZ"/>
    </w:rPr>
  </w:style>
  <w:style w:type="paragraph" w:customStyle="1" w:styleId="Example-Text">
    <w:name w:val="Example - Text"/>
    <w:basedOn w:val="Normal"/>
    <w:qFormat/>
    <w:rsid w:val="006F0B1A"/>
    <w:pPr>
      <w:pBdr>
        <w:top w:val="single" w:sz="4" w:space="10" w:color="auto"/>
        <w:left w:val="single" w:sz="4" w:space="10" w:color="auto"/>
        <w:bottom w:val="single" w:sz="4" w:space="10" w:color="auto"/>
        <w:right w:val="single" w:sz="4" w:space="10" w:color="auto"/>
      </w:pBdr>
      <w:ind w:left="284" w:right="232"/>
    </w:pPr>
    <w:rPr>
      <w:sz w:val="20"/>
    </w:rPr>
  </w:style>
  <w:style w:type="paragraph" w:customStyle="1" w:styleId="Example-Heading1">
    <w:name w:val="Example - Heading 1"/>
    <w:basedOn w:val="Example-Text"/>
    <w:next w:val="Example-Text"/>
    <w:qFormat/>
    <w:rsid w:val="006F0B1A"/>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05"/>
    <w:pPr>
      <w:jc w:val="both"/>
    </w:pPr>
    <w:rPr>
      <w:sz w:val="24"/>
      <w:lang w:val="en-GB" w:eastAsia="en-AU"/>
    </w:rPr>
  </w:style>
  <w:style w:type="paragraph" w:styleId="Heading1">
    <w:name w:val="heading 1"/>
    <w:next w:val="Normal"/>
    <w:link w:val="Heading1Char"/>
    <w:qFormat/>
    <w:rsid w:val="00450A37"/>
    <w:pPr>
      <w:keepNext/>
      <w:jc w:val="center"/>
      <w:outlineLvl w:val="0"/>
    </w:pPr>
    <w:rPr>
      <w:rFonts w:ascii="Times New Roman Bold" w:hAnsi="Times New Roman Bold"/>
      <w:b/>
      <w:kern w:val="28"/>
      <w:sz w:val="28"/>
      <w:szCs w:val="24"/>
      <w:lang w:eastAsia="en-AU"/>
    </w:rPr>
  </w:style>
  <w:style w:type="paragraph" w:styleId="Heading2">
    <w:name w:val="heading 2"/>
    <w:link w:val="Heading2Char"/>
    <w:qFormat/>
    <w:rsid w:val="00E01CE4"/>
    <w:pPr>
      <w:keepNext/>
      <w:outlineLvl w:val="1"/>
    </w:pPr>
    <w:rPr>
      <w:b/>
      <w:sz w:val="24"/>
      <w:szCs w:val="24"/>
      <w:lang w:eastAsia="en-AU"/>
    </w:rPr>
  </w:style>
  <w:style w:type="paragraph" w:styleId="Heading3">
    <w:name w:val="heading 3"/>
    <w:link w:val="Heading3Char"/>
    <w:qFormat/>
    <w:rsid w:val="006B7BD6"/>
    <w:pPr>
      <w:keepNext/>
      <w:outlineLvl w:val="2"/>
    </w:pPr>
    <w:rPr>
      <w:i/>
      <w:sz w:val="24"/>
      <w:lang w:val="en-GB" w:eastAsia="en-AU"/>
    </w:rPr>
  </w:style>
  <w:style w:type="paragraph" w:styleId="Heading4">
    <w:name w:val="heading 4"/>
    <w:qFormat/>
    <w:rsid w:val="006B7BD6"/>
    <w:pPr>
      <w:keepNext/>
      <w:spacing w:before="240" w:after="60"/>
      <w:outlineLvl w:val="3"/>
    </w:pPr>
    <w:rPr>
      <w:bCs/>
      <w:sz w:val="28"/>
      <w:szCs w:val="28"/>
      <w:u w:val="single"/>
      <w:lang w:val="en-GB" w:eastAsia="en-AU"/>
    </w:rPr>
  </w:style>
  <w:style w:type="paragraph" w:styleId="Heading5">
    <w:name w:val="heading 5"/>
    <w:basedOn w:val="Normal"/>
    <w:next w:val="Normal"/>
    <w:qFormat/>
    <w:rsid w:val="006D5059"/>
    <w:pPr>
      <w:spacing w:before="240" w:after="60"/>
      <w:outlineLvl w:val="4"/>
    </w:pPr>
    <w:rPr>
      <w:b/>
      <w:bCs/>
      <w:i/>
      <w:iCs/>
      <w:sz w:val="26"/>
      <w:szCs w:val="26"/>
    </w:rPr>
  </w:style>
  <w:style w:type="paragraph" w:styleId="Heading6">
    <w:name w:val="heading 6"/>
    <w:basedOn w:val="Normal"/>
    <w:next w:val="Normal"/>
    <w:qFormat/>
    <w:rsid w:val="006D5059"/>
    <w:pPr>
      <w:spacing w:before="240" w:after="60"/>
      <w:outlineLvl w:val="5"/>
    </w:pPr>
    <w:rPr>
      <w:b/>
      <w:bCs/>
      <w:sz w:val="22"/>
      <w:szCs w:val="22"/>
    </w:rPr>
  </w:style>
  <w:style w:type="paragraph" w:styleId="Heading7">
    <w:name w:val="heading 7"/>
    <w:basedOn w:val="Normal"/>
    <w:next w:val="Normal"/>
    <w:qFormat/>
    <w:rsid w:val="006D5059"/>
    <w:pPr>
      <w:spacing w:before="240" w:after="60"/>
      <w:outlineLvl w:val="6"/>
    </w:pPr>
    <w:rPr>
      <w:szCs w:val="24"/>
    </w:rPr>
  </w:style>
  <w:style w:type="paragraph" w:styleId="Heading8">
    <w:name w:val="heading 8"/>
    <w:basedOn w:val="Normal"/>
    <w:next w:val="Normal"/>
    <w:qFormat/>
    <w:rsid w:val="006D5059"/>
    <w:pPr>
      <w:spacing w:before="240" w:after="60"/>
      <w:outlineLvl w:val="7"/>
    </w:pPr>
    <w:rPr>
      <w:i/>
      <w:iCs/>
      <w:szCs w:val="24"/>
    </w:rPr>
  </w:style>
  <w:style w:type="paragraph" w:styleId="Heading9">
    <w:name w:val="heading 9"/>
    <w:basedOn w:val="Normal"/>
    <w:next w:val="Normal"/>
    <w:qFormat/>
    <w:rsid w:val="006D505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25975"/>
    <w:pPr>
      <w:spacing w:before="100" w:beforeAutospacing="1" w:after="100" w:afterAutospacing="1"/>
    </w:pPr>
    <w:rPr>
      <w:rFonts w:ascii="Verdana" w:hAnsi="Verdana"/>
      <w:sz w:val="27"/>
      <w:szCs w:val="27"/>
      <w:lang w:val="en-AU"/>
    </w:rPr>
  </w:style>
  <w:style w:type="character" w:styleId="Hyperlink">
    <w:name w:val="Hyperlink"/>
    <w:basedOn w:val="DefaultParagraphFont"/>
    <w:uiPriority w:val="99"/>
    <w:rsid w:val="00945D36"/>
    <w:rPr>
      <w:color w:val="auto"/>
      <w:u w:val="single"/>
    </w:rPr>
  </w:style>
  <w:style w:type="paragraph" w:styleId="FootnoteText">
    <w:name w:val="footnote text"/>
    <w:basedOn w:val="Normal"/>
    <w:link w:val="FootnoteTextChar"/>
    <w:rsid w:val="00725975"/>
    <w:pPr>
      <w:jc w:val="left"/>
    </w:pPr>
    <w:rPr>
      <w:rFonts w:eastAsia="MS Mincho"/>
      <w:sz w:val="18"/>
      <w:szCs w:val="18"/>
      <w:lang w:val="en-NZ" w:eastAsia="ja-JP"/>
    </w:rPr>
  </w:style>
  <w:style w:type="character" w:styleId="FootnoteReference">
    <w:name w:val="footnote reference"/>
    <w:basedOn w:val="DefaultParagraphFont"/>
    <w:uiPriority w:val="99"/>
    <w:semiHidden/>
    <w:rsid w:val="00725975"/>
    <w:rPr>
      <w:rFonts w:ascii="Times New Roman" w:hAnsi="Times New Roman"/>
      <w:sz w:val="18"/>
      <w:szCs w:val="18"/>
      <w:vertAlign w:val="superscript"/>
    </w:rPr>
  </w:style>
  <w:style w:type="paragraph" w:styleId="PlainText">
    <w:name w:val="Plain Text"/>
    <w:basedOn w:val="Normal"/>
    <w:link w:val="PlainTextChar"/>
    <w:uiPriority w:val="99"/>
    <w:semiHidden/>
    <w:unhideWhenUsed/>
    <w:rsid w:val="004C7471"/>
    <w:rPr>
      <w:rFonts w:ascii="Consolas" w:hAnsi="Consolas" w:cs="Consolas"/>
      <w:sz w:val="21"/>
      <w:szCs w:val="21"/>
    </w:rPr>
  </w:style>
  <w:style w:type="paragraph" w:styleId="ListBullet">
    <w:name w:val="List Bullet"/>
    <w:basedOn w:val="Normal"/>
    <w:rsid w:val="00725975"/>
    <w:pPr>
      <w:spacing w:after="240"/>
      <w:jc w:val="left"/>
    </w:pPr>
    <w:rPr>
      <w:rFonts w:ascii="Arial" w:hAnsi="Arial"/>
      <w:lang w:val="en-NZ" w:eastAsia="en-US"/>
    </w:rPr>
  </w:style>
  <w:style w:type="character" w:customStyle="1" w:styleId="PlainTextChar">
    <w:name w:val="Plain Text Char"/>
    <w:basedOn w:val="DefaultParagraphFont"/>
    <w:link w:val="PlainText"/>
    <w:uiPriority w:val="99"/>
    <w:semiHidden/>
    <w:rsid w:val="004C7471"/>
    <w:rPr>
      <w:rFonts w:ascii="Consolas" w:hAnsi="Consolas" w:cs="Consolas"/>
      <w:sz w:val="21"/>
      <w:szCs w:val="21"/>
      <w:lang w:val="en-GB" w:eastAsia="en-AU"/>
    </w:rPr>
  </w:style>
  <w:style w:type="table" w:styleId="TableGrid">
    <w:name w:val="Table Grid"/>
    <w:basedOn w:val="TableNormal"/>
    <w:rsid w:val="0072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25975"/>
    <w:pPr>
      <w:tabs>
        <w:tab w:val="center" w:pos="4153"/>
        <w:tab w:val="right" w:pos="8306"/>
      </w:tabs>
    </w:pPr>
  </w:style>
  <w:style w:type="character" w:styleId="Strong">
    <w:name w:val="Strong"/>
    <w:basedOn w:val="DefaultParagraphFont"/>
    <w:qFormat/>
    <w:rsid w:val="006D5059"/>
    <w:rPr>
      <w:b/>
      <w:bCs/>
    </w:rPr>
  </w:style>
  <w:style w:type="paragraph" w:styleId="Footer">
    <w:name w:val="footer"/>
    <w:basedOn w:val="Normal"/>
    <w:rsid w:val="00725975"/>
    <w:pPr>
      <w:tabs>
        <w:tab w:val="center" w:pos="4153"/>
        <w:tab w:val="right" w:pos="8306"/>
      </w:tabs>
    </w:pPr>
  </w:style>
  <w:style w:type="character" w:styleId="PageNumber">
    <w:name w:val="page number"/>
    <w:basedOn w:val="DefaultParagraphFont"/>
    <w:rsid w:val="0003164B"/>
    <w:rPr>
      <w:sz w:val="22"/>
      <w:szCs w:val="22"/>
    </w:rPr>
  </w:style>
  <w:style w:type="character" w:styleId="CommentReference">
    <w:name w:val="annotation reference"/>
    <w:basedOn w:val="DefaultParagraphFont"/>
    <w:semiHidden/>
    <w:rsid w:val="00725975"/>
    <w:rPr>
      <w:sz w:val="16"/>
      <w:szCs w:val="16"/>
    </w:rPr>
  </w:style>
  <w:style w:type="paragraph" w:styleId="CommentText">
    <w:name w:val="annotation text"/>
    <w:basedOn w:val="Normal"/>
    <w:semiHidden/>
    <w:rsid w:val="00725975"/>
  </w:style>
  <w:style w:type="paragraph" w:styleId="CommentSubject">
    <w:name w:val="annotation subject"/>
    <w:basedOn w:val="CommentText"/>
    <w:next w:val="CommentText"/>
    <w:semiHidden/>
    <w:rsid w:val="000E3A50"/>
    <w:rPr>
      <w:b/>
      <w:bCs/>
    </w:rPr>
  </w:style>
  <w:style w:type="paragraph" w:customStyle="1" w:styleId="Chapter7">
    <w:name w:val="Chapter 7"/>
    <w:link w:val="Chapter7Char"/>
    <w:rsid w:val="00F0289D"/>
    <w:pPr>
      <w:numPr>
        <w:numId w:val="9"/>
      </w:numPr>
      <w:tabs>
        <w:tab w:val="clear" w:pos="567"/>
        <w:tab w:val="num" w:pos="851"/>
      </w:tabs>
      <w:ind w:left="851" w:hanging="851"/>
      <w:jc w:val="both"/>
    </w:pPr>
    <w:rPr>
      <w:color w:val="000000"/>
      <w:sz w:val="24"/>
      <w:szCs w:val="24"/>
      <w:lang w:val="en-AU" w:eastAsia="en-AU"/>
    </w:rPr>
  </w:style>
  <w:style w:type="character" w:customStyle="1" w:styleId="Chapter7Char">
    <w:name w:val="Chapter 7 Char"/>
    <w:link w:val="Chapter7"/>
    <w:rsid w:val="00F0289D"/>
    <w:rPr>
      <w:color w:val="000000"/>
      <w:sz w:val="24"/>
      <w:szCs w:val="24"/>
      <w:lang w:val="en-AU" w:eastAsia="en-AU"/>
    </w:rPr>
  </w:style>
  <w:style w:type="paragraph" w:customStyle="1" w:styleId="Chapter8">
    <w:name w:val="Chapter 8"/>
    <w:link w:val="Chapter8Char"/>
    <w:rsid w:val="00F0289D"/>
    <w:pPr>
      <w:numPr>
        <w:numId w:val="11"/>
      </w:numPr>
      <w:ind w:left="851" w:hanging="851"/>
      <w:jc w:val="both"/>
    </w:pPr>
    <w:rPr>
      <w:sz w:val="24"/>
      <w:szCs w:val="24"/>
      <w:lang w:val="en-AU" w:eastAsia="en-AU"/>
    </w:rPr>
  </w:style>
  <w:style w:type="character" w:customStyle="1" w:styleId="Chapter8Char">
    <w:name w:val="Chapter 8 Char"/>
    <w:basedOn w:val="DefaultParagraphFont"/>
    <w:link w:val="Chapter8"/>
    <w:rsid w:val="00F0289D"/>
    <w:rPr>
      <w:sz w:val="24"/>
      <w:szCs w:val="24"/>
      <w:lang w:val="en-AU" w:eastAsia="en-AU"/>
    </w:rPr>
  </w:style>
  <w:style w:type="paragraph" w:customStyle="1" w:styleId="Chapter9">
    <w:name w:val="Chapter 9"/>
    <w:link w:val="Chapter9Char"/>
    <w:rsid w:val="00F0289D"/>
    <w:pPr>
      <w:numPr>
        <w:numId w:val="3"/>
      </w:numPr>
      <w:tabs>
        <w:tab w:val="clear" w:pos="567"/>
        <w:tab w:val="num" w:pos="851"/>
      </w:tabs>
      <w:ind w:left="851" w:hanging="851"/>
      <w:jc w:val="both"/>
    </w:pPr>
    <w:rPr>
      <w:sz w:val="24"/>
      <w:szCs w:val="24"/>
      <w:lang w:val="en-AU" w:eastAsia="en-AU"/>
    </w:rPr>
  </w:style>
  <w:style w:type="character" w:customStyle="1" w:styleId="Chapter9Char">
    <w:name w:val="Chapter 9 Char"/>
    <w:basedOn w:val="DefaultParagraphFont"/>
    <w:link w:val="Chapter9"/>
    <w:rsid w:val="00F0289D"/>
    <w:rPr>
      <w:sz w:val="24"/>
      <w:szCs w:val="24"/>
      <w:lang w:val="en-AU" w:eastAsia="en-AU"/>
    </w:rPr>
  </w:style>
  <w:style w:type="paragraph" w:styleId="DocumentMap">
    <w:name w:val="Document Map"/>
    <w:basedOn w:val="Normal"/>
    <w:semiHidden/>
    <w:rsid w:val="00CB7A06"/>
    <w:pPr>
      <w:shd w:val="clear" w:color="auto" w:fill="000080"/>
    </w:pPr>
    <w:rPr>
      <w:rFonts w:ascii="Tahoma" w:hAnsi="Tahoma" w:cs="Tahoma"/>
      <w:sz w:val="20"/>
    </w:rPr>
  </w:style>
  <w:style w:type="paragraph" w:customStyle="1" w:styleId="Chapter1">
    <w:name w:val="Chapter 1"/>
    <w:link w:val="Chapter1Char1"/>
    <w:rsid w:val="00E01CE4"/>
    <w:pPr>
      <w:numPr>
        <w:ilvl w:val="2"/>
        <w:numId w:val="18"/>
      </w:numPr>
      <w:tabs>
        <w:tab w:val="left" w:pos="851"/>
      </w:tabs>
      <w:ind w:left="851" w:hanging="851"/>
      <w:jc w:val="both"/>
    </w:pPr>
    <w:rPr>
      <w:sz w:val="24"/>
      <w:lang w:eastAsia="en-AU"/>
    </w:rPr>
  </w:style>
  <w:style w:type="paragraph" w:customStyle="1" w:styleId="Chapter10">
    <w:name w:val="Chapter 10"/>
    <w:rsid w:val="00F26947"/>
    <w:pPr>
      <w:numPr>
        <w:numId w:val="4"/>
      </w:numPr>
      <w:tabs>
        <w:tab w:val="clear" w:pos="567"/>
        <w:tab w:val="num" w:pos="851"/>
      </w:tabs>
      <w:ind w:left="851" w:hanging="851"/>
    </w:pPr>
    <w:rPr>
      <w:sz w:val="24"/>
      <w:szCs w:val="24"/>
      <w:lang w:val="en-AU" w:eastAsia="en-AU"/>
    </w:rPr>
  </w:style>
  <w:style w:type="paragraph" w:customStyle="1" w:styleId="Chapter2">
    <w:name w:val="Chapter 2"/>
    <w:link w:val="Chapter2Char"/>
    <w:rsid w:val="00F0289D"/>
    <w:pPr>
      <w:numPr>
        <w:numId w:val="5"/>
      </w:numPr>
      <w:jc w:val="both"/>
    </w:pPr>
    <w:rPr>
      <w:snapToGrid w:val="0"/>
      <w:sz w:val="24"/>
      <w:lang w:eastAsia="en-US"/>
    </w:rPr>
  </w:style>
  <w:style w:type="paragraph" w:customStyle="1" w:styleId="Chapter4">
    <w:name w:val="Chapter 4"/>
    <w:basedOn w:val="Chapter1"/>
    <w:rsid w:val="00725975"/>
    <w:pPr>
      <w:numPr>
        <w:numId w:val="6"/>
      </w:numPr>
    </w:pPr>
  </w:style>
  <w:style w:type="paragraph" w:customStyle="1" w:styleId="Chapter5">
    <w:name w:val="Chapter 5"/>
    <w:link w:val="Chapter5Char"/>
    <w:rsid w:val="00F0289D"/>
    <w:pPr>
      <w:numPr>
        <w:numId w:val="7"/>
      </w:numPr>
      <w:jc w:val="both"/>
    </w:pPr>
    <w:rPr>
      <w:sz w:val="24"/>
      <w:lang w:eastAsia="en-AU"/>
    </w:rPr>
  </w:style>
  <w:style w:type="paragraph" w:customStyle="1" w:styleId="Chapter6">
    <w:name w:val="Chapter 6"/>
    <w:link w:val="Chapter6Char"/>
    <w:rsid w:val="00F0289D"/>
    <w:pPr>
      <w:numPr>
        <w:numId w:val="8"/>
      </w:numPr>
      <w:jc w:val="both"/>
    </w:pPr>
    <w:rPr>
      <w:sz w:val="24"/>
      <w:lang w:val="en-GB" w:eastAsia="en-AU"/>
    </w:rPr>
  </w:style>
  <w:style w:type="paragraph" w:customStyle="1" w:styleId="Indentbullet">
    <w:name w:val="Indent bullet"/>
    <w:basedOn w:val="Normal"/>
    <w:rsid w:val="00725975"/>
    <w:pPr>
      <w:numPr>
        <w:numId w:val="10"/>
      </w:numPr>
      <w:tabs>
        <w:tab w:val="clear" w:pos="567"/>
        <w:tab w:val="num" w:pos="851"/>
      </w:tabs>
      <w:ind w:left="851" w:hanging="851"/>
    </w:pPr>
  </w:style>
  <w:style w:type="paragraph" w:customStyle="1" w:styleId="PartHeading">
    <w:name w:val="Part Heading"/>
    <w:basedOn w:val="Normal"/>
    <w:rsid w:val="00725975"/>
    <w:pPr>
      <w:pBdr>
        <w:top w:val="single" w:sz="4" w:space="10" w:color="auto"/>
        <w:bottom w:val="single" w:sz="4" w:space="10" w:color="auto"/>
      </w:pBdr>
      <w:jc w:val="center"/>
    </w:pPr>
    <w:rPr>
      <w:sz w:val="52"/>
      <w:szCs w:val="52"/>
    </w:rPr>
  </w:style>
  <w:style w:type="paragraph" w:styleId="Quote">
    <w:name w:val="Quote"/>
    <w:qFormat/>
    <w:rsid w:val="009762DE"/>
    <w:pPr>
      <w:ind w:left="1418" w:right="567"/>
    </w:pPr>
    <w:rPr>
      <w:sz w:val="22"/>
      <w:szCs w:val="22"/>
      <w:lang w:eastAsia="en-AU"/>
    </w:rPr>
  </w:style>
  <w:style w:type="paragraph" w:styleId="TOC1">
    <w:name w:val="toc 1"/>
    <w:basedOn w:val="Normal"/>
    <w:next w:val="Normal"/>
    <w:uiPriority w:val="39"/>
    <w:unhideWhenUsed/>
    <w:qFormat/>
    <w:rsid w:val="000E20D0"/>
    <w:pPr>
      <w:tabs>
        <w:tab w:val="left" w:pos="1701"/>
        <w:tab w:val="right" w:pos="8296"/>
      </w:tabs>
      <w:spacing w:before="240" w:after="240"/>
      <w:ind w:left="1701" w:hanging="1701"/>
      <w:jc w:val="left"/>
    </w:pPr>
    <w:rPr>
      <w:rFonts w:ascii="Times New Roman Bold" w:hAnsi="Times New Roman Bold"/>
      <w:b/>
      <w:szCs w:val="24"/>
      <w:lang w:val="en-NZ"/>
    </w:rPr>
  </w:style>
  <w:style w:type="paragraph" w:styleId="TOC2">
    <w:name w:val="toc 2"/>
    <w:basedOn w:val="Normal"/>
    <w:next w:val="Normal"/>
    <w:autoRedefine/>
    <w:uiPriority w:val="39"/>
    <w:unhideWhenUsed/>
    <w:qFormat/>
    <w:rsid w:val="000E20D0"/>
    <w:pPr>
      <w:tabs>
        <w:tab w:val="left" w:pos="1701"/>
        <w:tab w:val="right" w:pos="8301"/>
      </w:tabs>
      <w:spacing w:before="40" w:after="40"/>
      <w:ind w:left="1701"/>
      <w:jc w:val="left"/>
    </w:pPr>
    <w:rPr>
      <w:sz w:val="22"/>
      <w:szCs w:val="24"/>
      <w:lang w:val="en-NZ"/>
    </w:rPr>
  </w:style>
  <w:style w:type="paragraph" w:styleId="TOC3">
    <w:name w:val="toc 3"/>
    <w:basedOn w:val="Normal"/>
    <w:next w:val="Normal"/>
    <w:uiPriority w:val="39"/>
    <w:unhideWhenUsed/>
    <w:qFormat/>
    <w:rsid w:val="00AC3536"/>
    <w:pPr>
      <w:tabs>
        <w:tab w:val="right" w:pos="8302"/>
      </w:tabs>
      <w:spacing w:before="20" w:after="20"/>
      <w:ind w:left="1701"/>
    </w:pPr>
    <w:rPr>
      <w:sz w:val="20"/>
      <w:szCs w:val="22"/>
      <w:lang w:val="en-NZ"/>
    </w:rPr>
  </w:style>
  <w:style w:type="numbering" w:customStyle="1" w:styleId="StyleBulletedWingdingssymbol">
    <w:name w:val="Style Bulleted Wingdings (symbol)"/>
    <w:basedOn w:val="NoList"/>
    <w:rsid w:val="00311DBB"/>
    <w:pPr>
      <w:numPr>
        <w:numId w:val="12"/>
      </w:numPr>
    </w:pPr>
  </w:style>
  <w:style w:type="paragraph" w:customStyle="1" w:styleId="Bullets">
    <w:name w:val="Bullets"/>
    <w:basedOn w:val="Normal"/>
    <w:link w:val="BulletsChar"/>
    <w:rsid w:val="00E01CE4"/>
    <w:pPr>
      <w:numPr>
        <w:numId w:val="1"/>
      </w:numPr>
      <w:tabs>
        <w:tab w:val="left" w:pos="1418"/>
      </w:tabs>
      <w:spacing w:after="120"/>
    </w:pPr>
  </w:style>
  <w:style w:type="paragraph" w:styleId="TOC4">
    <w:name w:val="toc 4"/>
    <w:basedOn w:val="Normal"/>
    <w:next w:val="Normal"/>
    <w:autoRedefine/>
    <w:semiHidden/>
    <w:rsid w:val="00642F45"/>
    <w:pPr>
      <w:ind w:left="720"/>
      <w:jc w:val="left"/>
    </w:pPr>
    <w:rPr>
      <w:szCs w:val="24"/>
      <w:lang w:val="en-AU"/>
    </w:rPr>
  </w:style>
  <w:style w:type="paragraph" w:styleId="TOC5">
    <w:name w:val="toc 5"/>
    <w:basedOn w:val="Normal"/>
    <w:next w:val="Normal"/>
    <w:autoRedefine/>
    <w:semiHidden/>
    <w:rsid w:val="00642F45"/>
    <w:pPr>
      <w:ind w:left="960"/>
      <w:jc w:val="left"/>
    </w:pPr>
    <w:rPr>
      <w:szCs w:val="24"/>
      <w:lang w:val="en-AU"/>
    </w:rPr>
  </w:style>
  <w:style w:type="paragraph" w:styleId="TOC6">
    <w:name w:val="toc 6"/>
    <w:basedOn w:val="Normal"/>
    <w:next w:val="Normal"/>
    <w:autoRedefine/>
    <w:semiHidden/>
    <w:rsid w:val="00642F45"/>
    <w:pPr>
      <w:ind w:left="1200"/>
      <w:jc w:val="left"/>
    </w:pPr>
    <w:rPr>
      <w:szCs w:val="24"/>
      <w:lang w:val="en-AU"/>
    </w:rPr>
  </w:style>
  <w:style w:type="paragraph" w:styleId="TOC7">
    <w:name w:val="toc 7"/>
    <w:basedOn w:val="Normal"/>
    <w:next w:val="Normal"/>
    <w:autoRedefine/>
    <w:semiHidden/>
    <w:rsid w:val="00642F45"/>
    <w:pPr>
      <w:ind w:left="1440"/>
      <w:jc w:val="left"/>
    </w:pPr>
    <w:rPr>
      <w:szCs w:val="24"/>
      <w:lang w:val="en-AU"/>
    </w:rPr>
  </w:style>
  <w:style w:type="paragraph" w:styleId="TOC8">
    <w:name w:val="toc 8"/>
    <w:basedOn w:val="Normal"/>
    <w:next w:val="Normal"/>
    <w:autoRedefine/>
    <w:semiHidden/>
    <w:rsid w:val="00642F45"/>
    <w:pPr>
      <w:ind w:left="1680"/>
      <w:jc w:val="left"/>
    </w:pPr>
    <w:rPr>
      <w:szCs w:val="24"/>
      <w:lang w:val="en-AU"/>
    </w:rPr>
  </w:style>
  <w:style w:type="paragraph" w:styleId="TOC9">
    <w:name w:val="toc 9"/>
    <w:basedOn w:val="Normal"/>
    <w:next w:val="Normal"/>
    <w:autoRedefine/>
    <w:semiHidden/>
    <w:rsid w:val="00642F45"/>
    <w:pPr>
      <w:ind w:left="1920"/>
      <w:jc w:val="left"/>
    </w:pPr>
    <w:rPr>
      <w:szCs w:val="24"/>
      <w:lang w:val="en-AU"/>
    </w:rPr>
  </w:style>
  <w:style w:type="character" w:customStyle="1" w:styleId="Chapter1Char1">
    <w:name w:val="Chapter 1 Char1"/>
    <w:basedOn w:val="DefaultParagraphFont"/>
    <w:link w:val="Chapter1"/>
    <w:rsid w:val="00E01CE4"/>
    <w:rPr>
      <w:sz w:val="24"/>
      <w:lang w:eastAsia="en-AU"/>
    </w:rPr>
  </w:style>
  <w:style w:type="character" w:customStyle="1" w:styleId="Chapter2Char">
    <w:name w:val="Chapter 2 Char"/>
    <w:basedOn w:val="Chapter1Char1"/>
    <w:link w:val="Chapter2"/>
    <w:rsid w:val="00F0289D"/>
    <w:rPr>
      <w:snapToGrid w:val="0"/>
      <w:sz w:val="24"/>
      <w:lang w:eastAsia="en-US"/>
    </w:rPr>
  </w:style>
  <w:style w:type="character" w:customStyle="1" w:styleId="Chapter5Char">
    <w:name w:val="Chapter 5 Char"/>
    <w:basedOn w:val="Chapter1Char1"/>
    <w:link w:val="Chapter5"/>
    <w:rsid w:val="00F0289D"/>
    <w:rPr>
      <w:sz w:val="24"/>
      <w:lang w:eastAsia="en-AU"/>
    </w:rPr>
  </w:style>
  <w:style w:type="character" w:customStyle="1" w:styleId="Chapter6Char">
    <w:name w:val="Chapter 6 Char"/>
    <w:basedOn w:val="DefaultParagraphFont"/>
    <w:link w:val="Chapter6"/>
    <w:rsid w:val="00F0289D"/>
    <w:rPr>
      <w:sz w:val="24"/>
      <w:lang w:val="en-GB" w:eastAsia="en-AU"/>
    </w:rPr>
  </w:style>
  <w:style w:type="character" w:customStyle="1" w:styleId="Heading1Char">
    <w:name w:val="Heading 1 Char"/>
    <w:basedOn w:val="DefaultParagraphFont"/>
    <w:link w:val="Heading1"/>
    <w:rsid w:val="00450A37"/>
    <w:rPr>
      <w:rFonts w:ascii="Times New Roman Bold" w:hAnsi="Times New Roman Bold"/>
      <w:b/>
      <w:kern w:val="28"/>
      <w:sz w:val="28"/>
      <w:szCs w:val="24"/>
      <w:lang w:eastAsia="en-AU"/>
    </w:rPr>
  </w:style>
  <w:style w:type="character" w:customStyle="1" w:styleId="Heading2Char">
    <w:name w:val="Heading 2 Char"/>
    <w:basedOn w:val="DefaultParagraphFont"/>
    <w:link w:val="Heading2"/>
    <w:rsid w:val="00E01CE4"/>
    <w:rPr>
      <w:b/>
      <w:sz w:val="24"/>
      <w:szCs w:val="24"/>
      <w:lang w:eastAsia="en-AU"/>
    </w:rPr>
  </w:style>
  <w:style w:type="paragraph" w:customStyle="1" w:styleId="Chapterheading">
    <w:name w:val="Chapter heading"/>
    <w:basedOn w:val="Normal"/>
    <w:link w:val="ChapterheadingChar1"/>
    <w:rsid w:val="00D75FED"/>
    <w:pPr>
      <w:jc w:val="center"/>
    </w:pPr>
    <w:rPr>
      <w:rFonts w:ascii="Times New Roman Bold" w:hAnsi="Times New Roman Bold"/>
      <w:b/>
      <w:bCs/>
      <w:caps/>
      <w:sz w:val="28"/>
      <w:szCs w:val="28"/>
    </w:rPr>
  </w:style>
  <w:style w:type="paragraph" w:customStyle="1" w:styleId="Chapter3">
    <w:name w:val="Chapter 3"/>
    <w:rsid w:val="008B64A0"/>
    <w:pPr>
      <w:numPr>
        <w:numId w:val="13"/>
      </w:numPr>
      <w:ind w:left="851" w:hanging="851"/>
      <w:jc w:val="both"/>
    </w:pPr>
    <w:rPr>
      <w:snapToGrid w:val="0"/>
      <w:sz w:val="24"/>
      <w:lang w:eastAsia="en-US"/>
    </w:rPr>
  </w:style>
  <w:style w:type="character" w:customStyle="1" w:styleId="BulletsChar">
    <w:name w:val="Bullets Char"/>
    <w:basedOn w:val="DefaultParagraphFont"/>
    <w:link w:val="Bullets"/>
    <w:rsid w:val="00E01CE4"/>
    <w:rPr>
      <w:sz w:val="24"/>
      <w:lang w:val="en-GB" w:eastAsia="en-AU"/>
    </w:rPr>
  </w:style>
  <w:style w:type="character" w:customStyle="1" w:styleId="Heading3Char">
    <w:name w:val="Heading 3 Char"/>
    <w:basedOn w:val="DefaultParagraphFont"/>
    <w:link w:val="Heading3"/>
    <w:rsid w:val="006B7BD6"/>
    <w:rPr>
      <w:i/>
      <w:sz w:val="24"/>
      <w:lang w:val="en-GB" w:eastAsia="en-AU"/>
    </w:rPr>
  </w:style>
  <w:style w:type="character" w:customStyle="1" w:styleId="ChapterheadingChar1">
    <w:name w:val="Chapter heading Char1"/>
    <w:basedOn w:val="DefaultParagraphFont"/>
    <w:link w:val="Chapterheading"/>
    <w:rsid w:val="0087346E"/>
    <w:rPr>
      <w:rFonts w:ascii="Times New Roman Bold" w:hAnsi="Times New Roman Bold"/>
      <w:b/>
      <w:bCs/>
      <w:caps/>
      <w:sz w:val="28"/>
      <w:szCs w:val="28"/>
      <w:lang w:val="en-GB" w:eastAsia="en-AU"/>
    </w:rPr>
  </w:style>
  <w:style w:type="paragraph" w:styleId="BodyText">
    <w:name w:val="Body Text"/>
    <w:basedOn w:val="Normal"/>
    <w:link w:val="BodyTextChar"/>
    <w:uiPriority w:val="99"/>
    <w:semiHidden/>
    <w:unhideWhenUsed/>
    <w:rsid w:val="00885C78"/>
    <w:pPr>
      <w:spacing w:after="120"/>
    </w:pPr>
  </w:style>
  <w:style w:type="character" w:customStyle="1" w:styleId="BodyTextChar">
    <w:name w:val="Body Text Char"/>
    <w:basedOn w:val="DefaultParagraphFont"/>
    <w:link w:val="BodyText"/>
    <w:uiPriority w:val="99"/>
    <w:semiHidden/>
    <w:rsid w:val="00885C78"/>
    <w:rPr>
      <w:sz w:val="24"/>
      <w:lang w:val="en-GB" w:eastAsia="en-AU"/>
    </w:rPr>
  </w:style>
  <w:style w:type="paragraph" w:styleId="Title">
    <w:name w:val="Title"/>
    <w:basedOn w:val="Normal"/>
    <w:next w:val="Normal"/>
    <w:link w:val="TitleChar"/>
    <w:uiPriority w:val="10"/>
    <w:rsid w:val="00674EA1"/>
    <w:pPr>
      <w:spacing w:after="100"/>
      <w:jc w:val="right"/>
    </w:pPr>
    <w:rPr>
      <w:rFonts w:eastAsiaTheme="majorEastAsia" w:cstheme="majorBidi"/>
      <w:spacing w:val="5"/>
      <w:kern w:val="28"/>
      <w:sz w:val="68"/>
      <w:szCs w:val="52"/>
    </w:rPr>
  </w:style>
  <w:style w:type="character" w:customStyle="1" w:styleId="TitleChar">
    <w:name w:val="Title Char"/>
    <w:basedOn w:val="DefaultParagraphFont"/>
    <w:link w:val="Title"/>
    <w:uiPriority w:val="10"/>
    <w:rsid w:val="00674EA1"/>
    <w:rPr>
      <w:rFonts w:eastAsiaTheme="majorEastAsia" w:cstheme="majorBidi"/>
      <w:spacing w:val="5"/>
      <w:kern w:val="28"/>
      <w:sz w:val="68"/>
      <w:szCs w:val="52"/>
      <w:lang w:val="en-GB" w:eastAsia="en-AU"/>
    </w:rPr>
  </w:style>
  <w:style w:type="paragraph" w:styleId="BalloonText">
    <w:name w:val="Balloon Text"/>
    <w:basedOn w:val="Normal"/>
    <w:link w:val="BalloonTextChar"/>
    <w:uiPriority w:val="99"/>
    <w:semiHidden/>
    <w:unhideWhenUsed/>
    <w:rsid w:val="002004E5"/>
    <w:rPr>
      <w:rFonts w:ascii="Tahoma" w:hAnsi="Tahoma" w:cs="Tahoma"/>
      <w:sz w:val="16"/>
      <w:szCs w:val="16"/>
    </w:rPr>
  </w:style>
  <w:style w:type="character" w:customStyle="1" w:styleId="BalloonTextChar">
    <w:name w:val="Balloon Text Char"/>
    <w:basedOn w:val="DefaultParagraphFont"/>
    <w:link w:val="BalloonText"/>
    <w:uiPriority w:val="99"/>
    <w:semiHidden/>
    <w:rsid w:val="002004E5"/>
    <w:rPr>
      <w:rFonts w:ascii="Tahoma" w:hAnsi="Tahoma" w:cs="Tahoma"/>
      <w:sz w:val="16"/>
      <w:szCs w:val="16"/>
      <w:lang w:val="en-GB" w:eastAsia="en-AU"/>
    </w:rPr>
  </w:style>
  <w:style w:type="paragraph" w:styleId="ListParagraph">
    <w:name w:val="List Paragraph"/>
    <w:basedOn w:val="Normal"/>
    <w:uiPriority w:val="34"/>
    <w:qFormat/>
    <w:rsid w:val="00471063"/>
    <w:pPr>
      <w:ind w:left="720"/>
      <w:contextualSpacing/>
    </w:pPr>
  </w:style>
  <w:style w:type="paragraph" w:customStyle="1" w:styleId="Bullets2Last">
    <w:name w:val="Bullets 2 Last"/>
    <w:basedOn w:val="Bullets2"/>
    <w:qFormat/>
    <w:rsid w:val="00E01CE4"/>
    <w:pPr>
      <w:spacing w:after="0"/>
    </w:pPr>
  </w:style>
  <w:style w:type="paragraph" w:customStyle="1" w:styleId="BulletsLast">
    <w:name w:val="Bullets Last"/>
    <w:basedOn w:val="Bullets"/>
    <w:qFormat/>
    <w:rsid w:val="00BD25C1"/>
    <w:pPr>
      <w:spacing w:after="0"/>
    </w:pPr>
    <w:rPr>
      <w:lang w:val="en-NZ"/>
    </w:rPr>
  </w:style>
  <w:style w:type="paragraph" w:styleId="TOCHeading">
    <w:name w:val="TOC Heading"/>
    <w:basedOn w:val="Heading1"/>
    <w:next w:val="Normal"/>
    <w:uiPriority w:val="39"/>
    <w:unhideWhenUsed/>
    <w:qFormat/>
    <w:rsid w:val="00AC3536"/>
    <w:pPr>
      <w:keepLines/>
      <w:spacing w:before="480" w:line="276" w:lineRule="auto"/>
      <w:jc w:val="left"/>
      <w:outlineLvl w:val="9"/>
    </w:pPr>
    <w:rPr>
      <w:rFonts w:asciiTheme="majorHAnsi" w:eastAsiaTheme="majorEastAsia" w:hAnsiTheme="majorHAnsi" w:cstheme="majorBidi"/>
      <w:bCs/>
      <w:color w:val="365F91" w:themeColor="accent1" w:themeShade="BF"/>
      <w:kern w:val="0"/>
      <w:szCs w:val="28"/>
      <w:lang w:eastAsia="ja-JP"/>
    </w:rPr>
  </w:style>
  <w:style w:type="character" w:customStyle="1" w:styleId="FootnoteTextChar">
    <w:name w:val="Footnote Text Char"/>
    <w:basedOn w:val="DefaultParagraphFont"/>
    <w:link w:val="FootnoteText"/>
    <w:rsid w:val="008F7E05"/>
    <w:rPr>
      <w:rFonts w:eastAsia="MS Mincho"/>
      <w:sz w:val="18"/>
      <w:szCs w:val="18"/>
      <w:lang w:eastAsia="ja-JP"/>
    </w:rPr>
  </w:style>
  <w:style w:type="paragraph" w:customStyle="1" w:styleId="Bullets2">
    <w:name w:val="Bullets 2"/>
    <w:basedOn w:val="Bullets"/>
    <w:qFormat/>
    <w:rsid w:val="00E01CE4"/>
    <w:pPr>
      <w:numPr>
        <w:numId w:val="15"/>
      </w:numPr>
      <w:tabs>
        <w:tab w:val="clear" w:pos="1418"/>
        <w:tab w:val="left" w:pos="1985"/>
      </w:tabs>
      <w:ind w:left="1985" w:hanging="567"/>
    </w:pPr>
  </w:style>
  <w:style w:type="paragraph" w:customStyle="1" w:styleId="Figuretitle">
    <w:name w:val="Figure title"/>
    <w:basedOn w:val="Normal"/>
    <w:qFormat/>
    <w:rsid w:val="00AD6260"/>
    <w:pPr>
      <w:jc w:val="center"/>
    </w:pPr>
    <w:rPr>
      <w:b/>
      <w:sz w:val="22"/>
      <w:szCs w:val="22"/>
      <w:lang w:val="en-NZ"/>
    </w:rPr>
  </w:style>
  <w:style w:type="paragraph" w:customStyle="1" w:styleId="Example-Text">
    <w:name w:val="Example - Text"/>
    <w:basedOn w:val="Normal"/>
    <w:qFormat/>
    <w:rsid w:val="006F0B1A"/>
    <w:pPr>
      <w:pBdr>
        <w:top w:val="single" w:sz="4" w:space="10" w:color="auto"/>
        <w:left w:val="single" w:sz="4" w:space="10" w:color="auto"/>
        <w:bottom w:val="single" w:sz="4" w:space="10" w:color="auto"/>
        <w:right w:val="single" w:sz="4" w:space="10" w:color="auto"/>
      </w:pBdr>
      <w:ind w:left="284" w:right="232"/>
    </w:pPr>
    <w:rPr>
      <w:sz w:val="20"/>
    </w:rPr>
  </w:style>
  <w:style w:type="paragraph" w:customStyle="1" w:styleId="Example-Heading1">
    <w:name w:val="Example - Heading 1"/>
    <w:basedOn w:val="Example-Text"/>
    <w:next w:val="Example-Text"/>
    <w:qFormat/>
    <w:rsid w:val="006F0B1A"/>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15887">
      <w:bodyDiv w:val="1"/>
      <w:marLeft w:val="0"/>
      <w:marRight w:val="0"/>
      <w:marTop w:val="0"/>
      <w:marBottom w:val="0"/>
      <w:divBdr>
        <w:top w:val="none" w:sz="0" w:space="0" w:color="auto"/>
        <w:left w:val="none" w:sz="0" w:space="0" w:color="auto"/>
        <w:bottom w:val="none" w:sz="0" w:space="0" w:color="auto"/>
        <w:right w:val="none" w:sz="0" w:space="0" w:color="auto"/>
      </w:divBdr>
    </w:div>
    <w:div w:id="492138164">
      <w:bodyDiv w:val="1"/>
      <w:marLeft w:val="0"/>
      <w:marRight w:val="0"/>
      <w:marTop w:val="0"/>
      <w:marBottom w:val="0"/>
      <w:divBdr>
        <w:top w:val="none" w:sz="0" w:space="0" w:color="auto"/>
        <w:left w:val="none" w:sz="0" w:space="0" w:color="auto"/>
        <w:bottom w:val="none" w:sz="0" w:space="0" w:color="auto"/>
        <w:right w:val="none" w:sz="0" w:space="0" w:color="auto"/>
      </w:divBdr>
    </w:div>
    <w:div w:id="684941955">
      <w:bodyDiv w:val="1"/>
      <w:marLeft w:val="0"/>
      <w:marRight w:val="0"/>
      <w:marTop w:val="0"/>
      <w:marBottom w:val="0"/>
      <w:divBdr>
        <w:top w:val="none" w:sz="0" w:space="0" w:color="auto"/>
        <w:left w:val="none" w:sz="0" w:space="0" w:color="auto"/>
        <w:bottom w:val="none" w:sz="0" w:space="0" w:color="auto"/>
        <w:right w:val="none" w:sz="0" w:space="0" w:color="auto"/>
      </w:divBdr>
    </w:div>
    <w:div w:id="885796601">
      <w:bodyDiv w:val="1"/>
      <w:marLeft w:val="0"/>
      <w:marRight w:val="0"/>
      <w:marTop w:val="0"/>
      <w:marBottom w:val="0"/>
      <w:divBdr>
        <w:top w:val="none" w:sz="0" w:space="0" w:color="auto"/>
        <w:left w:val="none" w:sz="0" w:space="0" w:color="auto"/>
        <w:bottom w:val="none" w:sz="0" w:space="0" w:color="auto"/>
        <w:right w:val="none" w:sz="0" w:space="0" w:color="auto"/>
      </w:divBdr>
    </w:div>
    <w:div w:id="887372961">
      <w:bodyDiv w:val="1"/>
      <w:marLeft w:val="0"/>
      <w:marRight w:val="0"/>
      <w:marTop w:val="0"/>
      <w:marBottom w:val="0"/>
      <w:divBdr>
        <w:top w:val="none" w:sz="0" w:space="0" w:color="auto"/>
        <w:left w:val="none" w:sz="0" w:space="0" w:color="auto"/>
        <w:bottom w:val="none" w:sz="0" w:space="0" w:color="auto"/>
        <w:right w:val="none" w:sz="0" w:space="0" w:color="auto"/>
      </w:divBdr>
    </w:div>
    <w:div w:id="1093553952">
      <w:bodyDiv w:val="1"/>
      <w:marLeft w:val="0"/>
      <w:marRight w:val="0"/>
      <w:marTop w:val="0"/>
      <w:marBottom w:val="0"/>
      <w:divBdr>
        <w:top w:val="none" w:sz="0" w:space="0" w:color="auto"/>
        <w:left w:val="none" w:sz="0" w:space="0" w:color="auto"/>
        <w:bottom w:val="none" w:sz="0" w:space="0" w:color="auto"/>
        <w:right w:val="none" w:sz="0" w:space="0" w:color="auto"/>
      </w:divBdr>
    </w:div>
    <w:div w:id="1610888824">
      <w:bodyDiv w:val="1"/>
      <w:marLeft w:val="0"/>
      <w:marRight w:val="0"/>
      <w:marTop w:val="0"/>
      <w:marBottom w:val="0"/>
      <w:divBdr>
        <w:top w:val="none" w:sz="0" w:space="0" w:color="auto"/>
        <w:left w:val="none" w:sz="0" w:space="0" w:color="auto"/>
        <w:bottom w:val="none" w:sz="0" w:space="0" w:color="auto"/>
        <w:right w:val="none" w:sz="0" w:space="0" w:color="auto"/>
      </w:divBdr>
    </w:div>
    <w:div w:id="1642267703">
      <w:bodyDiv w:val="1"/>
      <w:marLeft w:val="0"/>
      <w:marRight w:val="0"/>
      <w:marTop w:val="0"/>
      <w:marBottom w:val="0"/>
      <w:divBdr>
        <w:top w:val="none" w:sz="0" w:space="0" w:color="auto"/>
        <w:left w:val="none" w:sz="0" w:space="0" w:color="auto"/>
        <w:bottom w:val="none" w:sz="0" w:space="0" w:color="auto"/>
        <w:right w:val="none" w:sz="0" w:space="0" w:color="auto"/>
      </w:divBdr>
    </w:div>
    <w:div w:id="1717200048">
      <w:bodyDiv w:val="1"/>
      <w:marLeft w:val="0"/>
      <w:marRight w:val="0"/>
      <w:marTop w:val="0"/>
      <w:marBottom w:val="0"/>
      <w:divBdr>
        <w:top w:val="none" w:sz="0" w:space="0" w:color="auto"/>
        <w:left w:val="none" w:sz="0" w:space="0" w:color="auto"/>
        <w:bottom w:val="none" w:sz="0" w:space="0" w:color="auto"/>
        <w:right w:val="none" w:sz="0" w:space="0" w:color="auto"/>
      </w:divBdr>
    </w:div>
    <w:div w:id="1725447577">
      <w:bodyDiv w:val="1"/>
      <w:marLeft w:val="0"/>
      <w:marRight w:val="0"/>
      <w:marTop w:val="0"/>
      <w:marBottom w:val="0"/>
      <w:divBdr>
        <w:top w:val="none" w:sz="0" w:space="0" w:color="auto"/>
        <w:left w:val="none" w:sz="0" w:space="0" w:color="auto"/>
        <w:bottom w:val="none" w:sz="0" w:space="0" w:color="auto"/>
        <w:right w:val="none" w:sz="0" w:space="0" w:color="auto"/>
      </w:divBdr>
    </w:div>
    <w:div w:id="1844394679">
      <w:bodyDiv w:val="1"/>
      <w:marLeft w:val="0"/>
      <w:marRight w:val="0"/>
      <w:marTop w:val="0"/>
      <w:marBottom w:val="0"/>
      <w:divBdr>
        <w:top w:val="none" w:sz="0" w:space="0" w:color="auto"/>
        <w:left w:val="none" w:sz="0" w:space="0" w:color="auto"/>
        <w:bottom w:val="none" w:sz="0" w:space="0" w:color="auto"/>
        <w:right w:val="none" w:sz="0" w:space="0" w:color="auto"/>
      </w:divBdr>
    </w:div>
    <w:div w:id="1916549204">
      <w:bodyDiv w:val="1"/>
      <w:marLeft w:val="0"/>
      <w:marRight w:val="0"/>
      <w:marTop w:val="0"/>
      <w:marBottom w:val="0"/>
      <w:divBdr>
        <w:top w:val="none" w:sz="0" w:space="0" w:color="auto"/>
        <w:left w:val="none" w:sz="0" w:space="0" w:color="auto"/>
        <w:bottom w:val="none" w:sz="0" w:space="0" w:color="auto"/>
        <w:right w:val="none" w:sz="0" w:space="0" w:color="auto"/>
      </w:divBdr>
    </w:div>
    <w:div w:id="1922181047">
      <w:bodyDiv w:val="1"/>
      <w:marLeft w:val="0"/>
      <w:marRight w:val="0"/>
      <w:marTop w:val="0"/>
      <w:marBottom w:val="0"/>
      <w:divBdr>
        <w:top w:val="none" w:sz="0" w:space="0" w:color="auto"/>
        <w:left w:val="none" w:sz="0" w:space="0" w:color="auto"/>
        <w:bottom w:val="none" w:sz="0" w:space="0" w:color="auto"/>
        <w:right w:val="none" w:sz="0" w:space="0" w:color="auto"/>
      </w:divBdr>
    </w:div>
    <w:div w:id="1969779276">
      <w:bodyDiv w:val="1"/>
      <w:marLeft w:val="0"/>
      <w:marRight w:val="0"/>
      <w:marTop w:val="0"/>
      <w:marBottom w:val="0"/>
      <w:divBdr>
        <w:top w:val="none" w:sz="0" w:space="0" w:color="auto"/>
        <w:left w:val="none" w:sz="0" w:space="0" w:color="auto"/>
        <w:bottom w:val="none" w:sz="0" w:space="0" w:color="auto"/>
        <w:right w:val="none" w:sz="0" w:space="0" w:color="auto"/>
      </w:divBdr>
    </w:div>
    <w:div w:id="203804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mailto:policy.webmaster@ird.govt.nz" TargetMode="External"/><Relationship Id="rId18" Type="http://schemas.openxmlformats.org/officeDocument/2006/relationships/footer" Target="footer4.xml"/><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taxpolicy.ird.govt.nz/tsc-submission"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package" Target="embeddings/Microsoft_Visio_Drawing1.vsdx"/><Relationship Id="rId10" Type="http://schemas.openxmlformats.org/officeDocument/2006/relationships/hyperlink" Target="http://taxpolicy.ird.govt.nz/publications/2018-dd-tsc-extending/overvie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emf"/><Relationship Id="rId22" Type="http://schemas.microsoft.com/office/2011/relationships/commentsExtended" Target="commentsExtended.xml"/></Relationships>
</file>

<file path=word/_rels/footnotes.xml.rels><?xml version="1.0" encoding="UTF-8" standalone="yes"?>
<Relationships xmlns="http://schemas.openxmlformats.org/package/2006/relationships"><Relationship Id="rId3" Type="http://schemas.openxmlformats.org/officeDocument/2006/relationships/hyperlink" Target="http://taxpolicy.ird.govt.nz/publications/2013-dd-targeting-serious-crime/overview" TargetMode="External"/><Relationship Id="rId2" Type="http://schemas.openxmlformats.org/officeDocument/2006/relationships/hyperlink" Target="https://www.ird.govt.nz/aboutir/reports/annual-report/annual-report-2017/" TargetMode="External"/><Relationship Id="rId1" Type="http://schemas.openxmlformats.org/officeDocument/2006/relationships/hyperlink" Target="https://www.ird.govt.nz/aboutir/agreements/agreement-pol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4447</Words>
  <Characters>24953</Characters>
  <Application>Microsoft Office Word</Application>
  <DocSecurity>0</DocSecurity>
  <Lines>756</Lines>
  <Paragraphs>205</Paragraphs>
  <ScaleCrop>false</ScaleCrop>
  <HeadingPairs>
    <vt:vector size="2" baseType="variant">
      <vt:variant>
        <vt:lpstr>Title</vt:lpstr>
      </vt:variant>
      <vt:variant>
        <vt:i4>1</vt:i4>
      </vt:variant>
    </vt:vector>
  </HeadingPairs>
  <TitlesOfParts>
    <vt:vector size="1" baseType="lpstr">
      <vt:lpstr>Targeting serious crime: extending information sharing – a Government discussion document (September 2018)</vt:lpstr>
    </vt:vector>
  </TitlesOfParts>
  <Company>Inland Revenue</Company>
  <LinksUpToDate>false</LinksUpToDate>
  <CharactersWithSpaces>29195</CharactersWithSpaces>
  <SharedDoc>false</SharedDoc>
  <HLinks>
    <vt:vector size="108" baseType="variant">
      <vt:variant>
        <vt:i4>1769529</vt:i4>
      </vt:variant>
      <vt:variant>
        <vt:i4>92</vt:i4>
      </vt:variant>
      <vt:variant>
        <vt:i4>0</vt:i4>
      </vt:variant>
      <vt:variant>
        <vt:i4>5</vt:i4>
      </vt:variant>
      <vt:variant>
        <vt:lpwstr/>
      </vt:variant>
      <vt:variant>
        <vt:lpwstr>_Toc266798451</vt:lpwstr>
      </vt:variant>
      <vt:variant>
        <vt:i4>1769529</vt:i4>
      </vt:variant>
      <vt:variant>
        <vt:i4>86</vt:i4>
      </vt:variant>
      <vt:variant>
        <vt:i4>0</vt:i4>
      </vt:variant>
      <vt:variant>
        <vt:i4>5</vt:i4>
      </vt:variant>
      <vt:variant>
        <vt:lpwstr/>
      </vt:variant>
      <vt:variant>
        <vt:lpwstr>_Toc266798450</vt:lpwstr>
      </vt:variant>
      <vt:variant>
        <vt:i4>1703993</vt:i4>
      </vt:variant>
      <vt:variant>
        <vt:i4>83</vt:i4>
      </vt:variant>
      <vt:variant>
        <vt:i4>0</vt:i4>
      </vt:variant>
      <vt:variant>
        <vt:i4>5</vt:i4>
      </vt:variant>
      <vt:variant>
        <vt:lpwstr/>
      </vt:variant>
      <vt:variant>
        <vt:lpwstr>_Toc266798449</vt:lpwstr>
      </vt:variant>
      <vt:variant>
        <vt:i4>1703993</vt:i4>
      </vt:variant>
      <vt:variant>
        <vt:i4>77</vt:i4>
      </vt:variant>
      <vt:variant>
        <vt:i4>0</vt:i4>
      </vt:variant>
      <vt:variant>
        <vt:i4>5</vt:i4>
      </vt:variant>
      <vt:variant>
        <vt:lpwstr/>
      </vt:variant>
      <vt:variant>
        <vt:lpwstr>_Toc266798448</vt:lpwstr>
      </vt:variant>
      <vt:variant>
        <vt:i4>1703993</vt:i4>
      </vt:variant>
      <vt:variant>
        <vt:i4>71</vt:i4>
      </vt:variant>
      <vt:variant>
        <vt:i4>0</vt:i4>
      </vt:variant>
      <vt:variant>
        <vt:i4>5</vt:i4>
      </vt:variant>
      <vt:variant>
        <vt:lpwstr/>
      </vt:variant>
      <vt:variant>
        <vt:lpwstr>_Toc266798447</vt:lpwstr>
      </vt:variant>
      <vt:variant>
        <vt:i4>1703993</vt:i4>
      </vt:variant>
      <vt:variant>
        <vt:i4>68</vt:i4>
      </vt:variant>
      <vt:variant>
        <vt:i4>0</vt:i4>
      </vt:variant>
      <vt:variant>
        <vt:i4>5</vt:i4>
      </vt:variant>
      <vt:variant>
        <vt:lpwstr/>
      </vt:variant>
      <vt:variant>
        <vt:lpwstr>_Toc266798446</vt:lpwstr>
      </vt:variant>
      <vt:variant>
        <vt:i4>1703993</vt:i4>
      </vt:variant>
      <vt:variant>
        <vt:i4>62</vt:i4>
      </vt:variant>
      <vt:variant>
        <vt:i4>0</vt:i4>
      </vt:variant>
      <vt:variant>
        <vt:i4>5</vt:i4>
      </vt:variant>
      <vt:variant>
        <vt:lpwstr/>
      </vt:variant>
      <vt:variant>
        <vt:lpwstr>_Toc266798445</vt:lpwstr>
      </vt:variant>
      <vt:variant>
        <vt:i4>1703993</vt:i4>
      </vt:variant>
      <vt:variant>
        <vt:i4>56</vt:i4>
      </vt:variant>
      <vt:variant>
        <vt:i4>0</vt:i4>
      </vt:variant>
      <vt:variant>
        <vt:i4>5</vt:i4>
      </vt:variant>
      <vt:variant>
        <vt:lpwstr/>
      </vt:variant>
      <vt:variant>
        <vt:lpwstr>_Toc266798444</vt:lpwstr>
      </vt:variant>
      <vt:variant>
        <vt:i4>1703993</vt:i4>
      </vt:variant>
      <vt:variant>
        <vt:i4>53</vt:i4>
      </vt:variant>
      <vt:variant>
        <vt:i4>0</vt:i4>
      </vt:variant>
      <vt:variant>
        <vt:i4>5</vt:i4>
      </vt:variant>
      <vt:variant>
        <vt:lpwstr/>
      </vt:variant>
      <vt:variant>
        <vt:lpwstr>_Toc266798443</vt:lpwstr>
      </vt:variant>
      <vt:variant>
        <vt:i4>1703993</vt:i4>
      </vt:variant>
      <vt:variant>
        <vt:i4>47</vt:i4>
      </vt:variant>
      <vt:variant>
        <vt:i4>0</vt:i4>
      </vt:variant>
      <vt:variant>
        <vt:i4>5</vt:i4>
      </vt:variant>
      <vt:variant>
        <vt:lpwstr/>
      </vt:variant>
      <vt:variant>
        <vt:lpwstr>_Toc266798442</vt:lpwstr>
      </vt:variant>
      <vt:variant>
        <vt:i4>1703993</vt:i4>
      </vt:variant>
      <vt:variant>
        <vt:i4>41</vt:i4>
      </vt:variant>
      <vt:variant>
        <vt:i4>0</vt:i4>
      </vt:variant>
      <vt:variant>
        <vt:i4>5</vt:i4>
      </vt:variant>
      <vt:variant>
        <vt:lpwstr/>
      </vt:variant>
      <vt:variant>
        <vt:lpwstr>_Toc266798441</vt:lpwstr>
      </vt:variant>
      <vt:variant>
        <vt:i4>1703993</vt:i4>
      </vt:variant>
      <vt:variant>
        <vt:i4>38</vt:i4>
      </vt:variant>
      <vt:variant>
        <vt:i4>0</vt:i4>
      </vt:variant>
      <vt:variant>
        <vt:i4>5</vt:i4>
      </vt:variant>
      <vt:variant>
        <vt:lpwstr/>
      </vt:variant>
      <vt:variant>
        <vt:lpwstr>_Toc266798440</vt:lpwstr>
      </vt:variant>
      <vt:variant>
        <vt:i4>1900601</vt:i4>
      </vt:variant>
      <vt:variant>
        <vt:i4>32</vt:i4>
      </vt:variant>
      <vt:variant>
        <vt:i4>0</vt:i4>
      </vt:variant>
      <vt:variant>
        <vt:i4>5</vt:i4>
      </vt:variant>
      <vt:variant>
        <vt:lpwstr/>
      </vt:variant>
      <vt:variant>
        <vt:lpwstr>_Toc266798439</vt:lpwstr>
      </vt:variant>
      <vt:variant>
        <vt:i4>1900601</vt:i4>
      </vt:variant>
      <vt:variant>
        <vt:i4>26</vt:i4>
      </vt:variant>
      <vt:variant>
        <vt:i4>0</vt:i4>
      </vt:variant>
      <vt:variant>
        <vt:i4>5</vt:i4>
      </vt:variant>
      <vt:variant>
        <vt:lpwstr/>
      </vt:variant>
      <vt:variant>
        <vt:lpwstr>_Toc266798438</vt:lpwstr>
      </vt:variant>
      <vt:variant>
        <vt:i4>1900601</vt:i4>
      </vt:variant>
      <vt:variant>
        <vt:i4>23</vt:i4>
      </vt:variant>
      <vt:variant>
        <vt:i4>0</vt:i4>
      </vt:variant>
      <vt:variant>
        <vt:i4>5</vt:i4>
      </vt:variant>
      <vt:variant>
        <vt:lpwstr/>
      </vt:variant>
      <vt:variant>
        <vt:lpwstr>_Toc266798437</vt:lpwstr>
      </vt:variant>
      <vt:variant>
        <vt:i4>1900601</vt:i4>
      </vt:variant>
      <vt:variant>
        <vt:i4>17</vt:i4>
      </vt:variant>
      <vt:variant>
        <vt:i4>0</vt:i4>
      </vt:variant>
      <vt:variant>
        <vt:i4>5</vt:i4>
      </vt:variant>
      <vt:variant>
        <vt:lpwstr/>
      </vt:variant>
      <vt:variant>
        <vt:lpwstr>_Toc266798436</vt:lpwstr>
      </vt:variant>
      <vt:variant>
        <vt:i4>1900601</vt:i4>
      </vt:variant>
      <vt:variant>
        <vt:i4>11</vt:i4>
      </vt:variant>
      <vt:variant>
        <vt:i4>0</vt:i4>
      </vt:variant>
      <vt:variant>
        <vt:i4>5</vt:i4>
      </vt:variant>
      <vt:variant>
        <vt:lpwstr/>
      </vt:variant>
      <vt:variant>
        <vt:lpwstr>_Toc266798435</vt:lpwstr>
      </vt:variant>
      <vt:variant>
        <vt:i4>1900601</vt:i4>
      </vt:variant>
      <vt:variant>
        <vt:i4>8</vt:i4>
      </vt:variant>
      <vt:variant>
        <vt:i4>0</vt:i4>
      </vt:variant>
      <vt:variant>
        <vt:i4>5</vt:i4>
      </vt:variant>
      <vt:variant>
        <vt:lpwstr/>
      </vt:variant>
      <vt:variant>
        <vt:lpwstr>_Toc266798434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Targeting serious crime: extending information sharing – a Government discussion document (September 2018)</dc:title>
  <dc:creator>Policy and Strategy</dc:creator>
  <dc:description/>
  <cp:lastModifiedBy>Wendy Watkin</cp:lastModifiedBy>
  <cp:revision>2</cp:revision>
  <dcterms:created xsi:type="dcterms:W3CDTF">2018-09-24T21:47:00Z</dcterms:created>
  <dcterms:modified xsi:type="dcterms:W3CDTF">2018-09-24T21:50:00Z</dcterms:modified>
</cp:coreProperties>
</file>