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E1" w:rsidRPr="003128B2" w:rsidRDefault="006E5BF2">
      <w:pPr>
        <w:rPr>
          <w:szCs w:val="24"/>
          <w:lang w:val="en-NZ"/>
        </w:rPr>
      </w:pPr>
      <w:bookmarkStart w:id="0" w:name="_Toc429977995"/>
      <w:bookmarkStart w:id="1" w:name="_GoBack"/>
      <w:bookmarkEnd w:id="1"/>
      <w:r w:rsidRPr="003128B2">
        <w:rPr>
          <w:szCs w:val="24"/>
          <w:lang w:val="en-NZ"/>
        </w:rPr>
        <w:t>February</w:t>
      </w:r>
      <w:r w:rsidR="00682D36" w:rsidRPr="003128B2">
        <w:rPr>
          <w:szCs w:val="24"/>
          <w:lang w:val="en-NZ"/>
        </w:rPr>
        <w:t xml:space="preserve"> </w:t>
      </w:r>
      <w:r w:rsidR="00CD3EE3" w:rsidRPr="003128B2">
        <w:rPr>
          <w:szCs w:val="24"/>
          <w:lang w:val="en-NZ"/>
        </w:rPr>
        <w:t>201</w:t>
      </w:r>
      <w:r w:rsidR="00105998" w:rsidRPr="003128B2">
        <w:rPr>
          <w:szCs w:val="24"/>
          <w:lang w:val="en-NZ"/>
        </w:rPr>
        <w:t>7</w:t>
      </w:r>
    </w:p>
    <w:p w:rsidR="00CD3EE3" w:rsidRPr="003128B2" w:rsidRDefault="00CD3EE3">
      <w:pPr>
        <w:rPr>
          <w:sz w:val="28"/>
          <w:szCs w:val="28"/>
          <w:lang w:val="en-NZ"/>
        </w:rPr>
      </w:pPr>
    </w:p>
    <w:p w:rsidR="006E5BF2" w:rsidRPr="003128B2" w:rsidRDefault="006E5BF2">
      <w:pPr>
        <w:rPr>
          <w:sz w:val="28"/>
          <w:szCs w:val="28"/>
          <w:lang w:val="en-NZ"/>
        </w:rPr>
      </w:pPr>
    </w:p>
    <w:p w:rsidR="00CD3EE3" w:rsidRPr="003128B2" w:rsidRDefault="00CD3EE3">
      <w:pPr>
        <w:rPr>
          <w:i/>
          <w:sz w:val="28"/>
          <w:szCs w:val="28"/>
          <w:lang w:val="en-NZ"/>
        </w:rPr>
      </w:pPr>
      <w:r w:rsidRPr="003128B2">
        <w:rPr>
          <w:i/>
          <w:sz w:val="28"/>
          <w:szCs w:val="28"/>
          <w:lang w:val="en-NZ"/>
        </w:rPr>
        <w:t>A special report from</w:t>
      </w:r>
    </w:p>
    <w:p w:rsidR="00CD3EE3" w:rsidRPr="003128B2" w:rsidRDefault="00CD3EE3">
      <w:pPr>
        <w:rPr>
          <w:sz w:val="28"/>
          <w:szCs w:val="28"/>
          <w:lang w:val="en-NZ"/>
        </w:rPr>
      </w:pPr>
      <w:r w:rsidRPr="003128B2">
        <w:rPr>
          <w:sz w:val="28"/>
          <w:szCs w:val="28"/>
          <w:lang w:val="en-NZ"/>
        </w:rPr>
        <w:t>Policy and Strategy, Inland Revenue</w:t>
      </w:r>
    </w:p>
    <w:p w:rsidR="003959E1" w:rsidRPr="003128B2" w:rsidRDefault="003959E1">
      <w:pPr>
        <w:rPr>
          <w:sz w:val="28"/>
          <w:szCs w:val="28"/>
          <w:lang w:val="en-NZ"/>
        </w:rPr>
      </w:pPr>
    </w:p>
    <w:p w:rsidR="003959E1" w:rsidRPr="003128B2" w:rsidRDefault="003959E1">
      <w:pPr>
        <w:rPr>
          <w:sz w:val="28"/>
          <w:szCs w:val="28"/>
          <w:lang w:val="en-NZ"/>
        </w:rPr>
      </w:pPr>
    </w:p>
    <w:p w:rsidR="00C24939" w:rsidRPr="003128B2" w:rsidRDefault="00C24939">
      <w:pPr>
        <w:rPr>
          <w:sz w:val="28"/>
          <w:szCs w:val="28"/>
          <w:lang w:val="en-NZ"/>
        </w:rPr>
      </w:pPr>
    </w:p>
    <w:p w:rsidR="00290D06" w:rsidRPr="002639C1" w:rsidRDefault="00FB3057" w:rsidP="002639C1">
      <w:pPr>
        <w:pStyle w:val="Heading1"/>
      </w:pPr>
      <w:bookmarkStart w:id="2" w:name="_Toc419727203"/>
      <w:bookmarkStart w:id="3" w:name="_Toc458153633"/>
      <w:bookmarkEnd w:id="0"/>
      <w:r w:rsidRPr="002639C1">
        <w:t>Automatic e</w:t>
      </w:r>
      <w:r w:rsidR="00680E32" w:rsidRPr="002639C1">
        <w:t>xchange of information</w:t>
      </w:r>
      <w:bookmarkEnd w:id="2"/>
      <w:bookmarkEnd w:id="3"/>
    </w:p>
    <w:p w:rsidR="00290D06" w:rsidRPr="003128B2" w:rsidRDefault="00290D06" w:rsidP="00290D06">
      <w:pPr>
        <w:rPr>
          <w:szCs w:val="24"/>
          <w:lang w:val="en-NZ"/>
        </w:rPr>
      </w:pPr>
    </w:p>
    <w:p w:rsidR="00CD3EE3" w:rsidRPr="003128B2" w:rsidRDefault="00CD3EE3" w:rsidP="00CD3EE3">
      <w:pPr>
        <w:rPr>
          <w:szCs w:val="24"/>
          <w:lang w:val="en-NZ"/>
        </w:rPr>
      </w:pPr>
    </w:p>
    <w:p w:rsidR="00CD3EE3" w:rsidRPr="003128B2" w:rsidRDefault="00CD3EE3" w:rsidP="00CD3EE3">
      <w:pPr>
        <w:rPr>
          <w:lang w:val="en-NZ"/>
        </w:rPr>
      </w:pPr>
      <w:bookmarkStart w:id="4" w:name="S"/>
      <w:bookmarkStart w:id="5" w:name="One"/>
      <w:bookmarkEnd w:id="4"/>
      <w:bookmarkEnd w:id="5"/>
      <w:r w:rsidRPr="003128B2">
        <w:rPr>
          <w:szCs w:val="24"/>
          <w:lang w:val="en-NZ"/>
        </w:rPr>
        <w:t xml:space="preserve">This special report provides early information on changes </w:t>
      </w:r>
      <w:r w:rsidR="0050433D" w:rsidRPr="003128B2">
        <w:rPr>
          <w:szCs w:val="24"/>
          <w:lang w:val="en-NZ"/>
        </w:rPr>
        <w:t xml:space="preserve">that have been made </w:t>
      </w:r>
      <w:r w:rsidRPr="003128B2">
        <w:rPr>
          <w:szCs w:val="24"/>
          <w:lang w:val="en-NZ"/>
        </w:rPr>
        <w:t xml:space="preserve">to the </w:t>
      </w:r>
      <w:r w:rsidR="00A84BB9" w:rsidRPr="003128B2">
        <w:rPr>
          <w:szCs w:val="24"/>
          <w:lang w:val="en-NZ"/>
        </w:rPr>
        <w:t xml:space="preserve">Income Tax Act 2007 </w:t>
      </w:r>
      <w:r w:rsidR="00B76C0B" w:rsidRPr="003128B2">
        <w:rPr>
          <w:szCs w:val="24"/>
          <w:lang w:val="en-NZ"/>
        </w:rPr>
        <w:t xml:space="preserve">(ITA) </w:t>
      </w:r>
      <w:r w:rsidR="00A84BB9" w:rsidRPr="003128B2">
        <w:rPr>
          <w:szCs w:val="24"/>
          <w:lang w:val="en-NZ"/>
        </w:rPr>
        <w:t xml:space="preserve">and Tax Administration Act 1994 </w:t>
      </w:r>
      <w:r w:rsidR="00B76C0B" w:rsidRPr="003128B2">
        <w:rPr>
          <w:szCs w:val="24"/>
          <w:lang w:val="en-NZ"/>
        </w:rPr>
        <w:t xml:space="preserve">(TAA) </w:t>
      </w:r>
      <w:r w:rsidR="00A84BB9" w:rsidRPr="003128B2">
        <w:rPr>
          <w:szCs w:val="24"/>
          <w:lang w:val="en-NZ"/>
        </w:rPr>
        <w:t xml:space="preserve">to </w:t>
      </w:r>
      <w:r w:rsidR="00FB673A" w:rsidRPr="003128B2">
        <w:rPr>
          <w:szCs w:val="24"/>
          <w:lang w:val="en-NZ"/>
        </w:rPr>
        <w:t>incorporate</w:t>
      </w:r>
      <w:r w:rsidR="00A84BB9" w:rsidRPr="003128B2">
        <w:rPr>
          <w:szCs w:val="24"/>
          <w:lang w:val="en-NZ"/>
        </w:rPr>
        <w:t xml:space="preserve"> the </w:t>
      </w:r>
      <w:r w:rsidR="00A84BB9" w:rsidRPr="003128B2">
        <w:rPr>
          <w:lang w:val="en-NZ"/>
        </w:rPr>
        <w:t xml:space="preserve">G20/OECD standard for </w:t>
      </w:r>
      <w:r w:rsidR="00A84BB9" w:rsidRPr="003128B2">
        <w:rPr>
          <w:i/>
          <w:lang w:val="en-NZ"/>
        </w:rPr>
        <w:t>Automatic Exchange of Financial Account Information in Tax Matters</w:t>
      </w:r>
      <w:r w:rsidR="00A84BB9" w:rsidRPr="003128B2">
        <w:rPr>
          <w:lang w:val="en-NZ"/>
        </w:rPr>
        <w:t xml:space="preserve"> in</w:t>
      </w:r>
      <w:r w:rsidR="00FB673A" w:rsidRPr="003128B2">
        <w:rPr>
          <w:lang w:val="en-NZ"/>
        </w:rPr>
        <w:t>to</w:t>
      </w:r>
      <w:r w:rsidR="00A84BB9" w:rsidRPr="003128B2">
        <w:rPr>
          <w:lang w:val="en-NZ"/>
        </w:rPr>
        <w:t xml:space="preserve"> New Zealand</w:t>
      </w:r>
      <w:r w:rsidR="00792235" w:rsidRPr="003128B2">
        <w:rPr>
          <w:lang w:val="en-NZ"/>
        </w:rPr>
        <w:t xml:space="preserve"> domestic law</w:t>
      </w:r>
      <w:r w:rsidR="00F51D46" w:rsidRPr="003128B2">
        <w:rPr>
          <w:lang w:val="en-NZ"/>
        </w:rPr>
        <w:t>.</w:t>
      </w:r>
      <w:r w:rsidR="00FB673A" w:rsidRPr="003128B2">
        <w:rPr>
          <w:rStyle w:val="FootnoteReference"/>
          <w:lang w:val="en-NZ"/>
        </w:rPr>
        <w:footnoteReference w:id="1"/>
      </w:r>
    </w:p>
    <w:p w:rsidR="00F101C0" w:rsidRPr="003128B2" w:rsidRDefault="00F101C0" w:rsidP="00CD3EE3">
      <w:pPr>
        <w:rPr>
          <w:lang w:val="en-NZ"/>
        </w:rPr>
      </w:pPr>
    </w:p>
    <w:p w:rsidR="00F101C0" w:rsidRPr="003128B2" w:rsidRDefault="00F101C0" w:rsidP="00CD3EE3">
      <w:pPr>
        <w:rPr>
          <w:szCs w:val="24"/>
          <w:lang w:val="en-NZ"/>
        </w:rPr>
      </w:pPr>
      <w:r w:rsidRPr="003128B2">
        <w:rPr>
          <w:lang w:val="en-NZ"/>
        </w:rPr>
        <w:t xml:space="preserve">The standard is </w:t>
      </w:r>
      <w:r w:rsidR="00376744" w:rsidRPr="003128B2">
        <w:rPr>
          <w:lang w:val="en-NZ"/>
        </w:rPr>
        <w:t>usually</w:t>
      </w:r>
      <w:r w:rsidRPr="003128B2">
        <w:rPr>
          <w:lang w:val="en-NZ"/>
        </w:rPr>
        <w:t xml:space="preserve"> </w:t>
      </w:r>
      <w:r w:rsidR="00AB5663" w:rsidRPr="003128B2">
        <w:rPr>
          <w:lang w:val="en-NZ"/>
        </w:rPr>
        <w:t xml:space="preserve">referred to as </w:t>
      </w:r>
      <w:r w:rsidRPr="003128B2">
        <w:rPr>
          <w:lang w:val="en-NZ"/>
        </w:rPr>
        <w:t xml:space="preserve">“Automatic Exchange of Information”, “AEOI”, or the “AEOI </w:t>
      </w:r>
      <w:r w:rsidR="00C4067D" w:rsidRPr="003128B2">
        <w:rPr>
          <w:lang w:val="en-NZ"/>
        </w:rPr>
        <w:t>s</w:t>
      </w:r>
      <w:r w:rsidRPr="003128B2">
        <w:rPr>
          <w:lang w:val="en-NZ"/>
        </w:rPr>
        <w:t>tandard”.</w:t>
      </w:r>
    </w:p>
    <w:p w:rsidR="00CD3EE3" w:rsidRPr="003128B2" w:rsidRDefault="00CD3EE3" w:rsidP="00CD3EE3">
      <w:pPr>
        <w:rPr>
          <w:szCs w:val="24"/>
          <w:lang w:val="en-NZ"/>
        </w:rPr>
      </w:pPr>
    </w:p>
    <w:p w:rsidR="00524589" w:rsidRPr="003128B2" w:rsidRDefault="00524589" w:rsidP="00524589">
      <w:pPr>
        <w:rPr>
          <w:lang w:val="en-NZ"/>
        </w:rPr>
      </w:pPr>
      <w:r w:rsidRPr="003128B2">
        <w:rPr>
          <w:lang w:val="en-NZ"/>
        </w:rPr>
        <w:t xml:space="preserve">AEOI </w:t>
      </w:r>
      <w:r w:rsidR="00F101C0" w:rsidRPr="003128B2">
        <w:rPr>
          <w:lang w:val="en-NZ"/>
        </w:rPr>
        <w:t>is</w:t>
      </w:r>
      <w:r w:rsidRPr="003128B2">
        <w:rPr>
          <w:lang w:val="en-NZ"/>
        </w:rPr>
        <w:t xml:space="preserve"> a global initiative, led by the G20 and OECD, to address </w:t>
      </w:r>
      <w:r w:rsidR="00792235" w:rsidRPr="003128B2">
        <w:rPr>
          <w:lang w:val="en-NZ"/>
        </w:rPr>
        <w:t>the international problem of</w:t>
      </w:r>
      <w:r w:rsidR="0031748B" w:rsidRPr="003128B2">
        <w:rPr>
          <w:lang w:val="en-NZ"/>
        </w:rPr>
        <w:t xml:space="preserve"> </w:t>
      </w:r>
      <w:r w:rsidR="00F101C0" w:rsidRPr="003128B2">
        <w:rPr>
          <w:lang w:val="en-NZ"/>
        </w:rPr>
        <w:t xml:space="preserve">“offshore </w:t>
      </w:r>
      <w:r w:rsidRPr="003128B2">
        <w:rPr>
          <w:lang w:val="en-NZ"/>
        </w:rPr>
        <w:t>tax evasion</w:t>
      </w:r>
      <w:r w:rsidR="00F101C0" w:rsidRPr="003128B2">
        <w:rPr>
          <w:lang w:val="en-NZ"/>
        </w:rPr>
        <w:t>” (</w:t>
      </w:r>
      <w:r w:rsidR="0050433D" w:rsidRPr="003128B2">
        <w:rPr>
          <w:lang w:val="en-NZ"/>
        </w:rPr>
        <w:t xml:space="preserve">that is, evading tax by </w:t>
      </w:r>
      <w:r w:rsidRPr="003128B2">
        <w:rPr>
          <w:lang w:val="en-NZ"/>
        </w:rPr>
        <w:t>hiding wealth in offshore accounts</w:t>
      </w:r>
      <w:r w:rsidR="00F101C0" w:rsidRPr="003128B2">
        <w:rPr>
          <w:lang w:val="en-NZ"/>
        </w:rPr>
        <w:t>)</w:t>
      </w:r>
      <w:r w:rsidRPr="003128B2">
        <w:rPr>
          <w:lang w:val="en-NZ"/>
        </w:rPr>
        <w:t>.</w:t>
      </w:r>
    </w:p>
    <w:p w:rsidR="00524589" w:rsidRPr="003128B2" w:rsidRDefault="00524589" w:rsidP="00524589">
      <w:pPr>
        <w:rPr>
          <w:lang w:val="en-NZ"/>
        </w:rPr>
      </w:pPr>
    </w:p>
    <w:p w:rsidR="00524589" w:rsidRPr="003128B2" w:rsidRDefault="00524589" w:rsidP="0050433D">
      <w:pPr>
        <w:rPr>
          <w:lang w:val="en-NZ"/>
        </w:rPr>
      </w:pPr>
      <w:r w:rsidRPr="003128B2">
        <w:rPr>
          <w:lang w:val="en-NZ"/>
        </w:rPr>
        <w:t xml:space="preserve">Broadly, </w:t>
      </w:r>
      <w:r w:rsidR="008F7AF4" w:rsidRPr="003128B2">
        <w:rPr>
          <w:lang w:val="en-NZ"/>
        </w:rPr>
        <w:t xml:space="preserve">a jurisdiction </w:t>
      </w:r>
      <w:r w:rsidRPr="003128B2">
        <w:rPr>
          <w:lang w:val="en-NZ"/>
        </w:rPr>
        <w:t>implement</w:t>
      </w:r>
      <w:r w:rsidR="00E10040" w:rsidRPr="003128B2">
        <w:rPr>
          <w:lang w:val="en-NZ"/>
        </w:rPr>
        <w:t xml:space="preserve">s </w:t>
      </w:r>
      <w:r w:rsidRPr="003128B2">
        <w:rPr>
          <w:lang w:val="en-NZ"/>
        </w:rPr>
        <w:t xml:space="preserve">the AEOI standard </w:t>
      </w:r>
      <w:r w:rsidR="00E10040" w:rsidRPr="003128B2">
        <w:rPr>
          <w:lang w:val="en-NZ"/>
        </w:rPr>
        <w:t>by</w:t>
      </w:r>
      <w:r w:rsidR="0050433D" w:rsidRPr="003128B2">
        <w:rPr>
          <w:lang w:val="en-NZ"/>
        </w:rPr>
        <w:t xml:space="preserve"> enact</w:t>
      </w:r>
      <w:r w:rsidR="00E10040" w:rsidRPr="003128B2">
        <w:rPr>
          <w:lang w:val="en-NZ"/>
        </w:rPr>
        <w:t>ing</w:t>
      </w:r>
      <w:r w:rsidR="0050433D" w:rsidRPr="003128B2">
        <w:rPr>
          <w:lang w:val="en-NZ"/>
        </w:rPr>
        <w:t xml:space="preserve"> legislation </w:t>
      </w:r>
      <w:r w:rsidR="00DD4EB1" w:rsidRPr="003128B2">
        <w:rPr>
          <w:lang w:val="en-NZ"/>
        </w:rPr>
        <w:t>that requires</w:t>
      </w:r>
      <w:r w:rsidRPr="003128B2">
        <w:rPr>
          <w:lang w:val="en-NZ"/>
        </w:rPr>
        <w:t xml:space="preserve"> financial institutions</w:t>
      </w:r>
      <w:r w:rsidR="00DD4EB1" w:rsidRPr="003128B2">
        <w:rPr>
          <w:lang w:val="en-NZ"/>
        </w:rPr>
        <w:t xml:space="preserve"> to</w:t>
      </w:r>
      <w:r w:rsidRPr="003128B2">
        <w:rPr>
          <w:lang w:val="en-NZ"/>
        </w:rPr>
        <w:t>:</w:t>
      </w:r>
    </w:p>
    <w:p w:rsidR="002775BE" w:rsidRPr="003128B2" w:rsidRDefault="002775BE" w:rsidP="008F7AF4">
      <w:pPr>
        <w:rPr>
          <w:lang w:val="en-NZ"/>
        </w:rPr>
      </w:pPr>
    </w:p>
    <w:p w:rsidR="00524589" w:rsidRPr="003128B2" w:rsidRDefault="00524589" w:rsidP="006E5BF2">
      <w:pPr>
        <w:pStyle w:val="Bullets"/>
      </w:pPr>
      <w:r w:rsidRPr="003128B2">
        <w:t xml:space="preserve">conduct </w:t>
      </w:r>
      <w:r w:rsidRPr="003128B2">
        <w:rPr>
          <w:b/>
        </w:rPr>
        <w:t>due diligence</w:t>
      </w:r>
      <w:r w:rsidRPr="003128B2">
        <w:t xml:space="preserve"> </w:t>
      </w:r>
      <w:r w:rsidR="008F7AF4" w:rsidRPr="003128B2">
        <w:t>on</w:t>
      </w:r>
      <w:r w:rsidRPr="003128B2">
        <w:t xml:space="preserve"> their financial accounts to identify those held or (in certain circumstances)</w:t>
      </w:r>
      <w:r w:rsidRPr="003128B2">
        <w:rPr>
          <w:vertAlign w:val="superscript"/>
        </w:rPr>
        <w:footnoteReference w:id="2"/>
      </w:r>
      <w:r w:rsidRPr="003128B2">
        <w:t xml:space="preserve"> controlled by non-residents</w:t>
      </w:r>
      <w:r w:rsidR="00DD4EB1" w:rsidRPr="003128B2">
        <w:t>; and</w:t>
      </w:r>
    </w:p>
    <w:p w:rsidR="00524589" w:rsidRPr="003128B2" w:rsidRDefault="00524589" w:rsidP="006E5BF2">
      <w:pPr>
        <w:pStyle w:val="Bullets"/>
        <w:spacing w:after="0"/>
      </w:pPr>
      <w:r w:rsidRPr="003128B2">
        <w:rPr>
          <w:b/>
        </w:rPr>
        <w:t>report</w:t>
      </w:r>
      <w:r w:rsidRPr="003128B2">
        <w:t xml:space="preserve"> specified identity </w:t>
      </w:r>
      <w:r w:rsidR="00792235" w:rsidRPr="003128B2">
        <w:t xml:space="preserve">information </w:t>
      </w:r>
      <w:r w:rsidRPr="003128B2">
        <w:t>(</w:t>
      </w:r>
      <w:r w:rsidR="00792235" w:rsidRPr="003128B2">
        <w:t xml:space="preserve">including </w:t>
      </w:r>
      <w:r w:rsidRPr="003128B2">
        <w:t xml:space="preserve">tax residence) and financial information (such as account balances and interest earned) </w:t>
      </w:r>
      <w:r w:rsidR="0031748B" w:rsidRPr="003128B2">
        <w:t xml:space="preserve">in respect of </w:t>
      </w:r>
      <w:r w:rsidRPr="003128B2">
        <w:t>those accounts to</w:t>
      </w:r>
      <w:r w:rsidR="008F7AF4" w:rsidRPr="003128B2">
        <w:t xml:space="preserve"> </w:t>
      </w:r>
      <w:r w:rsidR="00E10040" w:rsidRPr="003128B2">
        <w:t>the</w:t>
      </w:r>
      <w:r w:rsidR="00792235" w:rsidRPr="003128B2">
        <w:t>ir</w:t>
      </w:r>
      <w:r w:rsidR="00E10040" w:rsidRPr="003128B2">
        <w:t xml:space="preserve"> local tax administration.</w:t>
      </w:r>
    </w:p>
    <w:p w:rsidR="00524589" w:rsidRPr="003128B2" w:rsidRDefault="00524589" w:rsidP="006E5BF2">
      <w:pPr>
        <w:rPr>
          <w:lang w:val="en-NZ"/>
        </w:rPr>
      </w:pPr>
    </w:p>
    <w:p w:rsidR="00524589" w:rsidRPr="003128B2" w:rsidRDefault="00792235" w:rsidP="0050433D">
      <w:pPr>
        <w:rPr>
          <w:lang w:val="en-NZ"/>
        </w:rPr>
      </w:pPr>
      <w:r w:rsidRPr="003128B2">
        <w:rPr>
          <w:lang w:val="en-NZ"/>
        </w:rPr>
        <w:t>Implementing jurisdictions</w:t>
      </w:r>
      <w:r w:rsidR="0050433D" w:rsidRPr="003128B2">
        <w:rPr>
          <w:lang w:val="en-NZ"/>
        </w:rPr>
        <w:t xml:space="preserve"> must </w:t>
      </w:r>
      <w:r w:rsidR="00E10040" w:rsidRPr="003128B2">
        <w:rPr>
          <w:lang w:val="en-NZ"/>
        </w:rPr>
        <w:t>also have a</w:t>
      </w:r>
      <w:r w:rsidRPr="003128B2">
        <w:rPr>
          <w:lang w:val="en-NZ"/>
        </w:rPr>
        <w:t>n appropriate</w:t>
      </w:r>
      <w:r w:rsidR="00E10040" w:rsidRPr="003128B2">
        <w:rPr>
          <w:lang w:val="en-NZ"/>
        </w:rPr>
        <w:t xml:space="preserve"> network of tax treaties in place to</w:t>
      </w:r>
      <w:r w:rsidR="0050433D" w:rsidRPr="003128B2">
        <w:rPr>
          <w:b/>
          <w:lang w:val="en-NZ"/>
        </w:rPr>
        <w:t xml:space="preserve"> </w:t>
      </w:r>
      <w:r w:rsidR="0031748B" w:rsidRPr="003128B2">
        <w:rPr>
          <w:b/>
          <w:lang w:val="en-NZ"/>
        </w:rPr>
        <w:t>exchange</w:t>
      </w:r>
      <w:r w:rsidR="00524589" w:rsidRPr="003128B2">
        <w:rPr>
          <w:lang w:val="en-NZ"/>
        </w:rPr>
        <w:t xml:space="preserve"> the reported information </w:t>
      </w:r>
      <w:r w:rsidR="008F7AF4" w:rsidRPr="003128B2">
        <w:rPr>
          <w:lang w:val="en-NZ"/>
        </w:rPr>
        <w:t>with</w:t>
      </w:r>
      <w:r w:rsidR="00524589" w:rsidRPr="003128B2">
        <w:rPr>
          <w:lang w:val="en-NZ"/>
        </w:rPr>
        <w:t xml:space="preserve"> applicable </w:t>
      </w:r>
      <w:r w:rsidR="000B1D67" w:rsidRPr="003128B2">
        <w:rPr>
          <w:lang w:val="en-NZ"/>
        </w:rPr>
        <w:t xml:space="preserve">participating </w:t>
      </w:r>
      <w:r w:rsidR="00524589" w:rsidRPr="003128B2">
        <w:rPr>
          <w:lang w:val="en-NZ"/>
        </w:rPr>
        <w:t>jurisdictions.</w:t>
      </w:r>
    </w:p>
    <w:p w:rsidR="00E10040" w:rsidRPr="003128B2" w:rsidRDefault="00E10040" w:rsidP="0050433D">
      <w:pPr>
        <w:rPr>
          <w:lang w:val="en-NZ"/>
        </w:rPr>
      </w:pPr>
    </w:p>
    <w:p w:rsidR="00E10040" w:rsidRPr="003128B2" w:rsidRDefault="00E10040" w:rsidP="00B76C0B">
      <w:pPr>
        <w:pStyle w:val="Bullets"/>
        <w:numPr>
          <w:ilvl w:val="0"/>
          <w:numId w:val="0"/>
        </w:numPr>
        <w:spacing w:after="0"/>
      </w:pPr>
      <w:r w:rsidRPr="003128B2">
        <w:t xml:space="preserve">Although different types of tax treaty can be used for this purpose, AEOI exchanges will predominantly be made under the joint OECD/Council of Europe </w:t>
      </w:r>
      <w:r w:rsidRPr="003128B2">
        <w:rPr>
          <w:i/>
        </w:rPr>
        <w:t>Multilateral Convention on Mutual Administrative Assistance in Tax Matters</w:t>
      </w:r>
      <w:r w:rsidR="00792235" w:rsidRPr="003128B2">
        <w:t>.</w:t>
      </w:r>
      <w:r w:rsidR="00FB673A" w:rsidRPr="003128B2">
        <w:rPr>
          <w:rStyle w:val="FootnoteReference"/>
        </w:rPr>
        <w:footnoteReference w:id="3"/>
      </w:r>
    </w:p>
    <w:p w:rsidR="00524589" w:rsidRPr="003128B2" w:rsidRDefault="00524589" w:rsidP="00524589">
      <w:pPr>
        <w:rPr>
          <w:lang w:val="en-NZ"/>
        </w:rPr>
      </w:pPr>
    </w:p>
    <w:p w:rsidR="00524589" w:rsidRPr="003128B2" w:rsidRDefault="00090DA5" w:rsidP="00524589">
      <w:pPr>
        <w:rPr>
          <w:lang w:val="en-NZ"/>
        </w:rPr>
      </w:pPr>
      <w:r w:rsidRPr="003128B2">
        <w:rPr>
          <w:lang w:val="en-NZ"/>
        </w:rPr>
        <w:t xml:space="preserve">The exchanged information will </w:t>
      </w:r>
      <w:r w:rsidR="00E10040" w:rsidRPr="003128B2">
        <w:rPr>
          <w:lang w:val="en-NZ"/>
        </w:rPr>
        <w:t>be used by</w:t>
      </w:r>
      <w:r w:rsidR="00D53C22" w:rsidRPr="003128B2">
        <w:rPr>
          <w:lang w:val="en-NZ"/>
        </w:rPr>
        <w:t xml:space="preserve"> tax administrations</w:t>
      </w:r>
      <w:r w:rsidR="00E10040" w:rsidRPr="003128B2">
        <w:rPr>
          <w:lang w:val="en-NZ"/>
        </w:rPr>
        <w:t xml:space="preserve"> </w:t>
      </w:r>
      <w:r w:rsidR="00D53C22" w:rsidRPr="003128B2">
        <w:rPr>
          <w:lang w:val="en-NZ"/>
        </w:rPr>
        <w:t>to verify compliance with tax obligations</w:t>
      </w:r>
      <w:r w:rsidRPr="003128B2">
        <w:rPr>
          <w:lang w:val="en-NZ"/>
        </w:rPr>
        <w:t>.</w:t>
      </w:r>
    </w:p>
    <w:p w:rsidR="00AD1A09" w:rsidRPr="003128B2" w:rsidRDefault="00AD1A09" w:rsidP="00524589">
      <w:pPr>
        <w:rPr>
          <w:lang w:val="en-NZ"/>
        </w:rPr>
      </w:pPr>
    </w:p>
    <w:p w:rsidR="006E5BF2" w:rsidRPr="003128B2" w:rsidRDefault="006E5BF2" w:rsidP="00524589">
      <w:pPr>
        <w:rPr>
          <w:lang w:val="en-NZ"/>
        </w:rPr>
      </w:pPr>
    </w:p>
    <w:p w:rsidR="006E5BF2" w:rsidRPr="003128B2" w:rsidRDefault="006E5BF2">
      <w:pPr>
        <w:jc w:val="left"/>
        <w:rPr>
          <w:lang w:val="en-NZ"/>
        </w:rPr>
      </w:pPr>
      <w:r w:rsidRPr="003128B2">
        <w:rPr>
          <w:lang w:val="en-NZ"/>
        </w:rPr>
        <w:br w:type="page"/>
      </w:r>
    </w:p>
    <w:p w:rsidR="00F51D46" w:rsidRPr="003128B2" w:rsidRDefault="00776D64" w:rsidP="00524589">
      <w:pPr>
        <w:rPr>
          <w:lang w:val="en-NZ"/>
        </w:rPr>
      </w:pPr>
      <w:r w:rsidRPr="003128B2">
        <w:rPr>
          <w:lang w:val="en-NZ"/>
        </w:rPr>
        <w:lastRenderedPageBreak/>
        <w:t xml:space="preserve">This special report outlines and explains the legislative changes at a relatively high level.  Inland Revenue is supplementing this report with comprehensive guidance that will deal with the application of the </w:t>
      </w:r>
      <w:r w:rsidR="00E02885" w:rsidRPr="003128B2">
        <w:rPr>
          <w:lang w:val="en-NZ"/>
        </w:rPr>
        <w:t xml:space="preserve">AEOI </w:t>
      </w:r>
      <w:r w:rsidR="00D53C22" w:rsidRPr="003128B2">
        <w:rPr>
          <w:lang w:val="en-NZ"/>
        </w:rPr>
        <w:t xml:space="preserve">standard </w:t>
      </w:r>
      <w:r w:rsidR="00E02885" w:rsidRPr="003128B2">
        <w:rPr>
          <w:lang w:val="en-NZ"/>
        </w:rPr>
        <w:t xml:space="preserve">and this </w:t>
      </w:r>
      <w:r w:rsidR="00A27E00" w:rsidRPr="003128B2">
        <w:rPr>
          <w:lang w:val="en-NZ"/>
        </w:rPr>
        <w:t>implementation</w:t>
      </w:r>
      <w:r w:rsidR="00335BD9" w:rsidRPr="003128B2">
        <w:rPr>
          <w:lang w:val="en-NZ"/>
        </w:rPr>
        <w:t xml:space="preserve"> </w:t>
      </w:r>
      <w:r w:rsidRPr="003128B2">
        <w:rPr>
          <w:lang w:val="en-NZ"/>
        </w:rPr>
        <w:t>legislation at a detailed technical level.  (</w:t>
      </w:r>
      <w:r w:rsidR="00E75039" w:rsidRPr="003128B2">
        <w:rPr>
          <w:lang w:val="en-NZ"/>
        </w:rPr>
        <w:t xml:space="preserve">The </w:t>
      </w:r>
      <w:r w:rsidRPr="003128B2">
        <w:rPr>
          <w:lang w:val="en-NZ"/>
        </w:rPr>
        <w:t>guidance</w:t>
      </w:r>
      <w:r w:rsidR="00D53C22" w:rsidRPr="003128B2">
        <w:rPr>
          <w:lang w:val="en-NZ"/>
        </w:rPr>
        <w:t xml:space="preserve"> </w:t>
      </w:r>
      <w:r w:rsidRPr="003128B2">
        <w:rPr>
          <w:lang w:val="en-NZ"/>
        </w:rPr>
        <w:t>was issued i</w:t>
      </w:r>
      <w:r w:rsidR="00AF78DD" w:rsidRPr="003128B2">
        <w:rPr>
          <w:lang w:val="en-NZ"/>
        </w:rPr>
        <w:t xml:space="preserve">n </w:t>
      </w:r>
      <w:r w:rsidR="0099126F" w:rsidRPr="003128B2">
        <w:rPr>
          <w:lang w:val="en-NZ"/>
        </w:rPr>
        <w:t xml:space="preserve">draft form in </w:t>
      </w:r>
      <w:r w:rsidR="00AF78DD" w:rsidRPr="003128B2">
        <w:rPr>
          <w:lang w:val="en-NZ"/>
        </w:rPr>
        <w:t xml:space="preserve">December 2016, </w:t>
      </w:r>
      <w:r w:rsidRPr="003128B2">
        <w:rPr>
          <w:lang w:val="en-NZ"/>
        </w:rPr>
        <w:t xml:space="preserve">and </w:t>
      </w:r>
      <w:r w:rsidR="00203CB9" w:rsidRPr="003128B2">
        <w:rPr>
          <w:lang w:val="en-NZ"/>
        </w:rPr>
        <w:t xml:space="preserve">submissions </w:t>
      </w:r>
      <w:r w:rsidRPr="003128B2">
        <w:rPr>
          <w:lang w:val="en-NZ"/>
        </w:rPr>
        <w:t>were called for</w:t>
      </w:r>
      <w:r w:rsidR="00E02885" w:rsidRPr="003128B2">
        <w:rPr>
          <w:lang w:val="en-NZ"/>
        </w:rPr>
        <w:t xml:space="preserve"> by 28 February 2017</w:t>
      </w:r>
      <w:r w:rsidR="0099126F" w:rsidRPr="003128B2">
        <w:rPr>
          <w:lang w:val="en-NZ"/>
        </w:rPr>
        <w:t>.</w:t>
      </w:r>
      <w:r w:rsidR="00215190" w:rsidRPr="003128B2">
        <w:rPr>
          <w:lang w:val="en-NZ"/>
        </w:rPr>
        <w:t xml:space="preserve">  After the submissions are reviewed the guidance will be finalised and published on Inland Revenue’s website.</w:t>
      </w:r>
      <w:r w:rsidRPr="003128B2">
        <w:rPr>
          <w:lang w:val="en-NZ"/>
        </w:rPr>
        <w:t>)</w:t>
      </w:r>
    </w:p>
    <w:p w:rsidR="00250010" w:rsidRPr="003128B2" w:rsidRDefault="00250010" w:rsidP="00524589">
      <w:pPr>
        <w:rPr>
          <w:lang w:val="en-NZ"/>
        </w:rPr>
      </w:pPr>
    </w:p>
    <w:p w:rsidR="006E5BF2" w:rsidRPr="003128B2" w:rsidRDefault="006E5BF2" w:rsidP="00524589">
      <w:pPr>
        <w:rPr>
          <w:lang w:val="en-NZ"/>
        </w:rPr>
      </w:pPr>
    </w:p>
    <w:p w:rsidR="00E80408" w:rsidRPr="003128B2" w:rsidRDefault="00E80408" w:rsidP="006E5BF2">
      <w:pPr>
        <w:pStyle w:val="Heading2"/>
        <w:rPr>
          <w:lang w:val="en-NZ"/>
        </w:rPr>
      </w:pPr>
      <w:bookmarkStart w:id="6" w:name="K"/>
      <w:bookmarkStart w:id="7" w:name="Two"/>
      <w:bookmarkEnd w:id="6"/>
      <w:bookmarkEnd w:id="7"/>
      <w:r w:rsidRPr="003128B2">
        <w:rPr>
          <w:lang w:val="en-NZ"/>
        </w:rPr>
        <w:t>Key features</w:t>
      </w:r>
    </w:p>
    <w:p w:rsidR="00E80408" w:rsidRPr="003128B2" w:rsidRDefault="00E80408" w:rsidP="00E80408">
      <w:pPr>
        <w:rPr>
          <w:szCs w:val="24"/>
          <w:lang w:val="en-NZ"/>
        </w:rPr>
      </w:pPr>
    </w:p>
    <w:p w:rsidR="00250010" w:rsidRPr="003128B2" w:rsidRDefault="00791325" w:rsidP="00250010">
      <w:pPr>
        <w:rPr>
          <w:szCs w:val="24"/>
          <w:lang w:val="en-NZ"/>
        </w:rPr>
      </w:pPr>
      <w:r w:rsidRPr="003128B2">
        <w:rPr>
          <w:szCs w:val="24"/>
          <w:lang w:val="en-NZ"/>
        </w:rPr>
        <w:t xml:space="preserve">The </w:t>
      </w:r>
      <w:r w:rsidR="00250010" w:rsidRPr="003128B2">
        <w:rPr>
          <w:szCs w:val="24"/>
          <w:lang w:val="en-NZ"/>
        </w:rPr>
        <w:t>AEOI implementati</w:t>
      </w:r>
      <w:r w:rsidR="00A27E00" w:rsidRPr="003128B2">
        <w:rPr>
          <w:szCs w:val="24"/>
          <w:lang w:val="en-NZ"/>
        </w:rPr>
        <w:t>on</w:t>
      </w:r>
      <w:r w:rsidR="00250010" w:rsidRPr="003128B2">
        <w:rPr>
          <w:szCs w:val="24"/>
          <w:lang w:val="en-NZ"/>
        </w:rPr>
        <w:t xml:space="preserve"> legislation </w:t>
      </w:r>
      <w:r w:rsidR="00E75039" w:rsidRPr="003128B2">
        <w:rPr>
          <w:szCs w:val="24"/>
          <w:lang w:val="en-NZ"/>
        </w:rPr>
        <w:t xml:space="preserve">focuses </w:t>
      </w:r>
      <w:r w:rsidRPr="003128B2">
        <w:rPr>
          <w:szCs w:val="24"/>
          <w:lang w:val="en-NZ"/>
        </w:rPr>
        <w:t>on</w:t>
      </w:r>
      <w:r w:rsidR="00250010" w:rsidRPr="003128B2">
        <w:rPr>
          <w:szCs w:val="24"/>
          <w:lang w:val="en-NZ"/>
        </w:rPr>
        <w:t xml:space="preserve"> imposing </w:t>
      </w:r>
      <w:r w:rsidR="005509A8" w:rsidRPr="003128B2">
        <w:rPr>
          <w:szCs w:val="24"/>
          <w:lang w:val="en-NZ"/>
        </w:rPr>
        <w:t xml:space="preserve">the necessary </w:t>
      </w:r>
      <w:r w:rsidR="00250010" w:rsidRPr="003128B2">
        <w:rPr>
          <w:szCs w:val="24"/>
          <w:lang w:val="en-NZ"/>
        </w:rPr>
        <w:t>due diligence and reporting obligations on financial institutions.</w:t>
      </w:r>
      <w:r w:rsidRPr="003128B2">
        <w:rPr>
          <w:szCs w:val="24"/>
          <w:lang w:val="en-NZ"/>
        </w:rPr>
        <w:t xml:space="preserve">  (</w:t>
      </w:r>
      <w:r w:rsidR="005509A8" w:rsidRPr="003128B2">
        <w:rPr>
          <w:szCs w:val="24"/>
          <w:lang w:val="en-NZ"/>
        </w:rPr>
        <w:t xml:space="preserve">Exchanging the reported information is primarily a </w:t>
      </w:r>
      <w:r w:rsidR="00DE1EFC" w:rsidRPr="003128B2">
        <w:rPr>
          <w:szCs w:val="24"/>
          <w:lang w:val="en-NZ"/>
        </w:rPr>
        <w:t xml:space="preserve">tax </w:t>
      </w:r>
      <w:r w:rsidR="005509A8" w:rsidRPr="003128B2">
        <w:rPr>
          <w:szCs w:val="24"/>
          <w:lang w:val="en-NZ"/>
        </w:rPr>
        <w:t xml:space="preserve">treaty matter and generally does not require </w:t>
      </w:r>
      <w:r w:rsidR="00DE1EFC" w:rsidRPr="003128B2">
        <w:rPr>
          <w:szCs w:val="24"/>
          <w:lang w:val="en-NZ"/>
        </w:rPr>
        <w:t>implement</w:t>
      </w:r>
      <w:r w:rsidR="00A27E00" w:rsidRPr="003128B2">
        <w:rPr>
          <w:szCs w:val="24"/>
          <w:lang w:val="en-NZ"/>
        </w:rPr>
        <w:t>ation</w:t>
      </w:r>
      <w:r w:rsidR="00DE1EFC" w:rsidRPr="003128B2">
        <w:rPr>
          <w:szCs w:val="24"/>
          <w:lang w:val="en-NZ"/>
        </w:rPr>
        <w:t xml:space="preserve"> </w:t>
      </w:r>
      <w:r w:rsidR="005509A8" w:rsidRPr="003128B2">
        <w:rPr>
          <w:szCs w:val="24"/>
          <w:lang w:val="en-NZ"/>
        </w:rPr>
        <w:t>l</w:t>
      </w:r>
      <w:r w:rsidRPr="003128B2">
        <w:rPr>
          <w:szCs w:val="24"/>
          <w:lang w:val="en-NZ"/>
        </w:rPr>
        <w:t>egislation.)</w:t>
      </w:r>
    </w:p>
    <w:p w:rsidR="00250010" w:rsidRPr="003128B2" w:rsidRDefault="00250010" w:rsidP="00250010">
      <w:pPr>
        <w:rPr>
          <w:szCs w:val="24"/>
          <w:lang w:val="en-NZ"/>
        </w:rPr>
      </w:pPr>
    </w:p>
    <w:p w:rsidR="00376744" w:rsidRPr="003128B2" w:rsidRDefault="00250010" w:rsidP="00376744">
      <w:pPr>
        <w:rPr>
          <w:szCs w:val="24"/>
          <w:lang w:val="en-NZ"/>
        </w:rPr>
      </w:pPr>
      <w:r w:rsidRPr="003128B2">
        <w:rPr>
          <w:szCs w:val="24"/>
          <w:lang w:val="en-NZ"/>
        </w:rPr>
        <w:t xml:space="preserve">The </w:t>
      </w:r>
      <w:r w:rsidR="005509A8" w:rsidRPr="003128B2">
        <w:rPr>
          <w:szCs w:val="24"/>
          <w:lang w:val="en-NZ"/>
        </w:rPr>
        <w:t xml:space="preserve">due diligence and reporting </w:t>
      </w:r>
      <w:r w:rsidRPr="003128B2">
        <w:rPr>
          <w:szCs w:val="24"/>
          <w:lang w:val="en-NZ"/>
        </w:rPr>
        <w:t xml:space="preserve">obligations </w:t>
      </w:r>
      <w:r w:rsidR="005509A8" w:rsidRPr="003128B2">
        <w:rPr>
          <w:szCs w:val="24"/>
          <w:lang w:val="en-NZ"/>
        </w:rPr>
        <w:t xml:space="preserve">to be imposed </w:t>
      </w:r>
      <w:r w:rsidRPr="003128B2">
        <w:rPr>
          <w:szCs w:val="24"/>
          <w:lang w:val="en-NZ"/>
        </w:rPr>
        <w:t xml:space="preserve">are set out in an element of the AEOI standard known as the </w:t>
      </w:r>
      <w:r w:rsidR="00376744" w:rsidRPr="003128B2">
        <w:rPr>
          <w:i/>
          <w:szCs w:val="24"/>
          <w:lang w:val="en-NZ"/>
        </w:rPr>
        <w:t>Common Standard On Reporting And Due Diligence For Financial Account Information</w:t>
      </w:r>
      <w:r w:rsidR="00376744" w:rsidRPr="003128B2">
        <w:rPr>
          <w:szCs w:val="24"/>
          <w:lang w:val="en-NZ"/>
        </w:rPr>
        <w:t xml:space="preserve"> (in short, the “</w:t>
      </w:r>
      <w:r w:rsidRPr="003128B2">
        <w:rPr>
          <w:szCs w:val="24"/>
          <w:lang w:val="en-NZ"/>
        </w:rPr>
        <w:t>Common Reporting Standard</w:t>
      </w:r>
      <w:r w:rsidR="00376744" w:rsidRPr="003128B2">
        <w:rPr>
          <w:szCs w:val="24"/>
          <w:lang w:val="en-NZ"/>
        </w:rPr>
        <w:t>”</w:t>
      </w:r>
      <w:r w:rsidRPr="003128B2">
        <w:rPr>
          <w:szCs w:val="24"/>
          <w:lang w:val="en-NZ"/>
        </w:rPr>
        <w:t xml:space="preserve"> or “CRS”</w:t>
      </w:r>
      <w:r w:rsidR="00376744" w:rsidRPr="003128B2">
        <w:rPr>
          <w:szCs w:val="24"/>
          <w:lang w:val="en-NZ"/>
        </w:rPr>
        <w:t>)</w:t>
      </w:r>
      <w:r w:rsidRPr="003128B2">
        <w:rPr>
          <w:szCs w:val="24"/>
          <w:lang w:val="en-NZ"/>
        </w:rPr>
        <w:t>.</w:t>
      </w:r>
      <w:r w:rsidR="006F3F06" w:rsidRPr="003128B2">
        <w:rPr>
          <w:rStyle w:val="FootnoteReference"/>
          <w:szCs w:val="24"/>
          <w:lang w:val="en-NZ"/>
        </w:rPr>
        <w:footnoteReference w:id="4"/>
      </w:r>
    </w:p>
    <w:p w:rsidR="00376744" w:rsidRPr="003128B2" w:rsidRDefault="00376744" w:rsidP="00376744">
      <w:pPr>
        <w:rPr>
          <w:szCs w:val="24"/>
          <w:lang w:val="en-NZ"/>
        </w:rPr>
      </w:pPr>
    </w:p>
    <w:p w:rsidR="00250010" w:rsidRPr="003128B2" w:rsidRDefault="000A5487" w:rsidP="00376744">
      <w:pPr>
        <w:rPr>
          <w:szCs w:val="24"/>
          <w:lang w:val="en-NZ"/>
        </w:rPr>
      </w:pPr>
      <w:r w:rsidRPr="003128B2">
        <w:rPr>
          <w:szCs w:val="24"/>
          <w:lang w:val="en-NZ"/>
        </w:rPr>
        <w:t>The CRS is also supplemented by a</w:t>
      </w:r>
      <w:r w:rsidR="005509A8" w:rsidRPr="003128B2">
        <w:rPr>
          <w:szCs w:val="24"/>
          <w:lang w:val="en-NZ"/>
        </w:rPr>
        <w:t xml:space="preserve"> comprehensive official OECD</w:t>
      </w:r>
      <w:r w:rsidRPr="003128B2">
        <w:rPr>
          <w:szCs w:val="24"/>
          <w:lang w:val="en-NZ"/>
        </w:rPr>
        <w:t xml:space="preserve"> </w:t>
      </w:r>
      <w:r w:rsidR="00AD524B" w:rsidRPr="003128B2">
        <w:rPr>
          <w:szCs w:val="24"/>
          <w:lang w:val="en-NZ"/>
        </w:rPr>
        <w:t>C</w:t>
      </w:r>
      <w:r w:rsidRPr="003128B2">
        <w:rPr>
          <w:szCs w:val="24"/>
          <w:lang w:val="en-NZ"/>
        </w:rPr>
        <w:t>ommentary (the “OECD Commentary”).</w:t>
      </w:r>
    </w:p>
    <w:p w:rsidR="00250010" w:rsidRPr="003128B2" w:rsidRDefault="00250010" w:rsidP="00250010">
      <w:pPr>
        <w:rPr>
          <w:szCs w:val="24"/>
          <w:lang w:val="en-NZ"/>
        </w:rPr>
      </w:pPr>
    </w:p>
    <w:p w:rsidR="00250010" w:rsidRPr="003128B2" w:rsidRDefault="00250010" w:rsidP="00250010">
      <w:pPr>
        <w:rPr>
          <w:szCs w:val="24"/>
          <w:lang w:val="en-NZ"/>
        </w:rPr>
      </w:pPr>
      <w:r w:rsidRPr="003128B2">
        <w:rPr>
          <w:szCs w:val="24"/>
          <w:lang w:val="en-NZ"/>
        </w:rPr>
        <w:t xml:space="preserve">The approach adopted in the legislation is essentially to incorporate the CRS </w:t>
      </w:r>
      <w:r w:rsidR="00FB673A" w:rsidRPr="003128B2">
        <w:rPr>
          <w:szCs w:val="24"/>
          <w:lang w:val="en-NZ"/>
        </w:rPr>
        <w:t xml:space="preserve">directly </w:t>
      </w:r>
      <w:r w:rsidRPr="003128B2">
        <w:rPr>
          <w:szCs w:val="24"/>
          <w:lang w:val="en-NZ"/>
        </w:rPr>
        <w:t>into New Zealand law by reference</w:t>
      </w:r>
      <w:r w:rsidR="000A5487" w:rsidRPr="003128B2">
        <w:rPr>
          <w:szCs w:val="24"/>
          <w:lang w:val="en-NZ"/>
        </w:rPr>
        <w:t xml:space="preserve">, and to require the </w:t>
      </w:r>
      <w:r w:rsidR="00376744" w:rsidRPr="003128B2">
        <w:rPr>
          <w:szCs w:val="24"/>
          <w:lang w:val="en-NZ"/>
        </w:rPr>
        <w:t xml:space="preserve">application of the </w:t>
      </w:r>
      <w:r w:rsidR="000A5487" w:rsidRPr="003128B2">
        <w:rPr>
          <w:szCs w:val="24"/>
          <w:lang w:val="en-NZ"/>
        </w:rPr>
        <w:t>CRS to be consistent with the OECD Commentary.</w:t>
      </w:r>
    </w:p>
    <w:p w:rsidR="00250010" w:rsidRPr="003128B2" w:rsidRDefault="00250010" w:rsidP="00250010">
      <w:pPr>
        <w:rPr>
          <w:szCs w:val="24"/>
          <w:lang w:val="en-NZ"/>
        </w:rPr>
      </w:pPr>
    </w:p>
    <w:p w:rsidR="0040735D" w:rsidRPr="003128B2" w:rsidRDefault="00AF3F80" w:rsidP="00250010">
      <w:pPr>
        <w:rPr>
          <w:szCs w:val="24"/>
          <w:lang w:val="en-NZ"/>
        </w:rPr>
      </w:pPr>
      <w:r w:rsidRPr="003128B2">
        <w:rPr>
          <w:szCs w:val="24"/>
          <w:lang w:val="en-NZ"/>
        </w:rPr>
        <w:t>Because of similarities between the CRS and the related United States Foreign Account Tax Compliance Account (“FATCA”) initiative, th</w:t>
      </w:r>
      <w:r w:rsidR="0040735D" w:rsidRPr="003128B2">
        <w:rPr>
          <w:szCs w:val="24"/>
          <w:lang w:val="en-NZ"/>
        </w:rPr>
        <w:t xml:space="preserve">e </w:t>
      </w:r>
      <w:r w:rsidRPr="003128B2">
        <w:rPr>
          <w:szCs w:val="24"/>
          <w:lang w:val="en-NZ"/>
        </w:rPr>
        <w:t xml:space="preserve">CRS </w:t>
      </w:r>
      <w:r w:rsidR="0040735D" w:rsidRPr="003128B2">
        <w:rPr>
          <w:szCs w:val="24"/>
          <w:lang w:val="en-NZ"/>
        </w:rPr>
        <w:t>implem</w:t>
      </w:r>
      <w:r w:rsidRPr="003128B2">
        <w:rPr>
          <w:szCs w:val="24"/>
          <w:lang w:val="en-NZ"/>
        </w:rPr>
        <w:t>ent</w:t>
      </w:r>
      <w:r w:rsidR="0040735D" w:rsidRPr="003128B2">
        <w:rPr>
          <w:szCs w:val="24"/>
          <w:lang w:val="en-NZ"/>
        </w:rPr>
        <w:t xml:space="preserve">ation legislation has primarily </w:t>
      </w:r>
      <w:r w:rsidRPr="003128B2">
        <w:rPr>
          <w:szCs w:val="24"/>
          <w:lang w:val="en-NZ"/>
        </w:rPr>
        <w:t xml:space="preserve">been </w:t>
      </w:r>
      <w:r w:rsidR="002D602C" w:rsidRPr="003128B2">
        <w:rPr>
          <w:szCs w:val="24"/>
          <w:lang w:val="en-NZ"/>
        </w:rPr>
        <w:t xml:space="preserve">located (and merged) </w:t>
      </w:r>
      <w:r w:rsidR="00FB673A" w:rsidRPr="003128B2">
        <w:rPr>
          <w:szCs w:val="24"/>
          <w:lang w:val="en-NZ"/>
        </w:rPr>
        <w:t xml:space="preserve">with </w:t>
      </w:r>
      <w:r w:rsidRPr="003128B2">
        <w:rPr>
          <w:szCs w:val="24"/>
          <w:lang w:val="en-NZ"/>
        </w:rPr>
        <w:t xml:space="preserve">the FATCA framework legislation at </w:t>
      </w:r>
      <w:r w:rsidR="0040735D" w:rsidRPr="003128B2">
        <w:rPr>
          <w:szCs w:val="24"/>
          <w:lang w:val="en-NZ"/>
        </w:rPr>
        <w:t>Part 11B of the Tax Administration Act 1994</w:t>
      </w:r>
      <w:r w:rsidRPr="003128B2">
        <w:rPr>
          <w:szCs w:val="24"/>
          <w:lang w:val="en-NZ"/>
        </w:rPr>
        <w:t>.</w:t>
      </w:r>
    </w:p>
    <w:p w:rsidR="0040735D" w:rsidRPr="003128B2" w:rsidRDefault="0040735D" w:rsidP="00250010">
      <w:pPr>
        <w:rPr>
          <w:szCs w:val="24"/>
          <w:lang w:val="en-NZ"/>
        </w:rPr>
      </w:pPr>
    </w:p>
    <w:p w:rsidR="0040735D" w:rsidRPr="003128B2" w:rsidRDefault="00AF3F80" w:rsidP="0040735D">
      <w:pPr>
        <w:rPr>
          <w:szCs w:val="24"/>
          <w:lang w:val="en-NZ"/>
        </w:rPr>
      </w:pPr>
      <w:r w:rsidRPr="003128B2">
        <w:rPr>
          <w:szCs w:val="24"/>
          <w:lang w:val="en-NZ"/>
        </w:rPr>
        <w:t>T</w:t>
      </w:r>
      <w:r w:rsidR="0040735D" w:rsidRPr="003128B2">
        <w:rPr>
          <w:szCs w:val="24"/>
          <w:lang w:val="en-NZ"/>
        </w:rPr>
        <w:t>he general scheme of Part 11B has been retained.</w:t>
      </w:r>
      <w:r w:rsidR="001B3619" w:rsidRPr="003128B2">
        <w:rPr>
          <w:szCs w:val="24"/>
          <w:lang w:val="en-NZ"/>
        </w:rPr>
        <w:t xml:space="preserve">  </w:t>
      </w:r>
      <w:r w:rsidR="0040735D" w:rsidRPr="003128B2">
        <w:rPr>
          <w:szCs w:val="24"/>
          <w:lang w:val="en-NZ"/>
        </w:rPr>
        <w:t xml:space="preserve">Section 185E, which sets out the purpose of Part 11B, has been updated to include references to the CRS and to </w:t>
      </w:r>
      <w:r w:rsidR="005509A8" w:rsidRPr="003128B2">
        <w:rPr>
          <w:szCs w:val="24"/>
          <w:lang w:val="en-NZ"/>
        </w:rPr>
        <w:t>outline</w:t>
      </w:r>
      <w:r w:rsidR="0040735D" w:rsidRPr="003128B2">
        <w:rPr>
          <w:szCs w:val="24"/>
          <w:lang w:val="en-NZ"/>
        </w:rPr>
        <w:t xml:space="preserve"> the new structure.  Some provisions in Part 11B (</w:t>
      </w:r>
      <w:r w:rsidR="001E7DC9" w:rsidRPr="003128B2">
        <w:rPr>
          <w:szCs w:val="24"/>
          <w:lang w:val="en-NZ"/>
        </w:rPr>
        <w:t xml:space="preserve">namely </w:t>
      </w:r>
      <w:r w:rsidR="0040735D" w:rsidRPr="003128B2">
        <w:rPr>
          <w:szCs w:val="24"/>
          <w:lang w:val="en-NZ"/>
        </w:rPr>
        <w:t>sections 185F to 185M) apply solely to FATCA, some (sections 185N and 185O) apply solely for CRS purposes, and some (sections 185P to 185R) apply for both FATCA and CRS purposes.</w:t>
      </w:r>
    </w:p>
    <w:p w:rsidR="005509A8" w:rsidRPr="003128B2" w:rsidRDefault="005509A8" w:rsidP="0040735D">
      <w:pPr>
        <w:rPr>
          <w:szCs w:val="24"/>
          <w:lang w:val="en-NZ"/>
        </w:rPr>
      </w:pPr>
    </w:p>
    <w:p w:rsidR="00AD524B" w:rsidRPr="003128B2" w:rsidRDefault="005509A8" w:rsidP="00AD524B">
      <w:pPr>
        <w:rPr>
          <w:lang w:val="en-NZ"/>
        </w:rPr>
      </w:pPr>
      <w:r w:rsidRPr="003128B2">
        <w:rPr>
          <w:lang w:val="en-NZ"/>
        </w:rPr>
        <w:t>A number of other amendments have been made to the Income Tax Act 2007 and the Tax Administration Act 1994, to support the operation of Part 11B.</w:t>
      </w:r>
      <w:r w:rsidR="00E80426" w:rsidRPr="003128B2">
        <w:rPr>
          <w:lang w:val="en-NZ"/>
        </w:rPr>
        <w:t xml:space="preserve">  These include</w:t>
      </w:r>
      <w:r w:rsidR="00AD524B" w:rsidRPr="003128B2">
        <w:rPr>
          <w:lang w:val="en-NZ"/>
        </w:rPr>
        <w:t>:</w:t>
      </w:r>
    </w:p>
    <w:p w:rsidR="00215190" w:rsidRPr="003128B2" w:rsidRDefault="00215190" w:rsidP="00AD524B">
      <w:pPr>
        <w:rPr>
          <w:lang w:val="en-NZ"/>
        </w:rPr>
      </w:pPr>
    </w:p>
    <w:p w:rsidR="00AD524B" w:rsidRPr="003128B2" w:rsidRDefault="00E80426" w:rsidP="006E5BF2">
      <w:pPr>
        <w:pStyle w:val="Bullets"/>
      </w:pPr>
      <w:r w:rsidRPr="003128B2">
        <w:t xml:space="preserve">new </w:t>
      </w:r>
      <w:r w:rsidR="002D602C" w:rsidRPr="003128B2">
        <w:t xml:space="preserve">definitions (in </w:t>
      </w:r>
      <w:r w:rsidR="00AD524B" w:rsidRPr="003128B2">
        <w:t>both</w:t>
      </w:r>
      <w:r w:rsidR="002D602C" w:rsidRPr="003128B2">
        <w:t xml:space="preserve"> Act</w:t>
      </w:r>
      <w:r w:rsidR="00AD524B" w:rsidRPr="003128B2">
        <w:t>s</w:t>
      </w:r>
      <w:r w:rsidR="002D602C" w:rsidRPr="003128B2">
        <w:t>)</w:t>
      </w:r>
      <w:r w:rsidR="00AD524B" w:rsidRPr="003128B2">
        <w:t>;</w:t>
      </w:r>
    </w:p>
    <w:p w:rsidR="00AD524B" w:rsidRPr="003128B2" w:rsidRDefault="002D602C" w:rsidP="006E5BF2">
      <w:pPr>
        <w:pStyle w:val="Bullets"/>
      </w:pPr>
      <w:r w:rsidRPr="003128B2">
        <w:t xml:space="preserve">new </w:t>
      </w:r>
      <w:r w:rsidR="008341C5" w:rsidRPr="003128B2">
        <w:t>record</w:t>
      </w:r>
      <w:r w:rsidR="00902BCC" w:rsidRPr="003128B2">
        <w:t>-</w:t>
      </w:r>
      <w:r w:rsidR="008341C5" w:rsidRPr="003128B2">
        <w:t xml:space="preserve">keeping provisions </w:t>
      </w:r>
      <w:r w:rsidRPr="003128B2">
        <w:t>(in subsection 22(2) of the Tax Administration Act)</w:t>
      </w:r>
      <w:r w:rsidR="00AD524B" w:rsidRPr="003128B2">
        <w:t>;</w:t>
      </w:r>
    </w:p>
    <w:p w:rsidR="00AD524B" w:rsidRPr="003128B2" w:rsidRDefault="002D602C" w:rsidP="006E5BF2">
      <w:pPr>
        <w:pStyle w:val="Bullets"/>
      </w:pPr>
      <w:r w:rsidRPr="003128B2">
        <w:t xml:space="preserve"> </w:t>
      </w:r>
      <w:r w:rsidR="008341C5" w:rsidRPr="003128B2">
        <w:t xml:space="preserve">new </w:t>
      </w:r>
      <w:r w:rsidR="00E80426" w:rsidRPr="003128B2">
        <w:t>penalty provisions</w:t>
      </w:r>
      <w:r w:rsidRPr="003128B2">
        <w:t xml:space="preserve"> (at sections</w:t>
      </w:r>
      <w:r w:rsidR="00E80426" w:rsidRPr="003128B2">
        <w:t xml:space="preserve"> </w:t>
      </w:r>
      <w:r w:rsidRPr="003128B2">
        <w:t xml:space="preserve">89C, </w:t>
      </w:r>
      <w:r w:rsidR="00E80426" w:rsidRPr="003128B2">
        <w:t xml:space="preserve">142H and 142I of the Tax </w:t>
      </w:r>
      <w:r w:rsidR="003C4BFB" w:rsidRPr="003128B2">
        <w:t>Administration</w:t>
      </w:r>
      <w:r w:rsidR="00E80426" w:rsidRPr="003128B2">
        <w:t xml:space="preserve"> Act</w:t>
      </w:r>
      <w:r w:rsidR="00FC5CC3" w:rsidRPr="003128B2">
        <w:t>)</w:t>
      </w:r>
      <w:r w:rsidR="00AD524B" w:rsidRPr="003128B2">
        <w:t>;</w:t>
      </w:r>
    </w:p>
    <w:p w:rsidR="00AD524B" w:rsidRPr="003128B2" w:rsidRDefault="00FC5CC3" w:rsidP="006E5BF2">
      <w:pPr>
        <w:pStyle w:val="Bullets"/>
      </w:pPr>
      <w:r w:rsidRPr="003128B2">
        <w:t>new determination and Order in Council</w:t>
      </w:r>
      <w:r w:rsidR="00D950C5" w:rsidRPr="003128B2">
        <w:t>-</w:t>
      </w:r>
      <w:r w:rsidRPr="003128B2">
        <w:t>making powers (at new sections 91AAU, 91AAV, 91AAW, 226D and 226E</w:t>
      </w:r>
      <w:r w:rsidR="002D602C" w:rsidRPr="003128B2">
        <w:t xml:space="preserve"> of the Tax Administration Act</w:t>
      </w:r>
      <w:r w:rsidRPr="003128B2">
        <w:t>)</w:t>
      </w:r>
      <w:r w:rsidR="00AD524B" w:rsidRPr="003128B2">
        <w:t>;</w:t>
      </w:r>
      <w:r w:rsidRPr="003128B2">
        <w:t xml:space="preserve"> </w:t>
      </w:r>
      <w:r w:rsidR="0053438E" w:rsidRPr="003128B2">
        <w:t>and</w:t>
      </w:r>
    </w:p>
    <w:p w:rsidR="00E80426" w:rsidRPr="003128B2" w:rsidRDefault="00E80426" w:rsidP="006E5BF2">
      <w:pPr>
        <w:pStyle w:val="Bullets"/>
        <w:spacing w:after="0"/>
      </w:pPr>
      <w:r w:rsidRPr="003128B2">
        <w:t xml:space="preserve">a new Schedule 2 to the Tax Administration Act </w:t>
      </w:r>
      <w:r w:rsidR="00936CCF" w:rsidRPr="003128B2">
        <w:t xml:space="preserve">(modifying the </w:t>
      </w:r>
      <w:r w:rsidR="005C280C" w:rsidRPr="003128B2">
        <w:t xml:space="preserve">application of the </w:t>
      </w:r>
      <w:r w:rsidR="00936CCF" w:rsidRPr="003128B2">
        <w:t xml:space="preserve">CRS </w:t>
      </w:r>
      <w:r w:rsidR="005C280C" w:rsidRPr="003128B2">
        <w:t xml:space="preserve">to </w:t>
      </w:r>
      <w:r w:rsidR="00936CCF" w:rsidRPr="003128B2">
        <w:t>New Zealand)</w:t>
      </w:r>
      <w:r w:rsidRPr="003128B2">
        <w:t>.</w:t>
      </w:r>
    </w:p>
    <w:p w:rsidR="006E5BF2" w:rsidRPr="003128B2" w:rsidRDefault="006E5BF2" w:rsidP="0040735D">
      <w:pPr>
        <w:rPr>
          <w:szCs w:val="24"/>
          <w:lang w:val="en-NZ"/>
        </w:rPr>
      </w:pPr>
    </w:p>
    <w:p w:rsidR="00E80426" w:rsidRPr="003128B2" w:rsidRDefault="00E80426" w:rsidP="0040735D">
      <w:pPr>
        <w:rPr>
          <w:szCs w:val="24"/>
          <w:lang w:val="en-NZ"/>
        </w:rPr>
      </w:pPr>
      <w:r w:rsidRPr="003128B2">
        <w:rPr>
          <w:szCs w:val="24"/>
          <w:lang w:val="en-NZ"/>
        </w:rPr>
        <w:lastRenderedPageBreak/>
        <w:t xml:space="preserve">All of these amendments </w:t>
      </w:r>
      <w:r w:rsidR="002C3E64" w:rsidRPr="003128B2">
        <w:rPr>
          <w:szCs w:val="24"/>
          <w:lang w:val="en-NZ"/>
        </w:rPr>
        <w:t>are</w:t>
      </w:r>
      <w:r w:rsidRPr="003128B2">
        <w:rPr>
          <w:szCs w:val="24"/>
          <w:lang w:val="en-NZ"/>
        </w:rPr>
        <w:t xml:space="preserve"> detailed and explained in this special report.</w:t>
      </w:r>
    </w:p>
    <w:p w:rsidR="0040735D" w:rsidRPr="003128B2" w:rsidRDefault="0040735D" w:rsidP="00250010">
      <w:pPr>
        <w:rPr>
          <w:szCs w:val="24"/>
          <w:lang w:val="en-NZ"/>
        </w:rPr>
      </w:pPr>
    </w:p>
    <w:p w:rsidR="00431FDE" w:rsidRPr="003128B2" w:rsidRDefault="00431FDE" w:rsidP="006E5BF2">
      <w:pPr>
        <w:pStyle w:val="Heading3"/>
        <w:rPr>
          <w:lang w:val="en-NZ"/>
        </w:rPr>
      </w:pPr>
      <w:r w:rsidRPr="003128B2">
        <w:rPr>
          <w:lang w:val="en-NZ"/>
        </w:rPr>
        <w:t>Terminology</w:t>
      </w:r>
    </w:p>
    <w:p w:rsidR="00431FDE" w:rsidRPr="003128B2" w:rsidRDefault="00431FDE" w:rsidP="00E80408">
      <w:pPr>
        <w:rPr>
          <w:szCs w:val="24"/>
          <w:lang w:val="en-NZ"/>
        </w:rPr>
      </w:pPr>
    </w:p>
    <w:p w:rsidR="00250010" w:rsidRPr="003128B2" w:rsidRDefault="00250010" w:rsidP="00250010">
      <w:pPr>
        <w:rPr>
          <w:szCs w:val="24"/>
          <w:lang w:val="en-NZ"/>
        </w:rPr>
      </w:pPr>
      <w:r w:rsidRPr="003128B2">
        <w:rPr>
          <w:szCs w:val="24"/>
          <w:lang w:val="en-NZ"/>
        </w:rPr>
        <w:t xml:space="preserve">Given </w:t>
      </w:r>
      <w:r w:rsidR="00E80426" w:rsidRPr="003128B2">
        <w:rPr>
          <w:szCs w:val="24"/>
          <w:lang w:val="en-NZ"/>
        </w:rPr>
        <w:t xml:space="preserve">that </w:t>
      </w:r>
      <w:r w:rsidRPr="003128B2">
        <w:rPr>
          <w:szCs w:val="24"/>
          <w:lang w:val="en-NZ"/>
        </w:rPr>
        <w:t xml:space="preserve">the </w:t>
      </w:r>
      <w:r w:rsidR="00E80426" w:rsidRPr="003128B2">
        <w:rPr>
          <w:szCs w:val="24"/>
          <w:lang w:val="en-NZ"/>
        </w:rPr>
        <w:t xml:space="preserve">focus of the </w:t>
      </w:r>
      <w:r w:rsidRPr="003128B2">
        <w:rPr>
          <w:szCs w:val="24"/>
          <w:lang w:val="en-NZ"/>
        </w:rPr>
        <w:t>legislati</w:t>
      </w:r>
      <w:r w:rsidR="008D2BEC" w:rsidRPr="003128B2">
        <w:rPr>
          <w:szCs w:val="24"/>
          <w:lang w:val="en-NZ"/>
        </w:rPr>
        <w:t>on</w:t>
      </w:r>
      <w:r w:rsidRPr="003128B2">
        <w:rPr>
          <w:szCs w:val="24"/>
          <w:lang w:val="en-NZ"/>
        </w:rPr>
        <w:t xml:space="preserve"> </w:t>
      </w:r>
      <w:r w:rsidR="00E80426" w:rsidRPr="003128B2">
        <w:rPr>
          <w:szCs w:val="24"/>
          <w:lang w:val="en-NZ"/>
        </w:rPr>
        <w:t xml:space="preserve">is </w:t>
      </w:r>
      <w:r w:rsidRPr="003128B2">
        <w:rPr>
          <w:szCs w:val="24"/>
          <w:lang w:val="en-NZ"/>
        </w:rPr>
        <w:t>on incorporating CRS obligations into New Zealand law, this report will primarily refer to the CRS rather than AEOI</w:t>
      </w:r>
      <w:r w:rsidR="00B15240" w:rsidRPr="003128B2">
        <w:rPr>
          <w:szCs w:val="24"/>
          <w:lang w:val="en-NZ"/>
        </w:rPr>
        <w:t xml:space="preserve"> or the AEOI </w:t>
      </w:r>
      <w:r w:rsidR="00AD524B" w:rsidRPr="003128B2">
        <w:rPr>
          <w:szCs w:val="24"/>
          <w:lang w:val="en-NZ"/>
        </w:rPr>
        <w:t>S</w:t>
      </w:r>
      <w:r w:rsidR="00B15240" w:rsidRPr="003128B2">
        <w:rPr>
          <w:szCs w:val="24"/>
          <w:lang w:val="en-NZ"/>
        </w:rPr>
        <w:t>tandard</w:t>
      </w:r>
      <w:r w:rsidRPr="003128B2">
        <w:rPr>
          <w:szCs w:val="24"/>
          <w:lang w:val="en-NZ"/>
        </w:rPr>
        <w:t>.</w:t>
      </w:r>
    </w:p>
    <w:p w:rsidR="00431FDE" w:rsidRPr="003128B2" w:rsidRDefault="00431FDE" w:rsidP="00072787">
      <w:pPr>
        <w:rPr>
          <w:szCs w:val="24"/>
          <w:lang w:val="en-NZ"/>
        </w:rPr>
      </w:pPr>
    </w:p>
    <w:p w:rsidR="00D64AC3" w:rsidRPr="003128B2" w:rsidRDefault="00431FDE" w:rsidP="00072787">
      <w:pPr>
        <w:rPr>
          <w:szCs w:val="24"/>
          <w:lang w:val="en-NZ"/>
        </w:rPr>
      </w:pPr>
      <w:r w:rsidRPr="003128B2">
        <w:rPr>
          <w:szCs w:val="24"/>
          <w:lang w:val="en-NZ"/>
        </w:rPr>
        <w:t>The CRS contains numerous definitions that are potentially confusing.</w:t>
      </w:r>
      <w:r w:rsidR="00E80426" w:rsidRPr="003128B2">
        <w:rPr>
          <w:szCs w:val="24"/>
          <w:lang w:val="en-NZ"/>
        </w:rPr>
        <w:t xml:space="preserve">  </w:t>
      </w:r>
      <w:r w:rsidR="0018038A" w:rsidRPr="003128B2">
        <w:rPr>
          <w:szCs w:val="24"/>
          <w:lang w:val="en-NZ"/>
        </w:rPr>
        <w:t>E</w:t>
      </w:r>
      <w:r w:rsidR="00E80426" w:rsidRPr="003128B2">
        <w:rPr>
          <w:szCs w:val="24"/>
          <w:lang w:val="en-NZ"/>
        </w:rPr>
        <w:t>xamples include:</w:t>
      </w:r>
    </w:p>
    <w:p w:rsidR="00D64AC3" w:rsidRPr="003128B2" w:rsidRDefault="00D64AC3" w:rsidP="00072787">
      <w:pPr>
        <w:rPr>
          <w:szCs w:val="24"/>
          <w:lang w:val="en-NZ"/>
        </w:rPr>
      </w:pPr>
    </w:p>
    <w:p w:rsidR="00D64AC3" w:rsidRPr="003128B2" w:rsidRDefault="00E80426" w:rsidP="00C24939">
      <w:pPr>
        <w:pStyle w:val="Bullets"/>
      </w:pPr>
      <w:r w:rsidRPr="003128B2">
        <w:t>The term “entity”</w:t>
      </w:r>
      <w:r w:rsidR="00D64AC3" w:rsidRPr="003128B2">
        <w:t xml:space="preserve"> includ</w:t>
      </w:r>
      <w:r w:rsidRPr="003128B2">
        <w:t>es</w:t>
      </w:r>
      <w:r w:rsidR="00D64AC3" w:rsidRPr="003128B2">
        <w:t xml:space="preserve"> legal arrangements such as trusts, which would not normally be the case under New Zealand law.</w:t>
      </w:r>
    </w:p>
    <w:p w:rsidR="00D64AC3" w:rsidRPr="003128B2" w:rsidRDefault="00E80426" w:rsidP="00C24939">
      <w:pPr>
        <w:pStyle w:val="Bullets"/>
        <w:spacing w:after="0"/>
      </w:pPr>
      <w:r w:rsidRPr="003128B2">
        <w:t>The terms</w:t>
      </w:r>
      <w:r w:rsidR="00D64AC3" w:rsidRPr="003128B2">
        <w:t xml:space="preserve"> </w:t>
      </w:r>
      <w:r w:rsidR="00431FDE" w:rsidRPr="003128B2">
        <w:t>“financial institution” and “financial account”</w:t>
      </w:r>
      <w:r w:rsidRPr="003128B2">
        <w:t xml:space="preserve"> </w:t>
      </w:r>
      <w:r w:rsidR="00D64AC3" w:rsidRPr="003128B2">
        <w:t>have wider application</w:t>
      </w:r>
      <w:r w:rsidR="00431FDE" w:rsidRPr="003128B2">
        <w:t xml:space="preserve"> than </w:t>
      </w:r>
      <w:r w:rsidR="00D64AC3" w:rsidRPr="003128B2">
        <w:t>might</w:t>
      </w:r>
      <w:r w:rsidR="00431FDE" w:rsidRPr="003128B2">
        <w:t xml:space="preserve"> </w:t>
      </w:r>
      <w:r w:rsidR="00D64AC3" w:rsidRPr="003128B2">
        <w:t>normally be expected</w:t>
      </w:r>
      <w:r w:rsidR="00431FDE" w:rsidRPr="003128B2">
        <w:t>.</w:t>
      </w:r>
      <w:r w:rsidR="00D64AC3" w:rsidRPr="003128B2">
        <w:t xml:space="preserve">  For instance, a professionally managed </w:t>
      </w:r>
      <w:r w:rsidR="006F3F06" w:rsidRPr="003128B2">
        <w:t xml:space="preserve">investment </w:t>
      </w:r>
      <w:r w:rsidR="00D64AC3" w:rsidRPr="003128B2">
        <w:t xml:space="preserve">trust that meets </w:t>
      </w:r>
      <w:r w:rsidR="001B3619" w:rsidRPr="003128B2">
        <w:t>specified</w:t>
      </w:r>
      <w:r w:rsidR="00D64AC3" w:rsidRPr="003128B2">
        <w:t xml:space="preserve"> criteria </w:t>
      </w:r>
      <w:r w:rsidR="006F3F06" w:rsidRPr="003128B2">
        <w:t>will</w:t>
      </w:r>
      <w:r w:rsidR="006C6665" w:rsidRPr="003128B2">
        <w:t xml:space="preserve"> </w:t>
      </w:r>
      <w:r w:rsidR="00D64AC3" w:rsidRPr="003128B2">
        <w:t>be a financial institution for CRS purposes.</w:t>
      </w:r>
      <w:r w:rsidR="00670512" w:rsidRPr="003128B2">
        <w:t xml:space="preserve">  Moreover, a settlor or beneficiary of such a trust will be deemed to hold a financial account with the trust.</w:t>
      </w:r>
    </w:p>
    <w:p w:rsidR="00250010" w:rsidRPr="003128B2" w:rsidRDefault="00250010" w:rsidP="00072787">
      <w:pPr>
        <w:rPr>
          <w:szCs w:val="24"/>
          <w:lang w:val="en-NZ"/>
        </w:rPr>
      </w:pPr>
    </w:p>
    <w:p w:rsidR="00501E93" w:rsidRPr="003128B2" w:rsidRDefault="00501E93" w:rsidP="00C24939">
      <w:pPr>
        <w:pStyle w:val="Heading3"/>
        <w:rPr>
          <w:lang w:val="en-NZ"/>
        </w:rPr>
      </w:pPr>
      <w:r w:rsidRPr="003128B2">
        <w:rPr>
          <w:lang w:val="en-NZ"/>
        </w:rPr>
        <w:t xml:space="preserve">New Zealand </w:t>
      </w:r>
      <w:r w:rsidR="00AD524B" w:rsidRPr="003128B2">
        <w:rPr>
          <w:lang w:val="en-NZ"/>
        </w:rPr>
        <w:t xml:space="preserve">start </w:t>
      </w:r>
      <w:r w:rsidRPr="003128B2">
        <w:rPr>
          <w:lang w:val="en-NZ"/>
        </w:rPr>
        <w:t>date</w:t>
      </w:r>
    </w:p>
    <w:p w:rsidR="00501E93" w:rsidRPr="003128B2" w:rsidRDefault="00501E93" w:rsidP="00E80408">
      <w:pPr>
        <w:rPr>
          <w:szCs w:val="24"/>
          <w:lang w:val="en-NZ"/>
        </w:rPr>
      </w:pPr>
    </w:p>
    <w:p w:rsidR="002775BE" w:rsidRPr="003128B2" w:rsidRDefault="002775BE" w:rsidP="002775BE">
      <w:pPr>
        <w:rPr>
          <w:lang w:val="en-NZ"/>
        </w:rPr>
      </w:pPr>
      <w:r w:rsidRPr="003128B2">
        <w:rPr>
          <w:lang w:val="en-NZ"/>
        </w:rPr>
        <w:t xml:space="preserve">The start date to which the New Zealand Government has committed internationally, and </w:t>
      </w:r>
      <w:r w:rsidR="00CA60DD" w:rsidRPr="003128B2">
        <w:rPr>
          <w:lang w:val="en-NZ"/>
        </w:rPr>
        <w:t xml:space="preserve">from </w:t>
      </w:r>
      <w:r w:rsidRPr="003128B2">
        <w:rPr>
          <w:lang w:val="en-NZ"/>
        </w:rPr>
        <w:t xml:space="preserve">which </w:t>
      </w:r>
      <w:r w:rsidR="00E80426" w:rsidRPr="003128B2">
        <w:rPr>
          <w:lang w:val="en-NZ"/>
        </w:rPr>
        <w:t xml:space="preserve">the legislation </w:t>
      </w:r>
      <w:r w:rsidR="00CA60DD" w:rsidRPr="003128B2">
        <w:rPr>
          <w:lang w:val="en-NZ"/>
        </w:rPr>
        <w:t>provides</w:t>
      </w:r>
      <w:r w:rsidR="00E80426" w:rsidRPr="003128B2">
        <w:rPr>
          <w:lang w:val="en-NZ"/>
        </w:rPr>
        <w:t xml:space="preserve"> that </w:t>
      </w:r>
      <w:r w:rsidR="000C0225" w:rsidRPr="003128B2">
        <w:rPr>
          <w:lang w:val="en-NZ"/>
        </w:rPr>
        <w:t xml:space="preserve">CRS </w:t>
      </w:r>
      <w:r w:rsidRPr="003128B2">
        <w:rPr>
          <w:lang w:val="en-NZ"/>
        </w:rPr>
        <w:t xml:space="preserve">obligations </w:t>
      </w:r>
      <w:r w:rsidR="00E80426" w:rsidRPr="003128B2">
        <w:rPr>
          <w:lang w:val="en-NZ"/>
        </w:rPr>
        <w:t>are to</w:t>
      </w:r>
      <w:r w:rsidRPr="003128B2">
        <w:rPr>
          <w:lang w:val="en-NZ"/>
        </w:rPr>
        <w:t xml:space="preserve"> apply in New Zealand, is 1</w:t>
      </w:r>
      <w:r w:rsidR="00C951D8" w:rsidRPr="003128B2">
        <w:rPr>
          <w:lang w:val="en-NZ"/>
        </w:rPr>
        <w:t> </w:t>
      </w:r>
      <w:r w:rsidRPr="003128B2">
        <w:rPr>
          <w:lang w:val="en-NZ"/>
        </w:rPr>
        <w:t>July 2017.</w:t>
      </w:r>
    </w:p>
    <w:p w:rsidR="00250010" w:rsidRPr="003128B2" w:rsidRDefault="00250010" w:rsidP="000C0225">
      <w:pPr>
        <w:rPr>
          <w:lang w:val="en-NZ"/>
        </w:rPr>
      </w:pPr>
    </w:p>
    <w:p w:rsidR="00501E93" w:rsidRPr="003128B2" w:rsidRDefault="00501E93" w:rsidP="00C24939">
      <w:pPr>
        <w:pStyle w:val="Heading3"/>
        <w:rPr>
          <w:lang w:val="en-NZ"/>
        </w:rPr>
      </w:pPr>
      <w:r w:rsidRPr="003128B2">
        <w:rPr>
          <w:lang w:val="en-NZ"/>
        </w:rPr>
        <w:t>Due diligence</w:t>
      </w:r>
    </w:p>
    <w:p w:rsidR="00501E93" w:rsidRPr="003128B2" w:rsidRDefault="00501E93" w:rsidP="00501E93">
      <w:pPr>
        <w:rPr>
          <w:lang w:val="en-NZ"/>
        </w:rPr>
      </w:pPr>
    </w:p>
    <w:p w:rsidR="00CC6421" w:rsidRPr="003128B2" w:rsidRDefault="00AA1A1B" w:rsidP="00501E93">
      <w:pPr>
        <w:rPr>
          <w:lang w:val="en-NZ"/>
        </w:rPr>
      </w:pPr>
      <w:r w:rsidRPr="003128B2">
        <w:rPr>
          <w:lang w:val="en-NZ"/>
        </w:rPr>
        <w:t>The legislation specifies due diligence procedures that f</w:t>
      </w:r>
      <w:r w:rsidR="00CC6421" w:rsidRPr="003128B2">
        <w:rPr>
          <w:lang w:val="en-NZ"/>
        </w:rPr>
        <w:t xml:space="preserve">inancial institutions </w:t>
      </w:r>
      <w:r w:rsidRPr="003128B2">
        <w:rPr>
          <w:lang w:val="en-NZ"/>
        </w:rPr>
        <w:t>must undertake in order to</w:t>
      </w:r>
      <w:r w:rsidR="00E3150B" w:rsidRPr="003128B2">
        <w:rPr>
          <w:lang w:val="en-NZ"/>
        </w:rPr>
        <w:t xml:space="preserve"> </w:t>
      </w:r>
      <w:r w:rsidRPr="003128B2">
        <w:rPr>
          <w:lang w:val="en-NZ"/>
        </w:rPr>
        <w:t xml:space="preserve">determine if any of </w:t>
      </w:r>
      <w:r w:rsidR="00CC6421" w:rsidRPr="003128B2">
        <w:rPr>
          <w:lang w:val="en-NZ"/>
        </w:rPr>
        <w:t xml:space="preserve">their accounts </w:t>
      </w:r>
      <w:r w:rsidRPr="003128B2">
        <w:rPr>
          <w:lang w:val="en-NZ"/>
        </w:rPr>
        <w:t>are held or (if “look-through” rules apply) controlled by non-residents.</w:t>
      </w:r>
    </w:p>
    <w:p w:rsidR="00501E93" w:rsidRPr="003128B2" w:rsidRDefault="00501E93" w:rsidP="000C0225">
      <w:pPr>
        <w:rPr>
          <w:lang w:val="en-NZ"/>
        </w:rPr>
      </w:pPr>
    </w:p>
    <w:p w:rsidR="000C0225" w:rsidRPr="003128B2" w:rsidRDefault="000C0225" w:rsidP="00A31045">
      <w:pPr>
        <w:pStyle w:val="Bullets"/>
      </w:pPr>
      <w:r w:rsidRPr="003128B2">
        <w:t xml:space="preserve">From 1 July 2017, </w:t>
      </w:r>
      <w:r w:rsidR="00AA1A1B" w:rsidRPr="003128B2">
        <w:t>the</w:t>
      </w:r>
      <w:r w:rsidRPr="003128B2">
        <w:t xml:space="preserve"> due diligence procedures </w:t>
      </w:r>
      <w:r w:rsidR="00AA1A1B" w:rsidRPr="003128B2">
        <w:t xml:space="preserve">must be conducted </w:t>
      </w:r>
      <w:r w:rsidRPr="003128B2">
        <w:t xml:space="preserve">in respect of all </w:t>
      </w:r>
      <w:r w:rsidRPr="003128B2">
        <w:rPr>
          <w:b/>
        </w:rPr>
        <w:t>new accounts</w:t>
      </w:r>
      <w:r w:rsidR="00C951D8" w:rsidRPr="003128B2">
        <w:t>.</w:t>
      </w:r>
      <w:r w:rsidR="00501E93" w:rsidRPr="003128B2">
        <w:rPr>
          <w:rStyle w:val="FootnoteReference"/>
          <w:szCs w:val="24"/>
        </w:rPr>
        <w:footnoteReference w:id="5"/>
      </w:r>
    </w:p>
    <w:p w:rsidR="000C0225" w:rsidRPr="003128B2" w:rsidRDefault="00A31045" w:rsidP="00A31045">
      <w:pPr>
        <w:pStyle w:val="Bullets"/>
        <w:numPr>
          <w:ilvl w:val="0"/>
          <w:numId w:val="0"/>
        </w:numPr>
        <w:ind w:left="1156" w:hanging="436"/>
        <w:rPr>
          <w:szCs w:val="24"/>
        </w:rPr>
      </w:pPr>
      <w:r w:rsidRPr="003128B2">
        <w:rPr>
          <w:szCs w:val="24"/>
        </w:rPr>
        <w:t>–</w:t>
      </w:r>
      <w:r w:rsidR="000C0225" w:rsidRPr="003128B2">
        <w:rPr>
          <w:szCs w:val="24"/>
        </w:rPr>
        <w:tab/>
      </w:r>
      <w:r w:rsidR="00AA1A1B" w:rsidRPr="003128B2">
        <w:rPr>
          <w:szCs w:val="24"/>
        </w:rPr>
        <w:t xml:space="preserve">Due diligence for new accounts </w:t>
      </w:r>
      <w:r w:rsidR="000C0225" w:rsidRPr="003128B2">
        <w:rPr>
          <w:szCs w:val="24"/>
        </w:rPr>
        <w:t xml:space="preserve">will generally involve </w:t>
      </w:r>
      <w:r w:rsidR="00501E93" w:rsidRPr="003128B2">
        <w:rPr>
          <w:szCs w:val="24"/>
        </w:rPr>
        <w:t>obtaining, on account opening,</w:t>
      </w:r>
      <w:r w:rsidR="000C0225" w:rsidRPr="003128B2">
        <w:rPr>
          <w:szCs w:val="24"/>
        </w:rPr>
        <w:t xml:space="preserve"> </w:t>
      </w:r>
      <w:r w:rsidR="000C0225" w:rsidRPr="003128B2">
        <w:rPr>
          <w:b/>
          <w:szCs w:val="24"/>
        </w:rPr>
        <w:t>self-certifications</w:t>
      </w:r>
      <w:r w:rsidR="000C0225" w:rsidRPr="003128B2">
        <w:rPr>
          <w:szCs w:val="24"/>
        </w:rPr>
        <w:t xml:space="preserve"> </w:t>
      </w:r>
      <w:r w:rsidR="00501E93" w:rsidRPr="003128B2">
        <w:rPr>
          <w:szCs w:val="24"/>
        </w:rPr>
        <w:t xml:space="preserve">that </w:t>
      </w:r>
      <w:r w:rsidR="000C0225" w:rsidRPr="003128B2">
        <w:rPr>
          <w:szCs w:val="24"/>
        </w:rPr>
        <w:t>contain the required identity and tax residence information.</w:t>
      </w:r>
    </w:p>
    <w:p w:rsidR="000C0225" w:rsidRPr="003128B2" w:rsidRDefault="000C0225" w:rsidP="00A31045">
      <w:pPr>
        <w:pStyle w:val="Bullets"/>
      </w:pPr>
      <w:r w:rsidRPr="003128B2">
        <w:t xml:space="preserve">From 1 July 2017, financial institutions </w:t>
      </w:r>
      <w:r w:rsidR="00670512" w:rsidRPr="003128B2">
        <w:t>must also</w:t>
      </w:r>
      <w:r w:rsidRPr="003128B2">
        <w:t xml:space="preserve"> begin due diligence reviews </w:t>
      </w:r>
      <w:r w:rsidR="00AA1A1B" w:rsidRPr="003128B2">
        <w:t xml:space="preserve">in respect </w:t>
      </w:r>
      <w:r w:rsidRPr="003128B2">
        <w:t xml:space="preserve">of all </w:t>
      </w:r>
      <w:r w:rsidRPr="003128B2">
        <w:rPr>
          <w:b/>
        </w:rPr>
        <w:t>pre-existing account</w:t>
      </w:r>
      <w:r w:rsidR="00C951D8" w:rsidRPr="003128B2">
        <w:rPr>
          <w:b/>
        </w:rPr>
        <w:t>s</w:t>
      </w:r>
      <w:r w:rsidR="00C951D8" w:rsidRPr="003128B2">
        <w:t>.</w:t>
      </w:r>
      <w:r w:rsidR="00501E93" w:rsidRPr="003128B2">
        <w:rPr>
          <w:rStyle w:val="FootnoteReference"/>
          <w:szCs w:val="24"/>
        </w:rPr>
        <w:footnoteReference w:id="6"/>
      </w:r>
    </w:p>
    <w:p w:rsidR="003C11C2" w:rsidRPr="003128B2" w:rsidRDefault="00A31045" w:rsidP="00501E93">
      <w:pPr>
        <w:pStyle w:val="Bullets"/>
        <w:numPr>
          <w:ilvl w:val="0"/>
          <w:numId w:val="0"/>
        </w:numPr>
        <w:spacing w:after="0"/>
        <w:ind w:left="1156" w:hanging="436"/>
      </w:pPr>
      <w:r w:rsidRPr="003128B2">
        <w:t>–</w:t>
      </w:r>
      <w:r w:rsidR="00501E93" w:rsidRPr="003128B2">
        <w:tab/>
      </w:r>
      <w:r w:rsidR="000C0225" w:rsidRPr="003128B2">
        <w:t xml:space="preserve">Different due diligence procedures </w:t>
      </w:r>
      <w:r w:rsidR="00501E93" w:rsidRPr="003128B2">
        <w:t>are specified for</w:t>
      </w:r>
      <w:r w:rsidR="000C0225" w:rsidRPr="003128B2">
        <w:t xml:space="preserve"> different types of pre</w:t>
      </w:r>
      <w:r w:rsidR="00C951D8" w:rsidRPr="003128B2">
        <w:t>-</w:t>
      </w:r>
      <w:r w:rsidR="000C0225" w:rsidRPr="003128B2">
        <w:t>existing account</w:t>
      </w:r>
      <w:r w:rsidR="00090D1D" w:rsidRPr="003128B2">
        <w:t>s</w:t>
      </w:r>
      <w:r w:rsidR="000C0225" w:rsidRPr="003128B2">
        <w:t>.  In general, however, financial institutions will often be able to rely on documentation</w:t>
      </w:r>
      <w:r w:rsidR="001966D8" w:rsidRPr="003128B2">
        <w:t xml:space="preserve"> and</w:t>
      </w:r>
      <w:r w:rsidR="000C0225" w:rsidRPr="003128B2">
        <w:t>/</w:t>
      </w:r>
      <w:r w:rsidR="001966D8" w:rsidRPr="003128B2">
        <w:t xml:space="preserve">or </w:t>
      </w:r>
      <w:r w:rsidR="000C0225" w:rsidRPr="003128B2">
        <w:t xml:space="preserve">information that they have already obtained for </w:t>
      </w:r>
      <w:r w:rsidR="00501E93" w:rsidRPr="003128B2">
        <w:t xml:space="preserve">other </w:t>
      </w:r>
      <w:r w:rsidR="000C0225" w:rsidRPr="003128B2">
        <w:t>regulatory or customer relationship purposes.</w:t>
      </w:r>
      <w:r w:rsidR="00670512" w:rsidRPr="003128B2">
        <w:rPr>
          <w:rStyle w:val="FootnoteReference"/>
        </w:rPr>
        <w:footnoteReference w:id="7"/>
      </w:r>
    </w:p>
    <w:p w:rsidR="00501E93" w:rsidRPr="003128B2" w:rsidRDefault="00A31045" w:rsidP="00501E93">
      <w:pPr>
        <w:pStyle w:val="Bullets"/>
        <w:numPr>
          <w:ilvl w:val="0"/>
          <w:numId w:val="0"/>
        </w:numPr>
        <w:spacing w:after="0"/>
        <w:ind w:left="1156" w:hanging="436"/>
      </w:pPr>
      <w:r w:rsidRPr="003128B2">
        <w:t>–</w:t>
      </w:r>
      <w:r w:rsidR="00501E93" w:rsidRPr="003128B2">
        <w:tab/>
        <w:t>The due diligence for pre-existing</w:t>
      </w:r>
      <w:r w:rsidR="009076BD" w:rsidRPr="003128B2">
        <w:rPr>
          <w:b/>
        </w:rPr>
        <w:t xml:space="preserve"> high value</w:t>
      </w:r>
      <w:r w:rsidR="009076BD" w:rsidRPr="003128B2">
        <w:rPr>
          <w:rStyle w:val="FootnoteReference"/>
        </w:rPr>
        <w:footnoteReference w:id="8"/>
      </w:r>
      <w:r w:rsidR="00501E93" w:rsidRPr="003128B2">
        <w:t xml:space="preserve"> </w:t>
      </w:r>
      <w:r w:rsidR="00501E93" w:rsidRPr="003128B2">
        <w:rPr>
          <w:b/>
        </w:rPr>
        <w:t>individual</w:t>
      </w:r>
      <w:r w:rsidR="00501E93" w:rsidRPr="003128B2">
        <w:t xml:space="preserve"> accounts </w:t>
      </w:r>
      <w:r w:rsidR="00090D1D" w:rsidRPr="003128B2">
        <w:t>must</w:t>
      </w:r>
      <w:r w:rsidR="00501E93" w:rsidRPr="003128B2">
        <w:t xml:space="preserve"> be completed by 30 June 2018.</w:t>
      </w:r>
    </w:p>
    <w:p w:rsidR="00501E93" w:rsidRPr="003128B2" w:rsidRDefault="00501E93" w:rsidP="00501E93">
      <w:pPr>
        <w:ind w:left="436" w:hanging="436"/>
        <w:rPr>
          <w:lang w:val="en-NZ"/>
        </w:rPr>
      </w:pPr>
    </w:p>
    <w:p w:rsidR="00431FDE" w:rsidRPr="003128B2" w:rsidRDefault="00431FDE" w:rsidP="0068163D">
      <w:pPr>
        <w:pStyle w:val="Bullets"/>
        <w:numPr>
          <w:ilvl w:val="0"/>
          <w:numId w:val="0"/>
        </w:numPr>
        <w:spacing w:after="0"/>
        <w:ind w:left="1157" w:hanging="437"/>
      </w:pPr>
      <w:r w:rsidRPr="003128B2">
        <w:sym w:font="Wingdings 2" w:char="F097"/>
      </w:r>
      <w:r w:rsidRPr="003128B2">
        <w:tab/>
        <w:t xml:space="preserve">The due diligence for </w:t>
      </w:r>
      <w:r w:rsidRPr="003128B2">
        <w:rPr>
          <w:b/>
        </w:rPr>
        <w:t>all other</w:t>
      </w:r>
      <w:r w:rsidRPr="003128B2">
        <w:t xml:space="preserve"> pre-existing accounts (that is </w:t>
      </w:r>
      <w:r w:rsidR="000A483A" w:rsidRPr="003128B2">
        <w:t xml:space="preserve">pre-existing </w:t>
      </w:r>
      <w:r w:rsidRPr="003128B2">
        <w:t xml:space="preserve">lower value </w:t>
      </w:r>
      <w:r w:rsidR="00090D1D" w:rsidRPr="003128B2">
        <w:t xml:space="preserve">individual </w:t>
      </w:r>
      <w:r w:rsidRPr="003128B2">
        <w:t>accounts</w:t>
      </w:r>
      <w:r w:rsidRPr="003128B2">
        <w:rPr>
          <w:rStyle w:val="FootnoteReference"/>
        </w:rPr>
        <w:footnoteReference w:id="9"/>
      </w:r>
      <w:r w:rsidRPr="003128B2">
        <w:t xml:space="preserve"> and </w:t>
      </w:r>
      <w:r w:rsidR="00A066EF" w:rsidRPr="003128B2">
        <w:t xml:space="preserve">all </w:t>
      </w:r>
      <w:r w:rsidR="000A483A" w:rsidRPr="003128B2">
        <w:t xml:space="preserve">pre-existing </w:t>
      </w:r>
      <w:r w:rsidRPr="003128B2">
        <w:t xml:space="preserve">entity accounts) </w:t>
      </w:r>
      <w:r w:rsidR="00090D1D" w:rsidRPr="003128B2">
        <w:t>must</w:t>
      </w:r>
      <w:r w:rsidRPr="003128B2">
        <w:t xml:space="preserve"> be completed by 30 June 2019.</w:t>
      </w:r>
    </w:p>
    <w:p w:rsidR="00501E93" w:rsidRPr="003128B2" w:rsidRDefault="00501E93" w:rsidP="00E63F1C">
      <w:pPr>
        <w:ind w:left="436" w:hanging="436"/>
        <w:rPr>
          <w:lang w:val="en-NZ"/>
        </w:rPr>
      </w:pPr>
    </w:p>
    <w:p w:rsidR="00501E93" w:rsidRPr="003128B2" w:rsidRDefault="00501E93" w:rsidP="00C24939">
      <w:pPr>
        <w:pStyle w:val="Heading3"/>
        <w:rPr>
          <w:lang w:val="en-NZ"/>
        </w:rPr>
      </w:pPr>
      <w:r w:rsidRPr="003128B2">
        <w:rPr>
          <w:lang w:val="en-NZ"/>
        </w:rPr>
        <w:t>Reporting</w:t>
      </w:r>
    </w:p>
    <w:p w:rsidR="00501E93" w:rsidRPr="003128B2" w:rsidRDefault="00501E93" w:rsidP="00E63F1C">
      <w:pPr>
        <w:ind w:left="436" w:hanging="436"/>
        <w:rPr>
          <w:lang w:val="en-NZ"/>
        </w:rPr>
      </w:pPr>
    </w:p>
    <w:p w:rsidR="00CC6421" w:rsidRPr="003128B2" w:rsidRDefault="00A95DE1" w:rsidP="00CC6421">
      <w:pPr>
        <w:rPr>
          <w:lang w:val="en-NZ"/>
        </w:rPr>
      </w:pPr>
      <w:r w:rsidRPr="003128B2">
        <w:rPr>
          <w:lang w:val="en-NZ"/>
        </w:rPr>
        <w:t xml:space="preserve">The legislation also imposes </w:t>
      </w:r>
      <w:r w:rsidR="00707F10" w:rsidRPr="003128B2">
        <w:rPr>
          <w:lang w:val="en-NZ"/>
        </w:rPr>
        <w:t xml:space="preserve">an </w:t>
      </w:r>
      <w:r w:rsidRPr="003128B2">
        <w:rPr>
          <w:lang w:val="en-NZ"/>
        </w:rPr>
        <w:t xml:space="preserve">annual reporting requirement on </w:t>
      </w:r>
      <w:r w:rsidR="009912B2" w:rsidRPr="003128B2">
        <w:rPr>
          <w:lang w:val="en-NZ"/>
        </w:rPr>
        <w:t xml:space="preserve">a </w:t>
      </w:r>
      <w:r w:rsidRPr="003128B2">
        <w:rPr>
          <w:lang w:val="en-NZ"/>
        </w:rPr>
        <w:t>financial institution that</w:t>
      </w:r>
      <w:r w:rsidR="009912B2" w:rsidRPr="003128B2">
        <w:rPr>
          <w:lang w:val="en-NZ"/>
        </w:rPr>
        <w:t xml:space="preserve"> determines</w:t>
      </w:r>
      <w:r w:rsidRPr="003128B2">
        <w:rPr>
          <w:lang w:val="en-NZ"/>
        </w:rPr>
        <w:t xml:space="preserve">, pursuant to the above due diligence procedures, </w:t>
      </w:r>
      <w:r w:rsidR="009912B2" w:rsidRPr="003128B2">
        <w:rPr>
          <w:lang w:val="en-NZ"/>
        </w:rPr>
        <w:t>that it</w:t>
      </w:r>
      <w:r w:rsidR="00707F10" w:rsidRPr="003128B2">
        <w:rPr>
          <w:lang w:val="en-NZ"/>
        </w:rPr>
        <w:t xml:space="preserve"> ha</w:t>
      </w:r>
      <w:r w:rsidR="009912B2" w:rsidRPr="003128B2">
        <w:rPr>
          <w:lang w:val="en-NZ"/>
        </w:rPr>
        <w:t>s</w:t>
      </w:r>
      <w:r w:rsidR="00707F10" w:rsidRPr="003128B2">
        <w:rPr>
          <w:lang w:val="en-NZ"/>
        </w:rPr>
        <w:t xml:space="preserve"> one or more “reportable </w:t>
      </w:r>
      <w:r w:rsidRPr="003128B2">
        <w:rPr>
          <w:lang w:val="en-NZ"/>
        </w:rPr>
        <w:t>accounts</w:t>
      </w:r>
      <w:r w:rsidR="00707F10" w:rsidRPr="003128B2">
        <w:rPr>
          <w:lang w:val="en-NZ"/>
        </w:rPr>
        <w:t>”.  (That is, an account that</w:t>
      </w:r>
      <w:r w:rsidRPr="003128B2">
        <w:rPr>
          <w:lang w:val="en-NZ"/>
        </w:rPr>
        <w:t xml:space="preserve"> </w:t>
      </w:r>
      <w:r w:rsidR="009912B2" w:rsidRPr="003128B2">
        <w:rPr>
          <w:lang w:val="en-NZ"/>
        </w:rPr>
        <w:t>is</w:t>
      </w:r>
      <w:r w:rsidRPr="003128B2">
        <w:rPr>
          <w:lang w:val="en-NZ"/>
        </w:rPr>
        <w:t xml:space="preserve"> held or (if </w:t>
      </w:r>
      <w:r w:rsidR="00707F10" w:rsidRPr="003128B2">
        <w:rPr>
          <w:lang w:val="en-NZ"/>
        </w:rPr>
        <w:t xml:space="preserve">the </w:t>
      </w:r>
      <w:r w:rsidRPr="003128B2">
        <w:rPr>
          <w:lang w:val="en-NZ"/>
        </w:rPr>
        <w:t>“look-through” rules apply) controlled by non-residents.</w:t>
      </w:r>
      <w:r w:rsidR="00707F10" w:rsidRPr="003128B2">
        <w:rPr>
          <w:lang w:val="en-NZ"/>
        </w:rPr>
        <w:t>)</w:t>
      </w:r>
    </w:p>
    <w:p w:rsidR="00CC6421" w:rsidRPr="003128B2" w:rsidRDefault="00CC6421" w:rsidP="005075AA">
      <w:pPr>
        <w:rPr>
          <w:lang w:val="en-NZ"/>
        </w:rPr>
      </w:pPr>
    </w:p>
    <w:p w:rsidR="00524589" w:rsidRPr="003128B2" w:rsidRDefault="00524589" w:rsidP="00454A58">
      <w:pPr>
        <w:rPr>
          <w:lang w:val="en-NZ"/>
        </w:rPr>
      </w:pPr>
      <w:r w:rsidRPr="003128B2">
        <w:rPr>
          <w:lang w:val="en-NZ"/>
        </w:rPr>
        <w:t xml:space="preserve">The New Zealand </w:t>
      </w:r>
      <w:r w:rsidRPr="003128B2">
        <w:rPr>
          <w:b/>
          <w:lang w:val="en-NZ"/>
        </w:rPr>
        <w:t>reporting period</w:t>
      </w:r>
      <w:r w:rsidRPr="003128B2">
        <w:rPr>
          <w:lang w:val="en-NZ"/>
        </w:rPr>
        <w:t xml:space="preserve"> for </w:t>
      </w:r>
      <w:r w:rsidR="003F367F" w:rsidRPr="003128B2">
        <w:rPr>
          <w:lang w:val="en-NZ"/>
        </w:rPr>
        <w:t>CRS</w:t>
      </w:r>
      <w:r w:rsidRPr="003128B2">
        <w:rPr>
          <w:lang w:val="en-NZ"/>
        </w:rPr>
        <w:t xml:space="preserve"> purposes will align with the New Zealand tax year (that is, the </w:t>
      </w:r>
      <w:r w:rsidR="00214C15" w:rsidRPr="003128B2">
        <w:rPr>
          <w:lang w:val="en-NZ"/>
        </w:rPr>
        <w:t xml:space="preserve">12-month </w:t>
      </w:r>
      <w:r w:rsidRPr="003128B2">
        <w:rPr>
          <w:lang w:val="en-NZ"/>
        </w:rPr>
        <w:t>period ending 31 March)</w:t>
      </w:r>
      <w:r w:rsidR="00783B2F" w:rsidRPr="003128B2">
        <w:rPr>
          <w:lang w:val="en-NZ"/>
        </w:rPr>
        <w:t>.</w:t>
      </w:r>
      <w:r w:rsidR="009912B2" w:rsidRPr="003128B2">
        <w:rPr>
          <w:rStyle w:val="FootnoteReference"/>
          <w:lang w:val="en-NZ"/>
        </w:rPr>
        <w:footnoteReference w:id="10"/>
      </w:r>
    </w:p>
    <w:p w:rsidR="00524589" w:rsidRPr="003128B2" w:rsidRDefault="00524589" w:rsidP="005075AA">
      <w:pPr>
        <w:rPr>
          <w:lang w:val="en-NZ"/>
        </w:rPr>
      </w:pPr>
    </w:p>
    <w:p w:rsidR="00524589" w:rsidRPr="003128B2" w:rsidRDefault="00524589" w:rsidP="005075AA">
      <w:pPr>
        <w:rPr>
          <w:lang w:val="en-NZ"/>
        </w:rPr>
      </w:pPr>
      <w:r w:rsidRPr="003128B2">
        <w:rPr>
          <w:lang w:val="en-NZ"/>
        </w:rPr>
        <w:t xml:space="preserve">The annual </w:t>
      </w:r>
      <w:r w:rsidRPr="003128B2">
        <w:rPr>
          <w:b/>
          <w:lang w:val="en-NZ"/>
        </w:rPr>
        <w:t>reporting deadline</w:t>
      </w:r>
      <w:r w:rsidRPr="003128B2">
        <w:rPr>
          <w:lang w:val="en-NZ"/>
        </w:rPr>
        <w:t xml:space="preserve"> for financial institutions for each reporting period will be 30</w:t>
      </w:r>
      <w:r w:rsidR="00C951D8" w:rsidRPr="003128B2">
        <w:rPr>
          <w:lang w:val="en-NZ"/>
        </w:rPr>
        <w:t> </w:t>
      </w:r>
      <w:r w:rsidRPr="003128B2">
        <w:rPr>
          <w:lang w:val="en-NZ"/>
        </w:rPr>
        <w:t>June</w:t>
      </w:r>
      <w:r w:rsidR="00E63F1C" w:rsidRPr="003128B2">
        <w:rPr>
          <w:lang w:val="en-NZ"/>
        </w:rPr>
        <w:t xml:space="preserve"> follow</w:t>
      </w:r>
      <w:r w:rsidR="000C6F6F" w:rsidRPr="003128B2">
        <w:rPr>
          <w:lang w:val="en-NZ"/>
        </w:rPr>
        <w:t>ing</w:t>
      </w:r>
      <w:r w:rsidR="00E63F1C" w:rsidRPr="003128B2">
        <w:rPr>
          <w:lang w:val="en-NZ"/>
        </w:rPr>
        <w:t xml:space="preserve"> the end of the reporting period</w:t>
      </w:r>
      <w:r w:rsidRPr="003128B2">
        <w:rPr>
          <w:lang w:val="en-NZ"/>
        </w:rPr>
        <w:t>.  The information that must be reported</w:t>
      </w:r>
      <w:r w:rsidR="00AD524B" w:rsidRPr="003128B2">
        <w:rPr>
          <w:lang w:val="en-NZ"/>
        </w:rPr>
        <w:t xml:space="preserve"> for</w:t>
      </w:r>
      <w:r w:rsidRPr="003128B2">
        <w:rPr>
          <w:lang w:val="en-NZ"/>
        </w:rPr>
        <w:t xml:space="preserve"> each </w:t>
      </w:r>
      <w:r w:rsidR="00CC6421" w:rsidRPr="003128B2">
        <w:rPr>
          <w:lang w:val="en-NZ"/>
        </w:rPr>
        <w:t xml:space="preserve">reportable </w:t>
      </w:r>
      <w:r w:rsidRPr="003128B2">
        <w:rPr>
          <w:lang w:val="en-NZ"/>
        </w:rPr>
        <w:t xml:space="preserve">account </w:t>
      </w:r>
      <w:r w:rsidR="00AD524B" w:rsidRPr="003128B2">
        <w:rPr>
          <w:lang w:val="en-NZ"/>
        </w:rPr>
        <w:t>for</w:t>
      </w:r>
      <w:r w:rsidRPr="003128B2">
        <w:rPr>
          <w:lang w:val="en-NZ"/>
        </w:rPr>
        <w:t xml:space="preserve"> each reporting period is:</w:t>
      </w:r>
    </w:p>
    <w:p w:rsidR="00454A58" w:rsidRPr="003128B2" w:rsidRDefault="00454A58" w:rsidP="005075AA">
      <w:pPr>
        <w:rPr>
          <w:lang w:val="en-NZ"/>
        </w:rPr>
      </w:pPr>
    </w:p>
    <w:p w:rsidR="00524589" w:rsidRPr="003128B2" w:rsidRDefault="00524589" w:rsidP="001A6B5B">
      <w:pPr>
        <w:pStyle w:val="Bullets"/>
      </w:pPr>
      <w:r w:rsidRPr="003128B2">
        <w:rPr>
          <w:b/>
        </w:rPr>
        <w:t>identity information</w:t>
      </w:r>
      <w:r w:rsidRPr="003128B2">
        <w:t xml:space="preserve"> (including </w:t>
      </w:r>
      <w:r w:rsidR="00670512" w:rsidRPr="003128B2">
        <w:t xml:space="preserve">the </w:t>
      </w:r>
      <w:r w:rsidRPr="003128B2">
        <w:t>tax residence)</w:t>
      </w:r>
      <w:r w:rsidR="00AD524B" w:rsidRPr="003128B2">
        <w:t xml:space="preserve"> for</w:t>
      </w:r>
      <w:r w:rsidRPr="003128B2">
        <w:t xml:space="preserve"> </w:t>
      </w:r>
      <w:r w:rsidR="003F367F" w:rsidRPr="003128B2">
        <w:t>each</w:t>
      </w:r>
      <w:r w:rsidRPr="003128B2">
        <w:t xml:space="preserve"> </w:t>
      </w:r>
      <w:r w:rsidR="00707F10" w:rsidRPr="003128B2">
        <w:t xml:space="preserve">non-resident </w:t>
      </w:r>
      <w:r w:rsidRPr="003128B2">
        <w:t>account holder and (</w:t>
      </w:r>
      <w:r w:rsidR="00090D1D" w:rsidRPr="003128B2">
        <w:t xml:space="preserve">if </w:t>
      </w:r>
      <w:r w:rsidRPr="003128B2">
        <w:t>applicable) controlling person; and</w:t>
      </w:r>
    </w:p>
    <w:p w:rsidR="00524589" w:rsidRPr="003128B2" w:rsidRDefault="00524589" w:rsidP="001A6B5B">
      <w:pPr>
        <w:pStyle w:val="Bullets"/>
        <w:spacing w:after="0"/>
      </w:pPr>
      <w:r w:rsidRPr="003128B2">
        <w:rPr>
          <w:b/>
        </w:rPr>
        <w:t>financial information</w:t>
      </w:r>
      <w:r w:rsidRPr="003128B2">
        <w:t xml:space="preserve">, including the account balance or value as at the end of the reporting period, and </w:t>
      </w:r>
      <w:r w:rsidR="003F367F" w:rsidRPr="003128B2">
        <w:t>specified</w:t>
      </w:r>
      <w:r w:rsidRPr="003128B2">
        <w:t xml:space="preserve"> income earned </w:t>
      </w:r>
      <w:r w:rsidR="00670512" w:rsidRPr="003128B2">
        <w:t xml:space="preserve">(such as interest) </w:t>
      </w:r>
      <w:r w:rsidRPr="003128B2">
        <w:t>and distributions made during the reporting period.</w:t>
      </w:r>
    </w:p>
    <w:p w:rsidR="00454A58" w:rsidRPr="003128B2" w:rsidRDefault="00454A58" w:rsidP="00454A58">
      <w:pPr>
        <w:ind w:left="567" w:hanging="567"/>
        <w:rPr>
          <w:lang w:val="en-NZ"/>
        </w:rPr>
      </w:pPr>
    </w:p>
    <w:p w:rsidR="00524589" w:rsidRPr="003128B2" w:rsidRDefault="00090D1D" w:rsidP="00707F10">
      <w:pPr>
        <w:rPr>
          <w:lang w:val="en-NZ"/>
        </w:rPr>
      </w:pPr>
      <w:r w:rsidRPr="003128B2">
        <w:rPr>
          <w:lang w:val="en-NZ"/>
        </w:rPr>
        <w:t>I</w:t>
      </w:r>
      <w:r w:rsidR="00524589" w:rsidRPr="003128B2">
        <w:rPr>
          <w:lang w:val="en-NZ"/>
        </w:rPr>
        <w:t>f a financial institution is unable to determine the status of a pre-existing account</w:t>
      </w:r>
      <w:r w:rsidR="003F367F" w:rsidRPr="003128B2">
        <w:rPr>
          <w:lang w:val="en-NZ"/>
        </w:rPr>
        <w:t>,</w:t>
      </w:r>
      <w:r w:rsidR="00524589" w:rsidRPr="003128B2">
        <w:rPr>
          <w:lang w:val="en-NZ"/>
        </w:rPr>
        <w:t xml:space="preserve"> </w:t>
      </w:r>
      <w:r w:rsidR="003F367F" w:rsidRPr="003128B2">
        <w:rPr>
          <w:lang w:val="en-NZ"/>
        </w:rPr>
        <w:t xml:space="preserve">in specified circumstances </w:t>
      </w:r>
      <w:r w:rsidR="00524589" w:rsidRPr="003128B2">
        <w:rPr>
          <w:lang w:val="en-NZ"/>
        </w:rPr>
        <w:t>it will be required to report the account as an “</w:t>
      </w:r>
      <w:r w:rsidR="00524589" w:rsidRPr="003128B2">
        <w:rPr>
          <w:b/>
          <w:lang w:val="en-NZ"/>
        </w:rPr>
        <w:t>undocumented account</w:t>
      </w:r>
      <w:r w:rsidR="00524589" w:rsidRPr="003128B2">
        <w:rPr>
          <w:lang w:val="en-NZ"/>
        </w:rPr>
        <w:t>”.</w:t>
      </w:r>
    </w:p>
    <w:p w:rsidR="00524589" w:rsidRPr="003128B2" w:rsidRDefault="00524589" w:rsidP="005075AA">
      <w:pPr>
        <w:ind w:left="567" w:hanging="567"/>
        <w:rPr>
          <w:lang w:val="en-NZ"/>
        </w:rPr>
      </w:pPr>
    </w:p>
    <w:p w:rsidR="00D64AC3" w:rsidRPr="003128B2" w:rsidRDefault="00D64AC3" w:rsidP="00C24939">
      <w:pPr>
        <w:pStyle w:val="Heading3"/>
        <w:rPr>
          <w:lang w:val="en-NZ"/>
        </w:rPr>
      </w:pPr>
      <w:r w:rsidRPr="003128B2">
        <w:rPr>
          <w:lang w:val="en-NZ"/>
        </w:rPr>
        <w:t xml:space="preserve">Grace </w:t>
      </w:r>
      <w:r w:rsidR="00090D1D" w:rsidRPr="003128B2">
        <w:rPr>
          <w:lang w:val="en-NZ"/>
        </w:rPr>
        <w:t>p</w:t>
      </w:r>
      <w:r w:rsidRPr="003128B2">
        <w:rPr>
          <w:lang w:val="en-NZ"/>
        </w:rPr>
        <w:t>eriod</w:t>
      </w:r>
      <w:r w:rsidR="00633E5F" w:rsidRPr="003128B2">
        <w:rPr>
          <w:lang w:val="en-NZ"/>
        </w:rPr>
        <w:t>s</w:t>
      </w:r>
      <w:r w:rsidR="005203DE" w:rsidRPr="003128B2">
        <w:rPr>
          <w:lang w:val="en-NZ"/>
        </w:rPr>
        <w:t xml:space="preserve"> for due diligence</w:t>
      </w:r>
    </w:p>
    <w:p w:rsidR="0095506F" w:rsidRPr="003128B2" w:rsidRDefault="0095506F" w:rsidP="005075AA">
      <w:pPr>
        <w:rPr>
          <w:lang w:val="en-NZ"/>
        </w:rPr>
      </w:pPr>
    </w:p>
    <w:p w:rsidR="00454A58" w:rsidRPr="003128B2" w:rsidRDefault="00633E5F" w:rsidP="005075AA">
      <w:pPr>
        <w:rPr>
          <w:lang w:val="en-NZ"/>
        </w:rPr>
      </w:pPr>
      <w:r w:rsidRPr="003128B2">
        <w:rPr>
          <w:lang w:val="en-NZ"/>
        </w:rPr>
        <w:t>Each</w:t>
      </w:r>
      <w:r w:rsidR="00454A58" w:rsidRPr="003128B2">
        <w:rPr>
          <w:lang w:val="en-NZ"/>
        </w:rPr>
        <w:t xml:space="preserve"> annual </w:t>
      </w:r>
      <w:r w:rsidR="007E1C9C" w:rsidRPr="003128B2">
        <w:rPr>
          <w:lang w:val="en-NZ"/>
        </w:rPr>
        <w:t xml:space="preserve">CRS </w:t>
      </w:r>
      <w:r w:rsidR="00454A58" w:rsidRPr="003128B2">
        <w:rPr>
          <w:lang w:val="en-NZ"/>
        </w:rPr>
        <w:t xml:space="preserve">reporting period </w:t>
      </w:r>
      <w:r w:rsidRPr="003128B2">
        <w:rPr>
          <w:lang w:val="en-NZ"/>
        </w:rPr>
        <w:t>ends on</w:t>
      </w:r>
      <w:r w:rsidR="00454A58" w:rsidRPr="003128B2">
        <w:rPr>
          <w:lang w:val="en-NZ"/>
        </w:rPr>
        <w:t xml:space="preserve"> 31 March.  </w:t>
      </w:r>
      <w:r w:rsidR="00A066EF" w:rsidRPr="003128B2">
        <w:rPr>
          <w:lang w:val="en-NZ"/>
        </w:rPr>
        <w:t xml:space="preserve">Accounts identified as reportable during a reporting period are to be </w:t>
      </w:r>
      <w:r w:rsidR="00454A58" w:rsidRPr="003128B2">
        <w:rPr>
          <w:lang w:val="en-NZ"/>
        </w:rPr>
        <w:t xml:space="preserve">reporting </w:t>
      </w:r>
      <w:r w:rsidR="00A066EF" w:rsidRPr="003128B2">
        <w:rPr>
          <w:lang w:val="en-NZ"/>
        </w:rPr>
        <w:t xml:space="preserve">on </w:t>
      </w:r>
      <w:r w:rsidR="00454A58" w:rsidRPr="003128B2">
        <w:rPr>
          <w:lang w:val="en-NZ"/>
        </w:rPr>
        <w:t xml:space="preserve">to Inland Revenue </w:t>
      </w:r>
      <w:r w:rsidR="00A066EF" w:rsidRPr="003128B2">
        <w:rPr>
          <w:lang w:val="en-NZ"/>
        </w:rPr>
        <w:t>by</w:t>
      </w:r>
      <w:r w:rsidR="00454A58" w:rsidRPr="003128B2">
        <w:rPr>
          <w:lang w:val="en-NZ"/>
        </w:rPr>
        <w:t xml:space="preserve"> the following 30 June.</w:t>
      </w:r>
    </w:p>
    <w:p w:rsidR="00454A58" w:rsidRPr="003128B2" w:rsidRDefault="00454A58" w:rsidP="005075AA">
      <w:pPr>
        <w:rPr>
          <w:lang w:val="en-NZ"/>
        </w:rPr>
      </w:pPr>
    </w:p>
    <w:p w:rsidR="00454A58" w:rsidRPr="003128B2" w:rsidRDefault="00454A58" w:rsidP="005075AA">
      <w:pPr>
        <w:rPr>
          <w:lang w:val="en-NZ"/>
        </w:rPr>
      </w:pPr>
      <w:r w:rsidRPr="003128B2">
        <w:rPr>
          <w:lang w:val="en-NZ"/>
        </w:rPr>
        <w:t xml:space="preserve">However, to provide </w:t>
      </w:r>
      <w:r w:rsidR="00633E5F" w:rsidRPr="003128B2">
        <w:rPr>
          <w:lang w:val="en-NZ"/>
        </w:rPr>
        <w:t>financial institutions with as much time as possible for conducting due diligence of pre-existing accounts, a grace period of three months applies</w:t>
      </w:r>
      <w:r w:rsidR="00BE00B9" w:rsidRPr="003128B2">
        <w:rPr>
          <w:lang w:val="en-NZ"/>
        </w:rPr>
        <w:t xml:space="preserve"> beyond the 31</w:t>
      </w:r>
      <w:r w:rsidR="00C951D8" w:rsidRPr="003128B2">
        <w:rPr>
          <w:lang w:val="en-NZ"/>
        </w:rPr>
        <w:t> </w:t>
      </w:r>
      <w:r w:rsidR="00BE00B9" w:rsidRPr="003128B2">
        <w:rPr>
          <w:lang w:val="en-NZ"/>
        </w:rPr>
        <w:t xml:space="preserve">March reporting period </w:t>
      </w:r>
      <w:r w:rsidR="009A5F8C" w:rsidRPr="003128B2">
        <w:rPr>
          <w:lang w:val="en-NZ"/>
        </w:rPr>
        <w:t xml:space="preserve">end date </w:t>
      </w:r>
      <w:r w:rsidR="00BE00B9" w:rsidRPr="003128B2">
        <w:rPr>
          <w:lang w:val="en-NZ"/>
        </w:rPr>
        <w:t xml:space="preserve">for the first </w:t>
      </w:r>
      <w:r w:rsidR="009076BD" w:rsidRPr="003128B2">
        <w:rPr>
          <w:lang w:val="en-NZ"/>
        </w:rPr>
        <w:t xml:space="preserve">two </w:t>
      </w:r>
      <w:r w:rsidR="00BE00B9" w:rsidRPr="003128B2">
        <w:rPr>
          <w:lang w:val="en-NZ"/>
        </w:rPr>
        <w:t>years of CRS reporting</w:t>
      </w:r>
      <w:r w:rsidR="009076BD" w:rsidRPr="003128B2">
        <w:rPr>
          <w:lang w:val="en-NZ"/>
        </w:rPr>
        <w:t>.</w:t>
      </w:r>
    </w:p>
    <w:p w:rsidR="00454A58" w:rsidRPr="003128B2" w:rsidRDefault="00454A58" w:rsidP="005075AA">
      <w:pPr>
        <w:rPr>
          <w:lang w:val="en-NZ"/>
        </w:rPr>
      </w:pPr>
    </w:p>
    <w:p w:rsidR="00633E5F" w:rsidRPr="003128B2" w:rsidRDefault="009076BD" w:rsidP="001A6B5B">
      <w:pPr>
        <w:pStyle w:val="Bullets"/>
      </w:pPr>
      <w:r w:rsidRPr="003128B2">
        <w:t>T</w:t>
      </w:r>
      <w:r w:rsidR="00633E5F" w:rsidRPr="003128B2">
        <w:t xml:space="preserve">he deadline for completing due diligence of pre-existing </w:t>
      </w:r>
      <w:r w:rsidRPr="003128B2">
        <w:t xml:space="preserve">high value </w:t>
      </w:r>
      <w:r w:rsidR="00633E5F" w:rsidRPr="003128B2">
        <w:t xml:space="preserve">individual accounts </w:t>
      </w:r>
      <w:r w:rsidRPr="003128B2">
        <w:t>is</w:t>
      </w:r>
      <w:r w:rsidR="00633E5F" w:rsidRPr="003128B2">
        <w:t xml:space="preserve"> 30 June 2018 (rather than 31 March 2018).</w:t>
      </w:r>
    </w:p>
    <w:p w:rsidR="00633E5F" w:rsidRPr="003128B2" w:rsidRDefault="00633E5F" w:rsidP="001A6B5B">
      <w:pPr>
        <w:pStyle w:val="Bullets"/>
        <w:spacing w:after="0"/>
      </w:pPr>
      <w:r w:rsidRPr="003128B2">
        <w:t>Similarly, the deadline for completing due diligence of all other pre-existing accounts (</w:t>
      </w:r>
      <w:r w:rsidR="006F3F06" w:rsidRPr="003128B2">
        <w:t>that is,</w:t>
      </w:r>
      <w:r w:rsidR="00BC73EB" w:rsidRPr="003128B2">
        <w:t xml:space="preserve"> </w:t>
      </w:r>
      <w:r w:rsidR="009076BD" w:rsidRPr="003128B2">
        <w:t xml:space="preserve">lower value </w:t>
      </w:r>
      <w:r w:rsidRPr="003128B2">
        <w:t xml:space="preserve">individual accounts and </w:t>
      </w:r>
      <w:r w:rsidR="009076BD" w:rsidRPr="003128B2">
        <w:t xml:space="preserve">all </w:t>
      </w:r>
      <w:r w:rsidRPr="003128B2">
        <w:t xml:space="preserve">entity accounts) </w:t>
      </w:r>
      <w:r w:rsidR="00A066EF" w:rsidRPr="003128B2">
        <w:t>has been set at</w:t>
      </w:r>
      <w:r w:rsidRPr="003128B2">
        <w:t xml:space="preserve"> 30</w:t>
      </w:r>
      <w:r w:rsidR="00C951D8" w:rsidRPr="003128B2">
        <w:t> </w:t>
      </w:r>
      <w:r w:rsidRPr="003128B2">
        <w:t>June</w:t>
      </w:r>
      <w:r w:rsidR="00C951D8" w:rsidRPr="003128B2">
        <w:t> </w:t>
      </w:r>
      <w:r w:rsidRPr="003128B2">
        <w:t>2019 (rather than 31 March 2019).</w:t>
      </w:r>
    </w:p>
    <w:p w:rsidR="00633E5F" w:rsidRPr="003128B2" w:rsidRDefault="00633E5F" w:rsidP="005075AA">
      <w:pPr>
        <w:rPr>
          <w:lang w:val="en-NZ"/>
        </w:rPr>
      </w:pPr>
    </w:p>
    <w:p w:rsidR="00246714" w:rsidRPr="003128B2" w:rsidRDefault="00633E5F" w:rsidP="005075AA">
      <w:pPr>
        <w:rPr>
          <w:lang w:val="en-NZ"/>
        </w:rPr>
      </w:pPr>
      <w:r w:rsidRPr="003128B2">
        <w:rPr>
          <w:lang w:val="en-NZ"/>
        </w:rPr>
        <w:t>Crucially, however</w:t>
      </w:r>
      <w:r w:rsidR="00246714" w:rsidRPr="003128B2">
        <w:rPr>
          <w:lang w:val="en-NZ"/>
        </w:rPr>
        <w:t>:</w:t>
      </w:r>
    </w:p>
    <w:p w:rsidR="00246714" w:rsidRPr="003128B2" w:rsidRDefault="00246714" w:rsidP="005075AA">
      <w:pPr>
        <w:rPr>
          <w:lang w:val="en-NZ"/>
        </w:rPr>
      </w:pPr>
    </w:p>
    <w:p w:rsidR="00633E5F" w:rsidRPr="003128B2" w:rsidRDefault="00633E5F" w:rsidP="001A6B5B">
      <w:pPr>
        <w:pStyle w:val="Bullets"/>
      </w:pPr>
      <w:r w:rsidRPr="003128B2">
        <w:t>the 30 June reporting deadline still applies</w:t>
      </w:r>
      <w:r w:rsidR="00246714" w:rsidRPr="003128B2">
        <w:t xml:space="preserve">, meaning </w:t>
      </w:r>
      <w:r w:rsidRPr="003128B2">
        <w:t xml:space="preserve">that due diligence and reporting </w:t>
      </w:r>
      <w:r w:rsidR="008159AE" w:rsidRPr="003128B2">
        <w:t xml:space="preserve">to Inland Revenue </w:t>
      </w:r>
      <w:r w:rsidRPr="003128B2">
        <w:t xml:space="preserve">must </w:t>
      </w:r>
      <w:r w:rsidRPr="003128B2">
        <w:rPr>
          <w:b/>
        </w:rPr>
        <w:t>both</w:t>
      </w:r>
      <w:r w:rsidRPr="003128B2">
        <w:t xml:space="preserve"> be completed by 30 June</w:t>
      </w:r>
      <w:r w:rsidR="00246714" w:rsidRPr="003128B2">
        <w:t>; and</w:t>
      </w:r>
    </w:p>
    <w:p w:rsidR="00246714" w:rsidRPr="003128B2" w:rsidRDefault="00246714" w:rsidP="001A6B5B">
      <w:pPr>
        <w:pStyle w:val="Bullets"/>
        <w:spacing w:after="0"/>
      </w:pPr>
      <w:r w:rsidRPr="003128B2">
        <w:t xml:space="preserve">accounts identified as reportable during each grace period must be </w:t>
      </w:r>
      <w:r w:rsidR="00AD524B" w:rsidRPr="003128B2">
        <w:t>included in</w:t>
      </w:r>
      <w:r w:rsidRPr="003128B2">
        <w:t xml:space="preserve"> the reporting period to which the grace period relates</w:t>
      </w:r>
      <w:r w:rsidR="00D8247F" w:rsidRPr="003128B2">
        <w:t xml:space="preserve"> (this is referred to as a </w:t>
      </w:r>
      <w:r w:rsidR="00D8247F" w:rsidRPr="003128B2">
        <w:rPr>
          <w:b/>
        </w:rPr>
        <w:t>“carry-back rule</w:t>
      </w:r>
      <w:r w:rsidR="00282A9D" w:rsidRPr="003128B2">
        <w:rPr>
          <w:b/>
        </w:rPr>
        <w:t>”</w:t>
      </w:r>
      <w:r w:rsidR="00D8247F" w:rsidRPr="003128B2">
        <w:t>)</w:t>
      </w:r>
      <w:r w:rsidRPr="003128B2">
        <w:t>.</w:t>
      </w:r>
    </w:p>
    <w:p w:rsidR="00246714" w:rsidRPr="003128B2" w:rsidRDefault="00246714" w:rsidP="005075AA">
      <w:pPr>
        <w:rPr>
          <w:lang w:val="en-NZ"/>
        </w:rPr>
      </w:pPr>
    </w:p>
    <w:p w:rsidR="00246714" w:rsidRPr="003128B2" w:rsidRDefault="00246714" w:rsidP="005075AA">
      <w:pPr>
        <w:rPr>
          <w:lang w:val="en-NZ"/>
        </w:rPr>
      </w:pPr>
      <w:r w:rsidRPr="003128B2">
        <w:rPr>
          <w:lang w:val="en-NZ"/>
        </w:rPr>
        <w:t xml:space="preserve">Thus, due diligence </w:t>
      </w:r>
      <w:r w:rsidR="00705A4F" w:rsidRPr="003128B2">
        <w:rPr>
          <w:lang w:val="en-NZ"/>
        </w:rPr>
        <w:t xml:space="preserve">reviews of </w:t>
      </w:r>
      <w:r w:rsidRPr="003128B2">
        <w:rPr>
          <w:lang w:val="en-NZ"/>
        </w:rPr>
        <w:t xml:space="preserve">pre-existing </w:t>
      </w:r>
      <w:r w:rsidR="00AD524B" w:rsidRPr="003128B2">
        <w:rPr>
          <w:lang w:val="en-NZ"/>
        </w:rPr>
        <w:t xml:space="preserve">high value </w:t>
      </w:r>
      <w:r w:rsidR="00A066EF" w:rsidRPr="003128B2">
        <w:rPr>
          <w:lang w:val="en-NZ"/>
        </w:rPr>
        <w:t xml:space="preserve">individual </w:t>
      </w:r>
      <w:r w:rsidRPr="003128B2">
        <w:rPr>
          <w:lang w:val="en-NZ"/>
        </w:rPr>
        <w:t xml:space="preserve">accounts </w:t>
      </w:r>
      <w:r w:rsidR="00D8247F" w:rsidRPr="003128B2">
        <w:rPr>
          <w:lang w:val="en-NZ"/>
        </w:rPr>
        <w:t xml:space="preserve">and all reporting </w:t>
      </w:r>
      <w:r w:rsidR="00AD524B" w:rsidRPr="003128B2">
        <w:rPr>
          <w:lang w:val="en-NZ"/>
        </w:rPr>
        <w:t>for these</w:t>
      </w:r>
      <w:r w:rsidR="00D8247F" w:rsidRPr="003128B2">
        <w:rPr>
          <w:lang w:val="en-NZ"/>
        </w:rPr>
        <w:t xml:space="preserve"> accounts must be completed</w:t>
      </w:r>
      <w:r w:rsidR="00705A4F" w:rsidRPr="003128B2">
        <w:rPr>
          <w:lang w:val="en-NZ"/>
        </w:rPr>
        <w:t xml:space="preserve"> by </w:t>
      </w:r>
      <w:r w:rsidRPr="003128B2">
        <w:rPr>
          <w:lang w:val="en-NZ"/>
        </w:rPr>
        <w:t xml:space="preserve">30 June 2018.  </w:t>
      </w:r>
      <w:r w:rsidR="00D8247F" w:rsidRPr="003128B2">
        <w:rPr>
          <w:lang w:val="en-NZ"/>
        </w:rPr>
        <w:t xml:space="preserve">The carry-back rule </w:t>
      </w:r>
      <w:r w:rsidR="00AD524B" w:rsidRPr="003128B2">
        <w:rPr>
          <w:lang w:val="en-NZ"/>
        </w:rPr>
        <w:t xml:space="preserve">means </w:t>
      </w:r>
      <w:r w:rsidR="00D8247F" w:rsidRPr="003128B2">
        <w:rPr>
          <w:lang w:val="en-NZ"/>
        </w:rPr>
        <w:t>that the account balance or value to be reported will be as at 31 March 2018, and income to be reported will be income earned in the period ending 31 March 2018.</w:t>
      </w:r>
    </w:p>
    <w:p w:rsidR="00246714" w:rsidRPr="003128B2" w:rsidRDefault="00246714" w:rsidP="005075AA">
      <w:pPr>
        <w:rPr>
          <w:lang w:val="en-NZ"/>
        </w:rPr>
      </w:pPr>
    </w:p>
    <w:p w:rsidR="00D8247F" w:rsidRPr="003128B2" w:rsidRDefault="00D8247F" w:rsidP="005075AA">
      <w:pPr>
        <w:rPr>
          <w:lang w:val="en-NZ"/>
        </w:rPr>
      </w:pPr>
      <w:r w:rsidRPr="003128B2">
        <w:rPr>
          <w:lang w:val="en-NZ"/>
        </w:rPr>
        <w:t>Similarly, due diligence reviews of all other pre-existing accounts (lower value</w:t>
      </w:r>
      <w:r w:rsidR="00AD524B" w:rsidRPr="003128B2">
        <w:rPr>
          <w:lang w:val="en-NZ"/>
        </w:rPr>
        <w:t xml:space="preserve"> individual</w:t>
      </w:r>
      <w:r w:rsidRPr="003128B2">
        <w:rPr>
          <w:lang w:val="en-NZ"/>
        </w:rPr>
        <w:t xml:space="preserve"> accounts and </w:t>
      </w:r>
      <w:r w:rsidR="00A066EF" w:rsidRPr="003128B2">
        <w:rPr>
          <w:lang w:val="en-NZ"/>
        </w:rPr>
        <w:t xml:space="preserve">all </w:t>
      </w:r>
      <w:r w:rsidRPr="003128B2">
        <w:rPr>
          <w:lang w:val="en-NZ"/>
        </w:rPr>
        <w:t xml:space="preserve">entity accounts) and reporting </w:t>
      </w:r>
      <w:r w:rsidR="00AD524B" w:rsidRPr="003128B2">
        <w:rPr>
          <w:lang w:val="en-NZ"/>
        </w:rPr>
        <w:t>for these</w:t>
      </w:r>
      <w:r w:rsidRPr="003128B2">
        <w:rPr>
          <w:lang w:val="en-NZ"/>
        </w:rPr>
        <w:t xml:space="preserve"> accounts must be completed by 30</w:t>
      </w:r>
      <w:r w:rsidR="001A6B5B" w:rsidRPr="003128B2">
        <w:rPr>
          <w:lang w:val="en-NZ"/>
        </w:rPr>
        <w:t> </w:t>
      </w:r>
      <w:r w:rsidRPr="003128B2">
        <w:rPr>
          <w:lang w:val="en-NZ"/>
        </w:rPr>
        <w:t xml:space="preserve">June 2019.  The carry-back rule </w:t>
      </w:r>
      <w:r w:rsidR="00AD524B" w:rsidRPr="003128B2">
        <w:rPr>
          <w:lang w:val="en-NZ"/>
        </w:rPr>
        <w:t xml:space="preserve">means </w:t>
      </w:r>
      <w:r w:rsidRPr="003128B2">
        <w:rPr>
          <w:lang w:val="en-NZ"/>
        </w:rPr>
        <w:t>that the account balance or value to be reported will be as at 31 March 2019, and income to be reported will be income earned in the period ending 31 March 2019.</w:t>
      </w:r>
    </w:p>
    <w:p w:rsidR="00D8247F" w:rsidRPr="003128B2" w:rsidRDefault="00D8247F" w:rsidP="005075AA">
      <w:pPr>
        <w:rPr>
          <w:lang w:val="en-NZ"/>
        </w:rPr>
      </w:pPr>
    </w:p>
    <w:p w:rsidR="00633E5F" w:rsidRPr="003128B2" w:rsidRDefault="00D8247F" w:rsidP="005075AA">
      <w:pPr>
        <w:rPr>
          <w:lang w:val="en-NZ"/>
        </w:rPr>
      </w:pPr>
      <w:r w:rsidRPr="003128B2">
        <w:rPr>
          <w:lang w:val="en-NZ"/>
        </w:rPr>
        <w:t xml:space="preserve">An exception to the carry-back rule applies if the account would not have been reportable </w:t>
      </w:r>
      <w:r w:rsidR="00AD524B" w:rsidRPr="003128B2">
        <w:rPr>
          <w:lang w:val="en-NZ"/>
        </w:rPr>
        <w:t>before</w:t>
      </w:r>
      <w:r w:rsidRPr="003128B2">
        <w:rPr>
          <w:lang w:val="en-NZ"/>
        </w:rPr>
        <w:t xml:space="preserve"> 31 March.</w:t>
      </w:r>
      <w:r w:rsidR="00A066EF" w:rsidRPr="003128B2">
        <w:rPr>
          <w:lang w:val="en-NZ"/>
        </w:rPr>
        <w:t xml:space="preserve">  </w:t>
      </w:r>
      <w:r w:rsidR="00AD524B" w:rsidRPr="003128B2">
        <w:rPr>
          <w:lang w:val="en-NZ"/>
        </w:rPr>
        <w:t>This could happen</w:t>
      </w:r>
      <w:r w:rsidR="004D023A" w:rsidRPr="003128B2">
        <w:rPr>
          <w:lang w:val="en-NZ"/>
        </w:rPr>
        <w:t xml:space="preserve">, for example, </w:t>
      </w:r>
      <w:r w:rsidR="00A066EF" w:rsidRPr="003128B2">
        <w:rPr>
          <w:lang w:val="en-NZ"/>
        </w:rPr>
        <w:t xml:space="preserve">if the account holder’s status changed from </w:t>
      </w:r>
      <w:r w:rsidR="009A5F8C" w:rsidRPr="003128B2">
        <w:rPr>
          <w:lang w:val="en-NZ"/>
        </w:rPr>
        <w:t>non-reportable (</w:t>
      </w:r>
      <w:r w:rsidR="001A6B5B" w:rsidRPr="003128B2">
        <w:rPr>
          <w:lang w:val="en-NZ"/>
        </w:rPr>
        <w:t xml:space="preserve">for example, </w:t>
      </w:r>
      <w:r w:rsidR="009A5F8C" w:rsidRPr="003128B2">
        <w:rPr>
          <w:lang w:val="en-NZ"/>
        </w:rPr>
        <w:t xml:space="preserve">New Zealand resident) </w:t>
      </w:r>
      <w:r w:rsidR="00A066EF" w:rsidRPr="003128B2">
        <w:rPr>
          <w:lang w:val="en-NZ"/>
        </w:rPr>
        <w:t xml:space="preserve">to </w:t>
      </w:r>
      <w:r w:rsidR="009A5F8C" w:rsidRPr="003128B2">
        <w:rPr>
          <w:lang w:val="en-NZ"/>
        </w:rPr>
        <w:t>reportable (</w:t>
      </w:r>
      <w:r w:rsidR="001A6B5B" w:rsidRPr="003128B2">
        <w:rPr>
          <w:lang w:val="en-NZ"/>
        </w:rPr>
        <w:t xml:space="preserve">for example, </w:t>
      </w:r>
      <w:r w:rsidR="00A066EF" w:rsidRPr="003128B2">
        <w:rPr>
          <w:lang w:val="en-NZ"/>
        </w:rPr>
        <w:t>non-resident</w:t>
      </w:r>
      <w:r w:rsidR="009A5F8C" w:rsidRPr="003128B2">
        <w:rPr>
          <w:lang w:val="en-NZ"/>
        </w:rPr>
        <w:t xml:space="preserve">) </w:t>
      </w:r>
      <w:r w:rsidR="00A066EF" w:rsidRPr="003128B2">
        <w:rPr>
          <w:lang w:val="en-NZ"/>
        </w:rPr>
        <w:t>after 31 March.</w:t>
      </w:r>
      <w:r w:rsidR="004D023A" w:rsidRPr="003128B2">
        <w:rPr>
          <w:lang w:val="en-NZ"/>
        </w:rPr>
        <w:t xml:space="preserve">  In such a case, if the account was identified as reportable in the period from 1 April to 30 June, it would not need to be reported until the following 31 March (rather than the previous 31 March).</w:t>
      </w:r>
    </w:p>
    <w:p w:rsidR="00D64AC3" w:rsidRPr="003128B2" w:rsidRDefault="00D64AC3" w:rsidP="005075AA">
      <w:pPr>
        <w:rPr>
          <w:lang w:val="en-NZ"/>
        </w:rPr>
      </w:pPr>
    </w:p>
    <w:p w:rsidR="0095506F" w:rsidRPr="003128B2" w:rsidRDefault="0095506F" w:rsidP="00C24939">
      <w:pPr>
        <w:pStyle w:val="Heading3"/>
        <w:rPr>
          <w:lang w:val="en-NZ"/>
        </w:rPr>
      </w:pPr>
      <w:r w:rsidRPr="003128B2">
        <w:rPr>
          <w:lang w:val="en-NZ"/>
        </w:rPr>
        <w:t xml:space="preserve">CRS </w:t>
      </w:r>
      <w:r w:rsidR="00D2129B" w:rsidRPr="003128B2">
        <w:rPr>
          <w:lang w:val="en-NZ"/>
        </w:rPr>
        <w:t>o</w:t>
      </w:r>
      <w:r w:rsidRPr="003128B2">
        <w:rPr>
          <w:lang w:val="en-NZ"/>
        </w:rPr>
        <w:t>ptionality</w:t>
      </w:r>
    </w:p>
    <w:p w:rsidR="0095506F" w:rsidRPr="003128B2" w:rsidRDefault="0095506F" w:rsidP="005075AA">
      <w:pPr>
        <w:rPr>
          <w:lang w:val="en-NZ"/>
        </w:rPr>
      </w:pPr>
    </w:p>
    <w:p w:rsidR="0008323A" w:rsidRPr="003128B2" w:rsidRDefault="00524589" w:rsidP="005075AA">
      <w:pPr>
        <w:rPr>
          <w:lang w:val="en-NZ"/>
        </w:rPr>
      </w:pPr>
      <w:r w:rsidRPr="003128B2">
        <w:rPr>
          <w:lang w:val="en-NZ"/>
        </w:rPr>
        <w:t xml:space="preserve">Some optionality is contemplated under the </w:t>
      </w:r>
      <w:r w:rsidR="000C6F6F" w:rsidRPr="003128B2">
        <w:rPr>
          <w:lang w:val="en-NZ"/>
        </w:rPr>
        <w:t>CRS</w:t>
      </w:r>
      <w:r w:rsidRPr="003128B2">
        <w:rPr>
          <w:lang w:val="en-NZ"/>
        </w:rPr>
        <w:t xml:space="preserve"> and OECD Commentary.  </w:t>
      </w:r>
      <w:r w:rsidR="0008323A" w:rsidRPr="003128B2">
        <w:rPr>
          <w:lang w:val="en-NZ"/>
        </w:rPr>
        <w:t xml:space="preserve">For example, the CRS provides that </w:t>
      </w:r>
      <w:bookmarkStart w:id="8" w:name="W"/>
      <w:bookmarkEnd w:id="8"/>
      <w:r w:rsidR="0088366B" w:rsidRPr="003128B2">
        <w:rPr>
          <w:lang w:val="en-NZ"/>
        </w:rPr>
        <w:t xml:space="preserve">pre-existing entity accounts </w:t>
      </w:r>
      <w:r w:rsidR="00525D1B" w:rsidRPr="003128B2">
        <w:rPr>
          <w:lang w:val="en-NZ"/>
        </w:rPr>
        <w:t xml:space="preserve">should not </w:t>
      </w:r>
      <w:r w:rsidR="0088366B" w:rsidRPr="003128B2">
        <w:rPr>
          <w:lang w:val="en-NZ"/>
        </w:rPr>
        <w:t xml:space="preserve">be reviewed </w:t>
      </w:r>
      <w:r w:rsidR="00525D1B" w:rsidRPr="003128B2">
        <w:rPr>
          <w:lang w:val="en-NZ"/>
        </w:rPr>
        <w:t>unless</w:t>
      </w:r>
      <w:r w:rsidR="00A9393A" w:rsidRPr="003128B2">
        <w:rPr>
          <w:lang w:val="en-NZ"/>
        </w:rPr>
        <w:t xml:space="preserve"> </w:t>
      </w:r>
      <w:r w:rsidR="0088366B" w:rsidRPr="003128B2">
        <w:rPr>
          <w:lang w:val="en-NZ"/>
        </w:rPr>
        <w:t>the account balance or value exceeds US</w:t>
      </w:r>
      <w:r w:rsidR="00C7297C" w:rsidRPr="003128B2">
        <w:rPr>
          <w:lang w:val="en-NZ"/>
        </w:rPr>
        <w:t>$</w:t>
      </w:r>
      <w:r w:rsidR="0088366B" w:rsidRPr="003128B2">
        <w:rPr>
          <w:lang w:val="en-NZ"/>
        </w:rPr>
        <w:t xml:space="preserve">250,000.  However, the OECD Commentary provides </w:t>
      </w:r>
      <w:r w:rsidR="00525D1B" w:rsidRPr="003128B2">
        <w:rPr>
          <w:lang w:val="en-NZ"/>
        </w:rPr>
        <w:t>implement</w:t>
      </w:r>
      <w:r w:rsidR="001A222D" w:rsidRPr="003128B2">
        <w:rPr>
          <w:lang w:val="en-NZ"/>
        </w:rPr>
        <w:t>ing</w:t>
      </w:r>
      <w:r w:rsidR="00525D1B" w:rsidRPr="003128B2">
        <w:rPr>
          <w:lang w:val="en-NZ"/>
        </w:rPr>
        <w:t xml:space="preserve"> jurisdictions the option of ignoring </w:t>
      </w:r>
      <w:r w:rsidR="0088366B" w:rsidRPr="003128B2">
        <w:rPr>
          <w:lang w:val="en-NZ"/>
        </w:rPr>
        <w:t>this de minim</w:t>
      </w:r>
      <w:r w:rsidR="00AD524B" w:rsidRPr="003128B2">
        <w:rPr>
          <w:lang w:val="en-NZ"/>
        </w:rPr>
        <w:t>i</w:t>
      </w:r>
      <w:r w:rsidR="0088366B" w:rsidRPr="003128B2">
        <w:rPr>
          <w:lang w:val="en-NZ"/>
        </w:rPr>
        <w:t>s threshold.</w:t>
      </w:r>
    </w:p>
    <w:p w:rsidR="0008323A" w:rsidRPr="003128B2" w:rsidRDefault="0008323A" w:rsidP="005075AA">
      <w:pPr>
        <w:rPr>
          <w:lang w:val="en-NZ"/>
        </w:rPr>
      </w:pPr>
    </w:p>
    <w:p w:rsidR="00524589" w:rsidRPr="003128B2" w:rsidRDefault="000A5487" w:rsidP="005075AA">
      <w:pPr>
        <w:rPr>
          <w:lang w:val="en-NZ"/>
        </w:rPr>
      </w:pPr>
      <w:r w:rsidRPr="003128B2">
        <w:rPr>
          <w:lang w:val="en-NZ"/>
        </w:rPr>
        <w:t xml:space="preserve">The </w:t>
      </w:r>
      <w:r w:rsidR="0088366B" w:rsidRPr="003128B2">
        <w:rPr>
          <w:lang w:val="en-NZ"/>
        </w:rPr>
        <w:t>implementation</w:t>
      </w:r>
      <w:r w:rsidRPr="003128B2">
        <w:rPr>
          <w:lang w:val="en-NZ"/>
        </w:rPr>
        <w:t xml:space="preserve"> legislation generally allows f</w:t>
      </w:r>
      <w:r w:rsidR="00524589" w:rsidRPr="003128B2">
        <w:rPr>
          <w:lang w:val="en-NZ"/>
        </w:rPr>
        <w:t xml:space="preserve">inancial institutions </w:t>
      </w:r>
      <w:r w:rsidR="00A066EF" w:rsidRPr="003128B2">
        <w:rPr>
          <w:lang w:val="en-NZ"/>
        </w:rPr>
        <w:t>the</w:t>
      </w:r>
      <w:r w:rsidR="00524589" w:rsidRPr="003128B2">
        <w:rPr>
          <w:lang w:val="en-NZ"/>
        </w:rPr>
        <w:t xml:space="preserve"> discretion to adopt the option that best suits their circumstances.</w:t>
      </w:r>
    </w:p>
    <w:p w:rsidR="00524589" w:rsidRPr="003128B2" w:rsidRDefault="00524589" w:rsidP="005075AA">
      <w:pPr>
        <w:rPr>
          <w:lang w:val="en-NZ"/>
        </w:rPr>
      </w:pPr>
    </w:p>
    <w:p w:rsidR="00FD2282" w:rsidRPr="003128B2" w:rsidRDefault="00524589" w:rsidP="005075AA">
      <w:pPr>
        <w:rPr>
          <w:lang w:val="en-NZ"/>
        </w:rPr>
      </w:pPr>
      <w:bookmarkStart w:id="9" w:name="X"/>
      <w:bookmarkEnd w:id="9"/>
      <w:r w:rsidRPr="003128B2">
        <w:rPr>
          <w:lang w:val="en-NZ"/>
        </w:rPr>
        <w:t xml:space="preserve">However, </w:t>
      </w:r>
      <w:r w:rsidR="000A5487" w:rsidRPr="003128B2">
        <w:rPr>
          <w:lang w:val="en-NZ"/>
        </w:rPr>
        <w:t xml:space="preserve">the legislation </w:t>
      </w:r>
      <w:r w:rsidR="00BE3E73" w:rsidRPr="003128B2">
        <w:rPr>
          <w:lang w:val="en-NZ"/>
        </w:rPr>
        <w:t>withholds some options for New Zealand</w:t>
      </w:r>
      <w:r w:rsidR="00FD2282" w:rsidRPr="003128B2">
        <w:rPr>
          <w:lang w:val="en-NZ"/>
        </w:rPr>
        <w:t xml:space="preserve">.  </w:t>
      </w:r>
      <w:r w:rsidR="00BE3E73" w:rsidRPr="003128B2">
        <w:rPr>
          <w:lang w:val="en-NZ"/>
        </w:rPr>
        <w:t>These are the two key “</w:t>
      </w:r>
      <w:r w:rsidR="00BE3E73" w:rsidRPr="003128B2">
        <w:rPr>
          <w:b/>
          <w:lang w:val="en-NZ"/>
        </w:rPr>
        <w:t>excluded choices</w:t>
      </w:r>
      <w:r w:rsidR="00C951D8" w:rsidRPr="003128B2">
        <w:rPr>
          <w:lang w:val="en-NZ"/>
        </w:rPr>
        <w:t>”:</w:t>
      </w:r>
    </w:p>
    <w:p w:rsidR="00FD2282" w:rsidRPr="003128B2" w:rsidRDefault="00FD2282" w:rsidP="005075AA">
      <w:pPr>
        <w:rPr>
          <w:lang w:val="en-NZ"/>
        </w:rPr>
      </w:pPr>
    </w:p>
    <w:p w:rsidR="00FD2282" w:rsidRPr="003128B2" w:rsidRDefault="00FD2282" w:rsidP="001A6B5B">
      <w:pPr>
        <w:pStyle w:val="Bullets"/>
      </w:pPr>
      <w:r w:rsidRPr="003128B2">
        <w:t>T</w:t>
      </w:r>
      <w:r w:rsidR="00746D06" w:rsidRPr="003128B2">
        <w:t>he</w:t>
      </w:r>
      <w:r w:rsidR="00524589" w:rsidRPr="003128B2">
        <w:t xml:space="preserve"> reporting period </w:t>
      </w:r>
      <w:r w:rsidR="00746D06" w:rsidRPr="003128B2">
        <w:t>to be</w:t>
      </w:r>
      <w:r w:rsidR="00FC5CC3" w:rsidRPr="003128B2">
        <w:t xml:space="preserve"> used </w:t>
      </w:r>
      <w:r w:rsidR="000A5487" w:rsidRPr="003128B2">
        <w:t>by</w:t>
      </w:r>
      <w:r w:rsidR="00524589" w:rsidRPr="003128B2">
        <w:t xml:space="preserve"> all </w:t>
      </w:r>
      <w:r w:rsidR="000A5487" w:rsidRPr="003128B2">
        <w:t xml:space="preserve">New Zealand </w:t>
      </w:r>
      <w:r w:rsidR="00524589" w:rsidRPr="003128B2">
        <w:t>financial institutions</w:t>
      </w:r>
      <w:r w:rsidR="00746D06" w:rsidRPr="003128B2">
        <w:t xml:space="preserve"> is the </w:t>
      </w:r>
      <w:r w:rsidR="00BE3E73" w:rsidRPr="003128B2">
        <w:t>year</w:t>
      </w:r>
      <w:r w:rsidR="00746D06" w:rsidRPr="003128B2">
        <w:t xml:space="preserve"> ending 31 March</w:t>
      </w:r>
      <w:r w:rsidRPr="003128B2">
        <w:t>.</w:t>
      </w:r>
    </w:p>
    <w:p w:rsidR="006E4A3E" w:rsidRPr="003128B2" w:rsidRDefault="00FD2282" w:rsidP="001A6B5B">
      <w:pPr>
        <w:pStyle w:val="Bullets"/>
        <w:spacing w:after="0"/>
      </w:pPr>
      <w:r w:rsidRPr="003128B2">
        <w:t>T</w:t>
      </w:r>
      <w:r w:rsidR="00524589" w:rsidRPr="003128B2">
        <w:t xml:space="preserve">he </w:t>
      </w:r>
      <w:r w:rsidR="000A5487" w:rsidRPr="003128B2">
        <w:t xml:space="preserve">CRS </w:t>
      </w:r>
      <w:r w:rsidR="00524589" w:rsidRPr="003128B2">
        <w:t xml:space="preserve">“wider approach” to due diligence </w:t>
      </w:r>
      <w:r w:rsidR="000A5487" w:rsidRPr="003128B2">
        <w:t>will be mandatory</w:t>
      </w:r>
      <w:r w:rsidR="00524589" w:rsidRPr="003128B2">
        <w:t xml:space="preserve"> for all </w:t>
      </w:r>
      <w:r w:rsidR="000A5487" w:rsidRPr="003128B2">
        <w:t xml:space="preserve">New Zealand </w:t>
      </w:r>
      <w:r w:rsidR="00524589" w:rsidRPr="003128B2">
        <w:t>financial institutions.</w:t>
      </w:r>
    </w:p>
    <w:p w:rsidR="00BE3E73" w:rsidRPr="003128B2" w:rsidRDefault="00BE3E73" w:rsidP="005075AA">
      <w:pPr>
        <w:rPr>
          <w:lang w:val="en-NZ"/>
        </w:rPr>
      </w:pPr>
    </w:p>
    <w:p w:rsidR="00BE3E73" w:rsidRPr="003128B2" w:rsidRDefault="00BE3E73" w:rsidP="005075AA">
      <w:pPr>
        <w:rPr>
          <w:lang w:val="en-NZ"/>
        </w:rPr>
      </w:pPr>
      <w:r w:rsidRPr="003128B2">
        <w:rPr>
          <w:lang w:val="en-NZ"/>
        </w:rPr>
        <w:t>These excluded choices are explained further below.</w:t>
      </w:r>
    </w:p>
    <w:p w:rsidR="006E4A3E" w:rsidRPr="003128B2" w:rsidRDefault="006E4A3E" w:rsidP="005075AA">
      <w:pPr>
        <w:rPr>
          <w:lang w:val="en-NZ"/>
        </w:rPr>
      </w:pPr>
    </w:p>
    <w:p w:rsidR="0095506F" w:rsidRPr="003128B2" w:rsidRDefault="0095506F" w:rsidP="00C24939">
      <w:pPr>
        <w:pStyle w:val="Heading3"/>
        <w:rPr>
          <w:lang w:val="en-NZ"/>
        </w:rPr>
      </w:pPr>
      <w:r w:rsidRPr="003128B2">
        <w:rPr>
          <w:lang w:val="en-NZ"/>
        </w:rPr>
        <w:t xml:space="preserve">Compliance </w:t>
      </w:r>
      <w:r w:rsidR="00E7414A" w:rsidRPr="003128B2">
        <w:rPr>
          <w:lang w:val="en-NZ"/>
        </w:rPr>
        <w:t>f</w:t>
      </w:r>
      <w:r w:rsidRPr="003128B2">
        <w:rPr>
          <w:lang w:val="en-NZ"/>
        </w:rPr>
        <w:t>ramework</w:t>
      </w:r>
    </w:p>
    <w:p w:rsidR="0095506F" w:rsidRPr="003128B2" w:rsidRDefault="0095506F" w:rsidP="005075AA">
      <w:pPr>
        <w:rPr>
          <w:lang w:val="en-NZ"/>
        </w:rPr>
      </w:pPr>
    </w:p>
    <w:p w:rsidR="00524589" w:rsidRPr="003128B2" w:rsidRDefault="00524589" w:rsidP="005075AA">
      <w:pPr>
        <w:rPr>
          <w:lang w:val="en-NZ"/>
        </w:rPr>
      </w:pPr>
      <w:r w:rsidRPr="003128B2">
        <w:rPr>
          <w:lang w:val="en-NZ"/>
        </w:rPr>
        <w:t xml:space="preserve">The </w:t>
      </w:r>
      <w:r w:rsidR="000A5487" w:rsidRPr="003128B2">
        <w:rPr>
          <w:lang w:val="en-NZ"/>
        </w:rPr>
        <w:t>CRS</w:t>
      </w:r>
      <w:r w:rsidRPr="003128B2">
        <w:rPr>
          <w:lang w:val="en-NZ"/>
        </w:rPr>
        <w:t xml:space="preserve"> requires implementing jurisdictions to introduce rules for ensuring compliance.  These include anti-avoidance rules and effective sanctions</w:t>
      </w:r>
      <w:r w:rsidR="00746D06" w:rsidRPr="003128B2">
        <w:rPr>
          <w:lang w:val="en-NZ"/>
        </w:rPr>
        <w:t xml:space="preserve"> for addressing non-compliance</w:t>
      </w:r>
      <w:r w:rsidRPr="003128B2">
        <w:rPr>
          <w:lang w:val="en-NZ"/>
        </w:rPr>
        <w:t xml:space="preserve">.  </w:t>
      </w:r>
      <w:r w:rsidR="00BE3E73" w:rsidRPr="003128B2">
        <w:rPr>
          <w:lang w:val="en-NZ"/>
        </w:rPr>
        <w:t>To meet</w:t>
      </w:r>
      <w:r w:rsidR="000A5487" w:rsidRPr="003128B2">
        <w:rPr>
          <w:lang w:val="en-NZ"/>
        </w:rPr>
        <w:t xml:space="preserve"> this requirement</w:t>
      </w:r>
      <w:r w:rsidRPr="003128B2">
        <w:rPr>
          <w:lang w:val="en-NZ"/>
        </w:rPr>
        <w:t xml:space="preserve">, the </w:t>
      </w:r>
      <w:r w:rsidR="000A5487" w:rsidRPr="003128B2">
        <w:rPr>
          <w:lang w:val="en-NZ"/>
        </w:rPr>
        <w:t>implement</w:t>
      </w:r>
      <w:r w:rsidR="00A27E00" w:rsidRPr="003128B2">
        <w:rPr>
          <w:lang w:val="en-NZ"/>
        </w:rPr>
        <w:t>ation</w:t>
      </w:r>
      <w:r w:rsidRPr="003128B2">
        <w:rPr>
          <w:lang w:val="en-NZ"/>
        </w:rPr>
        <w:t xml:space="preserve"> legislation includes a compliance framework with </w:t>
      </w:r>
      <w:r w:rsidR="00746D06" w:rsidRPr="003128B2">
        <w:rPr>
          <w:lang w:val="en-NZ"/>
        </w:rPr>
        <w:t xml:space="preserve">an anti-avoidance rule and </w:t>
      </w:r>
      <w:r w:rsidR="00D13AED" w:rsidRPr="003128B2">
        <w:rPr>
          <w:lang w:val="en-NZ"/>
        </w:rPr>
        <w:t xml:space="preserve">certain </w:t>
      </w:r>
      <w:r w:rsidRPr="003128B2">
        <w:rPr>
          <w:lang w:val="en-NZ"/>
        </w:rPr>
        <w:t>penalties.</w:t>
      </w:r>
    </w:p>
    <w:p w:rsidR="00524589" w:rsidRPr="003128B2" w:rsidRDefault="00524589" w:rsidP="005075AA">
      <w:pPr>
        <w:rPr>
          <w:lang w:val="en-NZ"/>
        </w:rPr>
      </w:pPr>
    </w:p>
    <w:p w:rsidR="00C42B82" w:rsidRPr="003128B2" w:rsidRDefault="00524589" w:rsidP="005075AA">
      <w:pPr>
        <w:rPr>
          <w:lang w:val="en-NZ"/>
        </w:rPr>
      </w:pPr>
      <w:r w:rsidRPr="003128B2">
        <w:rPr>
          <w:lang w:val="en-NZ"/>
        </w:rPr>
        <w:t>Th</w:t>
      </w:r>
      <w:r w:rsidR="00746D06" w:rsidRPr="003128B2">
        <w:rPr>
          <w:lang w:val="en-NZ"/>
        </w:rPr>
        <w:t>e</w:t>
      </w:r>
      <w:r w:rsidRPr="003128B2">
        <w:rPr>
          <w:lang w:val="en-NZ"/>
        </w:rPr>
        <w:t xml:space="preserve"> compliance framework </w:t>
      </w:r>
      <w:r w:rsidR="000A5487" w:rsidRPr="003128B2">
        <w:rPr>
          <w:lang w:val="en-NZ"/>
        </w:rPr>
        <w:t>applies to</w:t>
      </w:r>
      <w:r w:rsidRPr="003128B2">
        <w:rPr>
          <w:lang w:val="en-NZ"/>
        </w:rPr>
        <w:t xml:space="preserve"> financial institutions and also extend</w:t>
      </w:r>
      <w:r w:rsidR="000A5487" w:rsidRPr="003128B2">
        <w:rPr>
          <w:lang w:val="en-NZ"/>
        </w:rPr>
        <w:t>s</w:t>
      </w:r>
      <w:r w:rsidRPr="003128B2">
        <w:rPr>
          <w:lang w:val="en-NZ"/>
        </w:rPr>
        <w:t xml:space="preserve"> to other persons and entities that hold or control accounts with such institutions</w:t>
      </w:r>
      <w:r w:rsidR="00D13AED" w:rsidRPr="003128B2">
        <w:rPr>
          <w:lang w:val="en-NZ"/>
        </w:rPr>
        <w:t>,</w:t>
      </w:r>
      <w:r w:rsidRPr="003128B2">
        <w:rPr>
          <w:lang w:val="en-NZ"/>
        </w:rPr>
        <w:t xml:space="preserve"> or that otherwise act as intermediaries in relation to accounts.</w:t>
      </w:r>
    </w:p>
    <w:p w:rsidR="00C42B82" w:rsidRPr="003128B2" w:rsidRDefault="00524589" w:rsidP="005075AA">
      <w:pPr>
        <w:rPr>
          <w:lang w:val="en-NZ"/>
        </w:rPr>
      </w:pPr>
      <w:r w:rsidRPr="003128B2">
        <w:rPr>
          <w:lang w:val="en-NZ"/>
        </w:rPr>
        <w:t xml:space="preserve">This reflects the fact that effective implementation of the </w:t>
      </w:r>
      <w:r w:rsidR="00C42B82" w:rsidRPr="003128B2">
        <w:rPr>
          <w:lang w:val="en-NZ"/>
        </w:rPr>
        <w:t>CRS</w:t>
      </w:r>
      <w:r w:rsidRPr="003128B2">
        <w:rPr>
          <w:lang w:val="en-NZ"/>
        </w:rPr>
        <w:t xml:space="preserve"> requires a chain of information effectively flowing from account holders, controlling persons and intermediaries</w:t>
      </w:r>
      <w:r w:rsidR="00D13AED" w:rsidRPr="003128B2">
        <w:rPr>
          <w:lang w:val="en-NZ"/>
        </w:rPr>
        <w:t>,</w:t>
      </w:r>
      <w:r w:rsidRPr="003128B2">
        <w:rPr>
          <w:lang w:val="en-NZ"/>
        </w:rPr>
        <w:t xml:space="preserve"> to financial institutions and then to Inland Revenue</w:t>
      </w:r>
      <w:r w:rsidR="00D13AED" w:rsidRPr="003128B2">
        <w:rPr>
          <w:lang w:val="en-NZ"/>
        </w:rPr>
        <w:t xml:space="preserve"> (for international exchange)</w:t>
      </w:r>
      <w:r w:rsidRPr="003128B2">
        <w:rPr>
          <w:lang w:val="en-NZ"/>
        </w:rPr>
        <w:t>.</w:t>
      </w:r>
    </w:p>
    <w:p w:rsidR="00524589" w:rsidRPr="003128B2" w:rsidRDefault="00524589" w:rsidP="00905321">
      <w:pPr>
        <w:rPr>
          <w:lang w:val="en-NZ"/>
        </w:rPr>
      </w:pPr>
    </w:p>
    <w:p w:rsidR="00C24939" w:rsidRPr="003128B2" w:rsidRDefault="00C24939" w:rsidP="00905321">
      <w:pPr>
        <w:rPr>
          <w:lang w:val="en-NZ"/>
        </w:rPr>
      </w:pPr>
    </w:p>
    <w:p w:rsidR="00905321" w:rsidRPr="003128B2" w:rsidRDefault="00A84BB9" w:rsidP="00C24939">
      <w:pPr>
        <w:pStyle w:val="Heading2"/>
        <w:rPr>
          <w:lang w:val="en-NZ"/>
        </w:rPr>
      </w:pPr>
      <w:bookmarkStart w:id="10" w:name="B"/>
      <w:bookmarkStart w:id="11" w:name="Three"/>
      <w:bookmarkEnd w:id="10"/>
      <w:bookmarkEnd w:id="11"/>
      <w:r w:rsidRPr="003128B2">
        <w:rPr>
          <w:lang w:val="en-NZ"/>
        </w:rPr>
        <w:t>Background</w:t>
      </w:r>
    </w:p>
    <w:p w:rsidR="00AA34C3" w:rsidRPr="003128B2" w:rsidRDefault="00AA34C3" w:rsidP="00905321">
      <w:pPr>
        <w:rPr>
          <w:lang w:val="en-NZ"/>
        </w:rPr>
      </w:pPr>
    </w:p>
    <w:p w:rsidR="00E80408" w:rsidRPr="003128B2" w:rsidRDefault="00E80408" w:rsidP="00C24939">
      <w:pPr>
        <w:pStyle w:val="Heading3"/>
        <w:rPr>
          <w:lang w:val="en-NZ"/>
        </w:rPr>
      </w:pPr>
      <w:r w:rsidRPr="003128B2">
        <w:rPr>
          <w:lang w:val="en-NZ"/>
        </w:rPr>
        <w:t>International context and New Zealand’s commitment to implement AEOI</w:t>
      </w:r>
    </w:p>
    <w:p w:rsidR="00E80408" w:rsidRPr="003128B2" w:rsidRDefault="00E80408" w:rsidP="00905321">
      <w:pPr>
        <w:rPr>
          <w:lang w:val="en-NZ"/>
        </w:rPr>
      </w:pPr>
    </w:p>
    <w:p w:rsidR="007E48E7" w:rsidRPr="003128B2" w:rsidRDefault="007135B7" w:rsidP="007E48E7">
      <w:pPr>
        <w:rPr>
          <w:lang w:val="en-NZ"/>
        </w:rPr>
      </w:pPr>
      <w:r w:rsidRPr="003128B2">
        <w:rPr>
          <w:lang w:val="en-NZ"/>
        </w:rPr>
        <w:t>To date</w:t>
      </w:r>
      <w:r w:rsidR="007E48E7" w:rsidRPr="003128B2">
        <w:rPr>
          <w:lang w:val="en-NZ"/>
        </w:rPr>
        <w:t xml:space="preserve">, 101 jurisdictions have committed to implement </w:t>
      </w:r>
      <w:r w:rsidR="00C42B82" w:rsidRPr="003128B2">
        <w:rPr>
          <w:lang w:val="en-NZ"/>
        </w:rPr>
        <w:t>AEOI</w:t>
      </w:r>
      <w:r w:rsidR="007E48E7" w:rsidRPr="003128B2">
        <w:rPr>
          <w:lang w:val="en-NZ"/>
        </w:rPr>
        <w:t xml:space="preserve"> with a view to completing first exchanges by 30 September 2018 at the latest.  This includes:</w:t>
      </w:r>
    </w:p>
    <w:p w:rsidR="007E48E7" w:rsidRPr="003128B2" w:rsidRDefault="007E48E7" w:rsidP="007E48E7">
      <w:pPr>
        <w:rPr>
          <w:lang w:val="en-NZ"/>
        </w:rPr>
      </w:pPr>
    </w:p>
    <w:p w:rsidR="007E48E7" w:rsidRPr="003128B2" w:rsidRDefault="007E48E7" w:rsidP="001A6B5B">
      <w:pPr>
        <w:pStyle w:val="Bullets"/>
      </w:pPr>
      <w:r w:rsidRPr="003128B2">
        <w:t>all G20 and OECD member countries; and</w:t>
      </w:r>
    </w:p>
    <w:p w:rsidR="007E48E7" w:rsidRPr="003128B2" w:rsidRDefault="00C42B82" w:rsidP="001A6B5B">
      <w:pPr>
        <w:pStyle w:val="Bullets"/>
        <w:spacing w:after="0"/>
      </w:pPr>
      <w:r w:rsidRPr="003128B2">
        <w:t>all</w:t>
      </w:r>
      <w:r w:rsidR="007E48E7" w:rsidRPr="003128B2">
        <w:t xml:space="preserve"> other jurisdiction</w:t>
      </w:r>
      <w:r w:rsidRPr="003128B2">
        <w:t>s</w:t>
      </w:r>
      <w:r w:rsidR="007E48E7" w:rsidRPr="003128B2">
        <w:t xml:space="preserve"> identified by the G20 or OECD </w:t>
      </w:r>
      <w:r w:rsidRPr="003128B2">
        <w:t>as</w:t>
      </w:r>
      <w:r w:rsidR="007E48E7" w:rsidRPr="003128B2">
        <w:t xml:space="preserve"> ha</w:t>
      </w:r>
      <w:r w:rsidRPr="003128B2">
        <w:t>ving</w:t>
      </w:r>
      <w:r w:rsidR="007E48E7" w:rsidRPr="003128B2">
        <w:t xml:space="preserve"> or operat</w:t>
      </w:r>
      <w:r w:rsidRPr="003128B2">
        <w:t>ing</w:t>
      </w:r>
      <w:r w:rsidR="007E48E7" w:rsidRPr="003128B2">
        <w:t xml:space="preserve"> as an international finance centre.</w:t>
      </w:r>
    </w:p>
    <w:p w:rsidR="00E80408" w:rsidRPr="003128B2" w:rsidRDefault="00E80408" w:rsidP="00E80408">
      <w:pPr>
        <w:rPr>
          <w:lang w:val="en-NZ"/>
        </w:rPr>
      </w:pPr>
    </w:p>
    <w:p w:rsidR="00E80408" w:rsidRPr="003128B2" w:rsidRDefault="00E80408" w:rsidP="00E80408">
      <w:pPr>
        <w:rPr>
          <w:lang w:val="en-NZ"/>
        </w:rPr>
      </w:pPr>
      <w:r w:rsidRPr="003128B2">
        <w:rPr>
          <w:lang w:val="en-NZ"/>
        </w:rPr>
        <w:t xml:space="preserve">Jurisdictions other than those identified above can </w:t>
      </w:r>
      <w:r w:rsidR="007135B7" w:rsidRPr="003128B2">
        <w:rPr>
          <w:lang w:val="en-NZ"/>
        </w:rPr>
        <w:t xml:space="preserve">also </w:t>
      </w:r>
      <w:r w:rsidRPr="003128B2">
        <w:rPr>
          <w:lang w:val="en-NZ"/>
        </w:rPr>
        <w:t xml:space="preserve">implement the AEOI standard, but will not be subject to implementation deadlines (unless </w:t>
      </w:r>
      <w:r w:rsidR="00867A49" w:rsidRPr="003128B2">
        <w:rPr>
          <w:lang w:val="en-NZ"/>
        </w:rPr>
        <w:t xml:space="preserve">they are subsequently </w:t>
      </w:r>
      <w:r w:rsidRPr="003128B2">
        <w:rPr>
          <w:lang w:val="en-NZ"/>
        </w:rPr>
        <w:t>identified by the G20 or OECD as an emerging tax risk).</w:t>
      </w:r>
    </w:p>
    <w:p w:rsidR="00C42B82" w:rsidRPr="003128B2" w:rsidRDefault="00C42B82" w:rsidP="00C42B82">
      <w:pPr>
        <w:rPr>
          <w:lang w:val="en-NZ"/>
        </w:rPr>
      </w:pPr>
    </w:p>
    <w:p w:rsidR="00C42B82" w:rsidRPr="003128B2" w:rsidRDefault="00C42B82" w:rsidP="00C42B82">
      <w:pPr>
        <w:rPr>
          <w:lang w:val="en-NZ"/>
        </w:rPr>
      </w:pPr>
      <w:r w:rsidRPr="003128B2">
        <w:rPr>
          <w:lang w:val="en-NZ"/>
        </w:rPr>
        <w:t>As an OECD member, New Zealand has made an international commitment to implement AEOI</w:t>
      </w:r>
      <w:r w:rsidR="00CC615A" w:rsidRPr="003128B2">
        <w:rPr>
          <w:lang w:val="en-NZ"/>
        </w:rPr>
        <w:t xml:space="preserve"> and to complete</w:t>
      </w:r>
      <w:r w:rsidR="0099275F" w:rsidRPr="003128B2">
        <w:rPr>
          <w:lang w:val="en-NZ"/>
        </w:rPr>
        <w:t xml:space="preserve"> </w:t>
      </w:r>
      <w:r w:rsidR="00CC615A" w:rsidRPr="003128B2">
        <w:rPr>
          <w:lang w:val="en-NZ"/>
        </w:rPr>
        <w:t xml:space="preserve">its </w:t>
      </w:r>
      <w:r w:rsidR="0099275F" w:rsidRPr="003128B2">
        <w:rPr>
          <w:lang w:val="en-NZ"/>
        </w:rPr>
        <w:t xml:space="preserve">first </w:t>
      </w:r>
      <w:r w:rsidR="00CC02DB" w:rsidRPr="003128B2">
        <w:rPr>
          <w:lang w:val="en-NZ"/>
        </w:rPr>
        <w:t xml:space="preserve">international information </w:t>
      </w:r>
      <w:r w:rsidR="0099275F" w:rsidRPr="003128B2">
        <w:rPr>
          <w:lang w:val="en-NZ"/>
        </w:rPr>
        <w:t xml:space="preserve">exchanges </w:t>
      </w:r>
      <w:r w:rsidR="00CC615A" w:rsidRPr="003128B2">
        <w:rPr>
          <w:lang w:val="en-NZ"/>
        </w:rPr>
        <w:t>by</w:t>
      </w:r>
      <w:r w:rsidR="0099275F" w:rsidRPr="003128B2">
        <w:rPr>
          <w:lang w:val="en-NZ"/>
        </w:rPr>
        <w:t xml:space="preserve"> </w:t>
      </w:r>
      <w:r w:rsidR="00CC615A" w:rsidRPr="003128B2">
        <w:rPr>
          <w:lang w:val="en-NZ"/>
        </w:rPr>
        <w:t xml:space="preserve">the </w:t>
      </w:r>
      <w:r w:rsidR="007135B7" w:rsidRPr="003128B2">
        <w:rPr>
          <w:lang w:val="en-NZ"/>
        </w:rPr>
        <w:t>30 September 2018</w:t>
      </w:r>
      <w:r w:rsidR="00CC615A" w:rsidRPr="003128B2">
        <w:rPr>
          <w:lang w:val="en-NZ"/>
        </w:rPr>
        <w:t xml:space="preserve"> deadline</w:t>
      </w:r>
      <w:r w:rsidRPr="003128B2">
        <w:rPr>
          <w:lang w:val="en-NZ"/>
        </w:rPr>
        <w:t>.</w:t>
      </w:r>
    </w:p>
    <w:p w:rsidR="00E80408" w:rsidRPr="003128B2" w:rsidRDefault="00E80408" w:rsidP="00E80408">
      <w:pPr>
        <w:rPr>
          <w:lang w:val="en-NZ"/>
        </w:rPr>
      </w:pPr>
    </w:p>
    <w:p w:rsidR="00E80408" w:rsidRPr="003128B2" w:rsidRDefault="00E80408" w:rsidP="00E80408">
      <w:pPr>
        <w:rPr>
          <w:lang w:val="en-NZ"/>
        </w:rPr>
      </w:pPr>
      <w:r w:rsidRPr="003128B2">
        <w:rPr>
          <w:lang w:val="en-NZ"/>
        </w:rPr>
        <w:t xml:space="preserve">Of the 101 </w:t>
      </w:r>
      <w:r w:rsidR="00867A49" w:rsidRPr="003128B2">
        <w:rPr>
          <w:lang w:val="en-NZ"/>
        </w:rPr>
        <w:t xml:space="preserve">committed </w:t>
      </w:r>
      <w:r w:rsidRPr="003128B2">
        <w:rPr>
          <w:lang w:val="en-NZ"/>
        </w:rPr>
        <w:t xml:space="preserve">jurisdictions, 55 have committed to complete their first exchanges by 30 September 2017.  These are generally referred to as early adopters.  </w:t>
      </w:r>
      <w:r w:rsidR="00786987" w:rsidRPr="003128B2">
        <w:rPr>
          <w:lang w:val="en-NZ"/>
        </w:rPr>
        <w:t>The other 46 jurisdictions (which includes New Zealand and Australia) are work</w:t>
      </w:r>
      <w:r w:rsidR="004E0612" w:rsidRPr="003128B2">
        <w:rPr>
          <w:lang w:val="en-NZ"/>
        </w:rPr>
        <w:t>ing</w:t>
      </w:r>
      <w:r w:rsidR="00C951D8" w:rsidRPr="003128B2">
        <w:rPr>
          <w:lang w:val="en-NZ"/>
        </w:rPr>
        <w:t xml:space="preserve"> towards the 30 </w:t>
      </w:r>
      <w:r w:rsidR="00786987" w:rsidRPr="003128B2">
        <w:rPr>
          <w:lang w:val="en-NZ"/>
        </w:rPr>
        <w:t>September 2018 deadline.</w:t>
      </w:r>
    </w:p>
    <w:p w:rsidR="00E80408" w:rsidRPr="003128B2" w:rsidRDefault="00E80408" w:rsidP="00E80408">
      <w:pPr>
        <w:rPr>
          <w:lang w:val="en-NZ"/>
        </w:rPr>
      </w:pPr>
    </w:p>
    <w:p w:rsidR="00E80408" w:rsidRPr="003128B2" w:rsidRDefault="00E80408" w:rsidP="00E80408">
      <w:pPr>
        <w:rPr>
          <w:lang w:val="en-NZ"/>
        </w:rPr>
      </w:pPr>
      <w:r w:rsidRPr="003128B2">
        <w:rPr>
          <w:lang w:val="en-NZ"/>
        </w:rPr>
        <w:t xml:space="preserve">The success of the global AEOI initiative depends on jurisdictions implementing consistent rules, </w:t>
      </w:r>
      <w:r w:rsidR="005B7C27" w:rsidRPr="003128B2">
        <w:rPr>
          <w:lang w:val="en-NZ"/>
        </w:rPr>
        <w:t>to</w:t>
      </w:r>
      <w:r w:rsidRPr="003128B2">
        <w:rPr>
          <w:lang w:val="en-NZ"/>
        </w:rPr>
        <w:t xml:space="preserve"> a similar implementation timeline.  Otherwise there is a high risk of the offshore tax evasion problem </w:t>
      </w:r>
      <w:r w:rsidR="00867A49" w:rsidRPr="003128B2">
        <w:rPr>
          <w:lang w:val="en-NZ"/>
        </w:rPr>
        <w:t xml:space="preserve">merely </w:t>
      </w:r>
      <w:r w:rsidRPr="003128B2">
        <w:rPr>
          <w:lang w:val="en-NZ"/>
        </w:rPr>
        <w:t>relocating to jurisdictions that lag behind or implement to a lesser standard.</w:t>
      </w:r>
    </w:p>
    <w:p w:rsidR="00E80408" w:rsidRPr="003128B2" w:rsidRDefault="00E80408" w:rsidP="00E80408">
      <w:pPr>
        <w:rPr>
          <w:lang w:val="en-NZ"/>
        </w:rPr>
      </w:pPr>
    </w:p>
    <w:p w:rsidR="00E80408" w:rsidRPr="003128B2" w:rsidRDefault="00E80408" w:rsidP="00E80408">
      <w:pPr>
        <w:rPr>
          <w:lang w:val="en-NZ"/>
        </w:rPr>
      </w:pPr>
      <w:r w:rsidRPr="003128B2">
        <w:rPr>
          <w:lang w:val="en-NZ"/>
        </w:rPr>
        <w:t>To ensure consistency</w:t>
      </w:r>
      <w:r w:rsidR="00867A49" w:rsidRPr="003128B2">
        <w:rPr>
          <w:lang w:val="en-NZ"/>
        </w:rPr>
        <w:t xml:space="preserve"> and timeliness</w:t>
      </w:r>
      <w:r w:rsidRPr="003128B2">
        <w:rPr>
          <w:lang w:val="en-NZ"/>
        </w:rPr>
        <w:t>, the OECD’s global tax body, the Global Forum on Transparency and Exchange of Information for Tax Purposes (</w:t>
      </w:r>
      <w:r w:rsidR="00456713" w:rsidRPr="003128B2">
        <w:rPr>
          <w:lang w:val="en-NZ"/>
        </w:rPr>
        <w:t>“</w:t>
      </w:r>
      <w:r w:rsidRPr="003128B2">
        <w:rPr>
          <w:lang w:val="en-NZ"/>
        </w:rPr>
        <w:t>Global Forum</w:t>
      </w:r>
      <w:r w:rsidR="00456713" w:rsidRPr="003128B2">
        <w:rPr>
          <w:lang w:val="en-NZ"/>
        </w:rPr>
        <w:t>”</w:t>
      </w:r>
      <w:r w:rsidRPr="003128B2">
        <w:rPr>
          <w:lang w:val="en-NZ"/>
        </w:rPr>
        <w:t>), will lead peer reviews and other forms of monitoring to ensure that jurisdictions correctly implement the AEOI standard</w:t>
      </w:r>
      <w:r w:rsidR="00F15036" w:rsidRPr="003128B2">
        <w:rPr>
          <w:lang w:val="en-NZ"/>
        </w:rPr>
        <w:t xml:space="preserve"> in a timely manner</w:t>
      </w:r>
      <w:r w:rsidRPr="003128B2">
        <w:rPr>
          <w:lang w:val="en-NZ"/>
        </w:rPr>
        <w:t xml:space="preserve">.  The Global Forum </w:t>
      </w:r>
      <w:r w:rsidR="005B7C27" w:rsidRPr="003128B2">
        <w:rPr>
          <w:lang w:val="en-NZ"/>
        </w:rPr>
        <w:t xml:space="preserve">will </w:t>
      </w:r>
      <w:r w:rsidRPr="003128B2">
        <w:rPr>
          <w:lang w:val="en-NZ"/>
        </w:rPr>
        <w:t xml:space="preserve">report </w:t>
      </w:r>
      <w:r w:rsidR="005B7C27" w:rsidRPr="003128B2">
        <w:rPr>
          <w:lang w:val="en-NZ"/>
        </w:rPr>
        <w:t xml:space="preserve">the outcome of its reviews </w:t>
      </w:r>
      <w:r w:rsidRPr="003128B2">
        <w:rPr>
          <w:lang w:val="en-NZ"/>
        </w:rPr>
        <w:t xml:space="preserve">to the G20, which is positioned to apply </w:t>
      </w:r>
      <w:r w:rsidR="00F43DDF" w:rsidRPr="003128B2">
        <w:rPr>
          <w:lang w:val="en-NZ"/>
        </w:rPr>
        <w:t xml:space="preserve">possible </w:t>
      </w:r>
      <w:r w:rsidRPr="003128B2">
        <w:rPr>
          <w:lang w:val="en-NZ"/>
        </w:rPr>
        <w:t>sanctions against non-complying jurisdictions, if necessary.</w:t>
      </w:r>
    </w:p>
    <w:p w:rsidR="00AA34C3" w:rsidRPr="003128B2" w:rsidRDefault="00AA34C3" w:rsidP="00E80408">
      <w:pPr>
        <w:rPr>
          <w:szCs w:val="24"/>
          <w:lang w:val="en-NZ"/>
        </w:rPr>
      </w:pPr>
    </w:p>
    <w:p w:rsidR="00301BA7" w:rsidRPr="003128B2" w:rsidRDefault="00301BA7" w:rsidP="00C24939">
      <w:pPr>
        <w:pStyle w:val="Heading3"/>
        <w:rPr>
          <w:lang w:val="en-NZ"/>
        </w:rPr>
      </w:pPr>
      <w:r w:rsidRPr="003128B2">
        <w:rPr>
          <w:lang w:val="en-NZ"/>
        </w:rPr>
        <w:t>Relation to other international initiatives</w:t>
      </w:r>
    </w:p>
    <w:p w:rsidR="00301BA7" w:rsidRPr="003128B2" w:rsidRDefault="00301BA7" w:rsidP="00905321">
      <w:pPr>
        <w:rPr>
          <w:lang w:val="en-NZ"/>
        </w:rPr>
      </w:pPr>
    </w:p>
    <w:p w:rsidR="00301BA7" w:rsidRPr="003128B2" w:rsidRDefault="00301BA7" w:rsidP="00301BA7">
      <w:pPr>
        <w:rPr>
          <w:lang w:val="en-NZ"/>
        </w:rPr>
      </w:pPr>
      <w:r w:rsidRPr="003128B2">
        <w:rPr>
          <w:lang w:val="en-NZ"/>
        </w:rPr>
        <w:t xml:space="preserve">AEOI is a stand-alone initiative, but is related to other international developments aimed at improving transparency frameworks and tax compliance.  In particular, the </w:t>
      </w:r>
      <w:r w:rsidR="00867A49" w:rsidRPr="003128B2">
        <w:rPr>
          <w:lang w:val="en-NZ"/>
        </w:rPr>
        <w:t>CRS</w:t>
      </w:r>
      <w:r w:rsidRPr="003128B2">
        <w:rPr>
          <w:lang w:val="en-NZ"/>
        </w:rPr>
        <w:t xml:space="preserve"> reflects (and is largely based on) the US </w:t>
      </w:r>
      <w:r w:rsidR="00867A49" w:rsidRPr="003128B2">
        <w:rPr>
          <w:lang w:val="en-NZ"/>
        </w:rPr>
        <w:t xml:space="preserve">FATCA </w:t>
      </w:r>
      <w:r w:rsidRPr="003128B2">
        <w:rPr>
          <w:lang w:val="en-NZ"/>
        </w:rPr>
        <w:t>initiative, which New Zealand implemented in 2014.</w:t>
      </w:r>
    </w:p>
    <w:p w:rsidR="00301BA7" w:rsidRPr="003128B2" w:rsidRDefault="00301BA7" w:rsidP="00301BA7">
      <w:pPr>
        <w:rPr>
          <w:lang w:val="en-NZ"/>
        </w:rPr>
      </w:pPr>
    </w:p>
    <w:p w:rsidR="006D5094" w:rsidRPr="003128B2" w:rsidRDefault="00301BA7" w:rsidP="00301BA7">
      <w:pPr>
        <w:rPr>
          <w:lang w:val="en-NZ"/>
        </w:rPr>
      </w:pPr>
      <w:r w:rsidRPr="003128B2">
        <w:rPr>
          <w:lang w:val="en-NZ"/>
        </w:rPr>
        <w:t xml:space="preserve">The </w:t>
      </w:r>
      <w:r w:rsidR="00867A49" w:rsidRPr="003128B2">
        <w:rPr>
          <w:lang w:val="en-NZ"/>
        </w:rPr>
        <w:t>CRS</w:t>
      </w:r>
      <w:r w:rsidRPr="003128B2">
        <w:rPr>
          <w:lang w:val="en-NZ"/>
        </w:rPr>
        <w:t xml:space="preserve"> builds off </w:t>
      </w:r>
      <w:r w:rsidR="00F04B0A" w:rsidRPr="003128B2">
        <w:rPr>
          <w:lang w:val="en-NZ"/>
        </w:rPr>
        <w:t xml:space="preserve">the </w:t>
      </w:r>
      <w:r w:rsidRPr="003128B2">
        <w:rPr>
          <w:lang w:val="en-NZ"/>
        </w:rPr>
        <w:t xml:space="preserve">FATCA </w:t>
      </w:r>
      <w:r w:rsidR="00F04B0A" w:rsidRPr="003128B2">
        <w:rPr>
          <w:lang w:val="en-NZ"/>
        </w:rPr>
        <w:t xml:space="preserve">initiative </w:t>
      </w:r>
      <w:r w:rsidRPr="003128B2">
        <w:rPr>
          <w:lang w:val="en-NZ"/>
        </w:rPr>
        <w:t xml:space="preserve">in a number of ways.  For example, both regimes have broadly similar types of </w:t>
      </w:r>
      <w:r w:rsidR="00867A49" w:rsidRPr="003128B2">
        <w:rPr>
          <w:lang w:val="en-NZ"/>
        </w:rPr>
        <w:t xml:space="preserve">entities, </w:t>
      </w:r>
      <w:r w:rsidRPr="003128B2">
        <w:rPr>
          <w:lang w:val="en-NZ"/>
        </w:rPr>
        <w:t xml:space="preserve">financial institutions, financial accounts, due diligence procedures (including sometimes allowing financial institutions to rely on </w:t>
      </w:r>
      <w:r w:rsidR="00F54B2B" w:rsidRPr="003128B2">
        <w:rPr>
          <w:lang w:val="en-NZ"/>
        </w:rPr>
        <w:t>a</w:t>
      </w:r>
      <w:r w:rsidRPr="003128B2">
        <w:rPr>
          <w:lang w:val="en-NZ"/>
        </w:rPr>
        <w:t>nti-</w:t>
      </w:r>
      <w:r w:rsidR="00F54B2B" w:rsidRPr="003128B2">
        <w:rPr>
          <w:lang w:val="en-NZ"/>
        </w:rPr>
        <w:t>m</w:t>
      </w:r>
      <w:r w:rsidRPr="003128B2">
        <w:rPr>
          <w:lang w:val="en-NZ"/>
        </w:rPr>
        <w:t xml:space="preserve">oney </w:t>
      </w:r>
      <w:r w:rsidR="00F54B2B" w:rsidRPr="003128B2">
        <w:rPr>
          <w:lang w:val="en-NZ"/>
        </w:rPr>
        <w:t>l</w:t>
      </w:r>
      <w:r w:rsidRPr="003128B2">
        <w:rPr>
          <w:lang w:val="en-NZ"/>
        </w:rPr>
        <w:t>aundering/</w:t>
      </w:r>
      <w:r w:rsidR="00F54B2B" w:rsidRPr="003128B2">
        <w:rPr>
          <w:lang w:val="en-NZ"/>
        </w:rPr>
        <w:t>c</w:t>
      </w:r>
      <w:r w:rsidRPr="003128B2">
        <w:rPr>
          <w:lang w:val="en-NZ"/>
        </w:rPr>
        <w:t xml:space="preserve">ountering the </w:t>
      </w:r>
      <w:r w:rsidR="00F54B2B" w:rsidRPr="003128B2">
        <w:rPr>
          <w:lang w:val="en-NZ"/>
        </w:rPr>
        <w:t>f</w:t>
      </w:r>
      <w:r w:rsidRPr="003128B2">
        <w:rPr>
          <w:lang w:val="en-NZ"/>
        </w:rPr>
        <w:t xml:space="preserve">inancing of </w:t>
      </w:r>
      <w:r w:rsidR="00F54B2B" w:rsidRPr="003128B2">
        <w:rPr>
          <w:lang w:val="en-NZ"/>
        </w:rPr>
        <w:t>t</w:t>
      </w:r>
      <w:r w:rsidRPr="003128B2">
        <w:rPr>
          <w:lang w:val="en-NZ"/>
        </w:rPr>
        <w:t xml:space="preserve">errorism “know your customer” </w:t>
      </w:r>
      <w:r w:rsidR="00456713" w:rsidRPr="003128B2">
        <w:rPr>
          <w:lang w:val="en-NZ"/>
        </w:rPr>
        <w:t xml:space="preserve">(“AML”) </w:t>
      </w:r>
      <w:r w:rsidRPr="003128B2">
        <w:rPr>
          <w:lang w:val="en-NZ"/>
        </w:rPr>
        <w:t>procedures and other account information that they already hold</w:t>
      </w:r>
      <w:r w:rsidR="006D5094" w:rsidRPr="003128B2">
        <w:rPr>
          <w:lang w:val="en-NZ"/>
        </w:rPr>
        <w:t>), and reporting requirements.</w:t>
      </w:r>
    </w:p>
    <w:p w:rsidR="00301BA7" w:rsidRPr="003128B2" w:rsidRDefault="00301BA7" w:rsidP="00301BA7">
      <w:pPr>
        <w:rPr>
          <w:lang w:val="en-NZ"/>
        </w:rPr>
      </w:pPr>
      <w:r w:rsidRPr="003128B2">
        <w:rPr>
          <w:lang w:val="en-NZ"/>
        </w:rPr>
        <w:t xml:space="preserve">However, there are some differences between the regimes.  </w:t>
      </w:r>
      <w:r w:rsidR="00BE3E38" w:rsidRPr="003128B2">
        <w:rPr>
          <w:lang w:val="en-NZ"/>
        </w:rPr>
        <w:t>B</w:t>
      </w:r>
      <w:r w:rsidR="00F54B2B" w:rsidRPr="003128B2">
        <w:rPr>
          <w:lang w:val="en-NZ"/>
        </w:rPr>
        <w:t xml:space="preserve">elow are </w:t>
      </w:r>
      <w:r w:rsidR="00443E73" w:rsidRPr="003128B2">
        <w:rPr>
          <w:lang w:val="en-NZ"/>
        </w:rPr>
        <w:t xml:space="preserve">some key </w:t>
      </w:r>
      <w:r w:rsidR="00CC615A" w:rsidRPr="003128B2">
        <w:rPr>
          <w:lang w:val="en-NZ"/>
        </w:rPr>
        <w:t>examples</w:t>
      </w:r>
      <w:r w:rsidR="00F54B2B" w:rsidRPr="003128B2">
        <w:rPr>
          <w:lang w:val="en-NZ"/>
        </w:rPr>
        <w:t>.</w:t>
      </w:r>
    </w:p>
    <w:p w:rsidR="00301BA7" w:rsidRPr="003128B2" w:rsidRDefault="00301BA7" w:rsidP="00301BA7">
      <w:pPr>
        <w:rPr>
          <w:lang w:val="en-NZ"/>
        </w:rPr>
      </w:pPr>
    </w:p>
    <w:p w:rsidR="006D5094" w:rsidRPr="003128B2" w:rsidRDefault="006D5094" w:rsidP="001A6B5B">
      <w:pPr>
        <w:pStyle w:val="Bullets"/>
      </w:pPr>
      <w:r w:rsidRPr="003128B2">
        <w:t xml:space="preserve">FATCA due diligence is focused on identifying “US persons” (which includes </w:t>
      </w:r>
      <w:r w:rsidR="00190110" w:rsidRPr="003128B2">
        <w:t xml:space="preserve">US </w:t>
      </w:r>
      <w:r w:rsidRPr="003128B2">
        <w:t xml:space="preserve">citizens as well as residents).  CRS due diligence applies only to </w:t>
      </w:r>
      <w:r w:rsidR="00190110" w:rsidRPr="003128B2">
        <w:rPr>
          <w:b/>
        </w:rPr>
        <w:t>non</w:t>
      </w:r>
      <w:r w:rsidR="00902BCC" w:rsidRPr="003128B2">
        <w:rPr>
          <w:b/>
        </w:rPr>
        <w:t>-</w:t>
      </w:r>
      <w:r w:rsidRPr="003128B2">
        <w:rPr>
          <w:b/>
        </w:rPr>
        <w:t>resident</w:t>
      </w:r>
      <w:r w:rsidR="009B59A2" w:rsidRPr="003128B2">
        <w:rPr>
          <w:b/>
        </w:rPr>
        <w:t>s</w:t>
      </w:r>
      <w:r w:rsidRPr="003128B2">
        <w:t xml:space="preserve"> and not </w:t>
      </w:r>
      <w:r w:rsidR="00190110" w:rsidRPr="003128B2">
        <w:rPr>
          <w:b/>
        </w:rPr>
        <w:t xml:space="preserve">foreign </w:t>
      </w:r>
      <w:r w:rsidRPr="003128B2">
        <w:rPr>
          <w:b/>
        </w:rPr>
        <w:t>citizens</w:t>
      </w:r>
      <w:r w:rsidRPr="003128B2">
        <w:t>.</w:t>
      </w:r>
      <w:r w:rsidRPr="003128B2">
        <w:rPr>
          <w:vertAlign w:val="superscript"/>
        </w:rPr>
        <w:footnoteReference w:id="11"/>
      </w:r>
    </w:p>
    <w:p w:rsidR="00301BA7" w:rsidRPr="003128B2" w:rsidRDefault="00301BA7" w:rsidP="001A6B5B">
      <w:pPr>
        <w:pStyle w:val="Bullets"/>
      </w:pPr>
      <w:r w:rsidRPr="003128B2">
        <w:t>FATCA contains a number of de minimis exclusions from due diligence</w:t>
      </w:r>
      <w:r w:rsidR="008C3281" w:rsidRPr="003128B2">
        <w:t xml:space="preserve"> and reporting</w:t>
      </w:r>
      <w:r w:rsidRPr="003128B2">
        <w:t xml:space="preserve">.  The </w:t>
      </w:r>
      <w:r w:rsidR="00867A49" w:rsidRPr="003128B2">
        <w:t>CRS</w:t>
      </w:r>
      <w:r w:rsidRPr="003128B2">
        <w:t xml:space="preserve"> generally does not have such exclusions.  The one exception to this is for pre-existing entity accounts, where the threshold exemption is US</w:t>
      </w:r>
      <w:r w:rsidR="00C7297C" w:rsidRPr="003128B2">
        <w:t>$</w:t>
      </w:r>
      <w:r w:rsidRPr="003128B2">
        <w:t xml:space="preserve">250,000, unless the financial institution chooses to </w:t>
      </w:r>
      <w:r w:rsidR="00F54B2B" w:rsidRPr="003128B2">
        <w:t xml:space="preserve">opt </w:t>
      </w:r>
      <w:r w:rsidRPr="003128B2">
        <w:t>out of the threshold.</w:t>
      </w:r>
    </w:p>
    <w:p w:rsidR="00301BA7" w:rsidRPr="003128B2" w:rsidRDefault="00301BA7" w:rsidP="001A6B5B">
      <w:pPr>
        <w:pStyle w:val="Bullets"/>
        <w:spacing w:after="0"/>
      </w:pPr>
      <w:r w:rsidRPr="003128B2">
        <w:t>FATCA compliance is buttressed by a 30% withholding tax to apply to US</w:t>
      </w:r>
      <w:r w:rsidR="00902BCC" w:rsidRPr="003128B2">
        <w:t>-</w:t>
      </w:r>
      <w:r w:rsidRPr="003128B2">
        <w:t xml:space="preserve">sourced income for non-compliance.  This does not apply to the </w:t>
      </w:r>
      <w:r w:rsidR="00A518CC" w:rsidRPr="003128B2">
        <w:t>CRS</w:t>
      </w:r>
      <w:r w:rsidRPr="003128B2">
        <w:t xml:space="preserve">.  </w:t>
      </w:r>
      <w:r w:rsidR="00456713" w:rsidRPr="003128B2">
        <w:t>T</w:t>
      </w:r>
      <w:r w:rsidRPr="003128B2">
        <w:t xml:space="preserve">he </w:t>
      </w:r>
      <w:r w:rsidR="00A518CC" w:rsidRPr="003128B2">
        <w:t>CRS</w:t>
      </w:r>
      <w:r w:rsidRPr="003128B2">
        <w:t xml:space="preserve"> </w:t>
      </w:r>
      <w:r w:rsidR="00456713" w:rsidRPr="003128B2">
        <w:t>therefore</w:t>
      </w:r>
      <w:r w:rsidRPr="003128B2">
        <w:t xml:space="preserve"> require</w:t>
      </w:r>
      <w:r w:rsidR="00456713" w:rsidRPr="003128B2">
        <w:t>s</w:t>
      </w:r>
      <w:r w:rsidRPr="003128B2">
        <w:t xml:space="preserve"> implementing jurisdictions to have a legal and operational compliance framework in place to verify compliance</w:t>
      </w:r>
      <w:r w:rsidR="00CC615A" w:rsidRPr="003128B2">
        <w:t>,</w:t>
      </w:r>
      <w:r w:rsidRPr="003128B2">
        <w:t xml:space="preserve"> penalise non</w:t>
      </w:r>
      <w:r w:rsidR="00902BCC" w:rsidRPr="003128B2">
        <w:t>-</w:t>
      </w:r>
      <w:r w:rsidRPr="003128B2">
        <w:t>compliance</w:t>
      </w:r>
      <w:r w:rsidR="007256D6" w:rsidRPr="003128B2">
        <w:t xml:space="preserve"> and counter potential CRS avoidance arrangements</w:t>
      </w:r>
      <w:r w:rsidRPr="003128B2">
        <w:t>.</w:t>
      </w:r>
    </w:p>
    <w:p w:rsidR="00301BA7" w:rsidRPr="003128B2" w:rsidRDefault="00301BA7" w:rsidP="00301BA7">
      <w:pPr>
        <w:rPr>
          <w:lang w:val="en-NZ"/>
        </w:rPr>
      </w:pPr>
    </w:p>
    <w:p w:rsidR="008C75DC" w:rsidRPr="003128B2" w:rsidRDefault="006D5094" w:rsidP="001B3619">
      <w:pPr>
        <w:rPr>
          <w:lang w:val="en-NZ"/>
        </w:rPr>
      </w:pPr>
      <w:r w:rsidRPr="003128B2">
        <w:rPr>
          <w:lang w:val="en-NZ"/>
        </w:rPr>
        <w:t xml:space="preserve">In addition, </w:t>
      </w:r>
      <w:r w:rsidR="00301BA7" w:rsidRPr="003128B2">
        <w:rPr>
          <w:lang w:val="en-NZ"/>
        </w:rPr>
        <w:t xml:space="preserve">FATCA implementation involved the </w:t>
      </w:r>
      <w:r w:rsidR="008F0076" w:rsidRPr="003128B2">
        <w:rPr>
          <w:lang w:val="en-NZ"/>
        </w:rPr>
        <w:t xml:space="preserve">incorporation of the necessary </w:t>
      </w:r>
      <w:r w:rsidR="00301BA7" w:rsidRPr="003128B2">
        <w:rPr>
          <w:lang w:val="en-NZ"/>
        </w:rPr>
        <w:t>due diligence and reporting rules (which are set out in a treaty-level instrument)</w:t>
      </w:r>
      <w:r w:rsidR="00301BA7" w:rsidRPr="003128B2">
        <w:rPr>
          <w:rStyle w:val="FootnoteReference"/>
          <w:lang w:val="en-NZ"/>
        </w:rPr>
        <w:footnoteReference w:id="12"/>
      </w:r>
      <w:r w:rsidR="00301BA7" w:rsidRPr="003128B2">
        <w:rPr>
          <w:lang w:val="en-NZ"/>
        </w:rPr>
        <w:t xml:space="preserve"> into New Zealand law </w:t>
      </w:r>
      <w:r w:rsidR="00A518CC" w:rsidRPr="003128B2">
        <w:rPr>
          <w:lang w:val="en-NZ"/>
        </w:rPr>
        <w:t>by</w:t>
      </w:r>
      <w:r w:rsidR="00301BA7" w:rsidRPr="003128B2">
        <w:rPr>
          <w:lang w:val="en-NZ"/>
        </w:rPr>
        <w:t xml:space="preserve"> regulations</w:t>
      </w:r>
      <w:r w:rsidR="0008307A" w:rsidRPr="003128B2">
        <w:rPr>
          <w:lang w:val="en-NZ"/>
        </w:rPr>
        <w:t>.</w:t>
      </w:r>
      <w:r w:rsidR="00FB6046" w:rsidRPr="003128B2">
        <w:rPr>
          <w:rStyle w:val="FootnoteReference"/>
          <w:lang w:val="en-NZ"/>
        </w:rPr>
        <w:footnoteReference w:id="13"/>
      </w:r>
      <w:r w:rsidR="00301BA7" w:rsidRPr="003128B2">
        <w:rPr>
          <w:lang w:val="en-NZ"/>
        </w:rPr>
        <w:t xml:space="preserve">  </w:t>
      </w:r>
      <w:r w:rsidR="00FB6046" w:rsidRPr="003128B2">
        <w:rPr>
          <w:lang w:val="en-NZ"/>
        </w:rPr>
        <w:t>The CRS is not a treaty</w:t>
      </w:r>
      <w:r w:rsidR="00F54B2B" w:rsidRPr="003128B2">
        <w:rPr>
          <w:lang w:val="en-NZ"/>
        </w:rPr>
        <w:t>-</w:t>
      </w:r>
      <w:r w:rsidR="00FB6046" w:rsidRPr="003128B2">
        <w:rPr>
          <w:lang w:val="en-NZ"/>
        </w:rPr>
        <w:t>level instrument, and incorporation into New Zealand law therefore require</w:t>
      </w:r>
      <w:r w:rsidR="00443E73" w:rsidRPr="003128B2">
        <w:rPr>
          <w:lang w:val="en-NZ"/>
        </w:rPr>
        <w:t>s</w:t>
      </w:r>
      <w:r w:rsidR="00FB6046" w:rsidRPr="003128B2">
        <w:rPr>
          <w:lang w:val="en-NZ"/>
        </w:rPr>
        <w:t xml:space="preserve"> </w:t>
      </w:r>
      <w:r w:rsidR="00F54B2B" w:rsidRPr="003128B2">
        <w:rPr>
          <w:lang w:val="en-NZ"/>
        </w:rPr>
        <w:t xml:space="preserve">specific </w:t>
      </w:r>
      <w:r w:rsidR="00FB6046" w:rsidRPr="003128B2">
        <w:rPr>
          <w:lang w:val="en-NZ"/>
        </w:rPr>
        <w:t>legislation.</w:t>
      </w:r>
    </w:p>
    <w:p w:rsidR="008C75DC" w:rsidRPr="003128B2" w:rsidRDefault="008C75DC" w:rsidP="00301BA7">
      <w:pPr>
        <w:rPr>
          <w:lang w:val="en-NZ"/>
        </w:rPr>
      </w:pPr>
    </w:p>
    <w:p w:rsidR="00AA34C3" w:rsidRPr="003128B2" w:rsidRDefault="00F54B2B" w:rsidP="00C24939">
      <w:pPr>
        <w:pStyle w:val="Heading3"/>
        <w:rPr>
          <w:lang w:val="en-NZ"/>
        </w:rPr>
      </w:pPr>
      <w:r w:rsidRPr="003128B2">
        <w:rPr>
          <w:lang w:val="en-NZ"/>
        </w:rPr>
        <w:t>Other e</w:t>
      </w:r>
      <w:r w:rsidR="00AA34C3" w:rsidRPr="003128B2">
        <w:rPr>
          <w:lang w:val="en-NZ"/>
        </w:rPr>
        <w:t xml:space="preserve">lements of the AEOI </w:t>
      </w:r>
      <w:r w:rsidRPr="003128B2">
        <w:rPr>
          <w:lang w:val="en-NZ"/>
        </w:rPr>
        <w:t>s</w:t>
      </w:r>
      <w:r w:rsidR="00AA34C3" w:rsidRPr="003128B2">
        <w:rPr>
          <w:lang w:val="en-NZ"/>
        </w:rPr>
        <w:t xml:space="preserve">tandard </w:t>
      </w:r>
    </w:p>
    <w:p w:rsidR="00AA34C3" w:rsidRPr="003128B2" w:rsidRDefault="00AA34C3" w:rsidP="00301BA7">
      <w:pPr>
        <w:rPr>
          <w:lang w:val="en-NZ"/>
        </w:rPr>
      </w:pPr>
    </w:p>
    <w:p w:rsidR="00C42B82" w:rsidRPr="003128B2" w:rsidRDefault="00C42B82" w:rsidP="00AA34C3">
      <w:pPr>
        <w:rPr>
          <w:lang w:val="en-NZ"/>
        </w:rPr>
      </w:pPr>
      <w:r w:rsidRPr="003128B2">
        <w:rPr>
          <w:lang w:val="en-NZ"/>
        </w:rPr>
        <w:t>As noted, the CRS is the element of the overall AEOI standard that sets out the due diligence and reporting obliga</w:t>
      </w:r>
      <w:r w:rsidR="001B3619" w:rsidRPr="003128B2">
        <w:rPr>
          <w:lang w:val="en-NZ"/>
        </w:rPr>
        <w:t>t</w:t>
      </w:r>
      <w:r w:rsidRPr="003128B2">
        <w:rPr>
          <w:lang w:val="en-NZ"/>
        </w:rPr>
        <w:t>i</w:t>
      </w:r>
      <w:r w:rsidR="001B3619" w:rsidRPr="003128B2">
        <w:rPr>
          <w:lang w:val="en-NZ"/>
        </w:rPr>
        <w:t>o</w:t>
      </w:r>
      <w:r w:rsidRPr="003128B2">
        <w:rPr>
          <w:lang w:val="en-NZ"/>
        </w:rPr>
        <w:t xml:space="preserve">ns </w:t>
      </w:r>
      <w:r w:rsidR="000426D5" w:rsidRPr="003128B2">
        <w:rPr>
          <w:lang w:val="en-NZ"/>
        </w:rPr>
        <w:t>for</w:t>
      </w:r>
      <w:r w:rsidRPr="003128B2">
        <w:rPr>
          <w:lang w:val="en-NZ"/>
        </w:rPr>
        <w:t xml:space="preserve"> financial institutions</w:t>
      </w:r>
      <w:r w:rsidR="00E30419" w:rsidRPr="003128B2">
        <w:rPr>
          <w:lang w:val="en-NZ"/>
        </w:rPr>
        <w:t xml:space="preserve"> of participating jurisdictions</w:t>
      </w:r>
      <w:r w:rsidRPr="003128B2">
        <w:rPr>
          <w:lang w:val="en-NZ"/>
        </w:rPr>
        <w:t>.</w:t>
      </w:r>
    </w:p>
    <w:p w:rsidR="00C42B82" w:rsidRPr="003128B2" w:rsidRDefault="00C42B82" w:rsidP="00AA34C3">
      <w:pPr>
        <w:rPr>
          <w:lang w:val="en-NZ"/>
        </w:rPr>
      </w:pPr>
    </w:p>
    <w:p w:rsidR="00AA34C3" w:rsidRPr="003128B2" w:rsidRDefault="00C42B82" w:rsidP="00AA34C3">
      <w:pPr>
        <w:rPr>
          <w:lang w:val="en-NZ"/>
        </w:rPr>
      </w:pPr>
      <w:r w:rsidRPr="003128B2">
        <w:rPr>
          <w:lang w:val="en-NZ"/>
        </w:rPr>
        <w:t>The other</w:t>
      </w:r>
      <w:r w:rsidR="00AA34C3" w:rsidRPr="003128B2">
        <w:rPr>
          <w:lang w:val="en-NZ"/>
        </w:rPr>
        <w:t xml:space="preserve"> elements of the AEOI standard </w:t>
      </w:r>
      <w:r w:rsidRPr="003128B2">
        <w:rPr>
          <w:lang w:val="en-NZ"/>
        </w:rPr>
        <w:t xml:space="preserve">generally </w:t>
      </w:r>
      <w:r w:rsidR="00AA34C3" w:rsidRPr="003128B2">
        <w:rPr>
          <w:lang w:val="en-NZ"/>
        </w:rPr>
        <w:t>relate to the exchange of AEOI information between jurisdictions</w:t>
      </w:r>
      <w:r w:rsidRPr="003128B2">
        <w:rPr>
          <w:lang w:val="en-NZ"/>
        </w:rPr>
        <w:t>.  This includes</w:t>
      </w:r>
      <w:r w:rsidR="00AA34C3" w:rsidRPr="003128B2">
        <w:rPr>
          <w:lang w:val="en-NZ"/>
        </w:rPr>
        <w:t xml:space="preserve"> model competent authority agreements and </w:t>
      </w:r>
      <w:r w:rsidR="00456713" w:rsidRPr="003128B2">
        <w:rPr>
          <w:lang w:val="en-NZ"/>
        </w:rPr>
        <w:t>the</w:t>
      </w:r>
      <w:r w:rsidR="00E30419" w:rsidRPr="003128B2">
        <w:rPr>
          <w:lang w:val="en-NZ"/>
        </w:rPr>
        <w:t xml:space="preserve"> </w:t>
      </w:r>
      <w:r w:rsidR="00AA34C3" w:rsidRPr="003128B2">
        <w:rPr>
          <w:lang w:val="en-NZ"/>
        </w:rPr>
        <w:t>data schema to be used for exchanges.</w:t>
      </w:r>
    </w:p>
    <w:p w:rsidR="00AA34C3" w:rsidRPr="003128B2" w:rsidRDefault="00AA34C3" w:rsidP="00AA34C3">
      <w:pPr>
        <w:rPr>
          <w:szCs w:val="24"/>
          <w:lang w:val="en-NZ"/>
        </w:rPr>
      </w:pPr>
    </w:p>
    <w:p w:rsidR="00AA34C3" w:rsidRPr="003128B2" w:rsidRDefault="00AA34C3" w:rsidP="00AA34C3">
      <w:pPr>
        <w:rPr>
          <w:lang w:val="en-NZ"/>
        </w:rPr>
      </w:pPr>
      <w:r w:rsidRPr="003128B2">
        <w:rPr>
          <w:lang w:val="en-NZ"/>
        </w:rPr>
        <w:t>A common IT solution for encrypting and transmitting data between jurisdictions, referred to as the Common Transmission Standard, is also being developed by the OECD.</w:t>
      </w:r>
    </w:p>
    <w:p w:rsidR="00AA34C3" w:rsidRPr="003128B2" w:rsidRDefault="00AA34C3" w:rsidP="00AA34C3">
      <w:pPr>
        <w:rPr>
          <w:lang w:val="en-NZ"/>
        </w:rPr>
      </w:pPr>
    </w:p>
    <w:p w:rsidR="00AA34C3" w:rsidRPr="003128B2" w:rsidRDefault="00AA34C3" w:rsidP="00AA34C3">
      <w:pPr>
        <w:rPr>
          <w:lang w:val="en-NZ"/>
        </w:rPr>
      </w:pPr>
      <w:r w:rsidRPr="003128B2">
        <w:rPr>
          <w:lang w:val="en-NZ"/>
        </w:rPr>
        <w:t>All exchanges of information with other jurisdictions will be made under New Zealand’s tax treaties.</w:t>
      </w:r>
    </w:p>
    <w:p w:rsidR="00AA34C3" w:rsidRPr="003128B2" w:rsidRDefault="00AA34C3" w:rsidP="00301BA7">
      <w:pPr>
        <w:rPr>
          <w:lang w:val="en-NZ"/>
        </w:rPr>
      </w:pPr>
    </w:p>
    <w:p w:rsidR="00AA34C3" w:rsidRPr="003128B2" w:rsidRDefault="00AA34C3" w:rsidP="00C24939">
      <w:pPr>
        <w:pStyle w:val="Heading3"/>
        <w:rPr>
          <w:lang w:val="en-NZ"/>
        </w:rPr>
      </w:pPr>
      <w:r w:rsidRPr="003128B2">
        <w:rPr>
          <w:lang w:val="en-NZ"/>
        </w:rPr>
        <w:t>The legal instruments for exchange</w:t>
      </w:r>
    </w:p>
    <w:p w:rsidR="00AA34C3" w:rsidRPr="003128B2" w:rsidRDefault="00AA34C3" w:rsidP="00AA34C3">
      <w:pPr>
        <w:rPr>
          <w:lang w:val="en-NZ"/>
        </w:rPr>
      </w:pPr>
    </w:p>
    <w:p w:rsidR="00020116" w:rsidRPr="003128B2" w:rsidRDefault="00020116" w:rsidP="00020116">
      <w:pPr>
        <w:rPr>
          <w:lang w:val="en-NZ"/>
        </w:rPr>
      </w:pPr>
      <w:r w:rsidRPr="003128B2">
        <w:rPr>
          <w:lang w:val="en-NZ"/>
        </w:rPr>
        <w:t>Any form of tax treaty can potentially be used to make AEOI exchanges</w:t>
      </w:r>
      <w:r w:rsidR="00456713" w:rsidRPr="003128B2">
        <w:rPr>
          <w:lang w:val="en-NZ"/>
        </w:rPr>
        <w:t>.  However</w:t>
      </w:r>
      <w:r w:rsidRPr="003128B2">
        <w:rPr>
          <w:lang w:val="en-NZ"/>
        </w:rPr>
        <w:t>, the G20 and OECD have promoted the joint</w:t>
      </w:r>
      <w:r w:rsidRPr="003128B2">
        <w:rPr>
          <w:i/>
          <w:lang w:val="en-NZ"/>
        </w:rPr>
        <w:t xml:space="preserve"> OECD/Council of Europe Multilateral Convention on Mutual Administrative Assistance in Tax Matters</w:t>
      </w:r>
      <w:r w:rsidRPr="003128B2">
        <w:rPr>
          <w:lang w:val="en-NZ"/>
        </w:rPr>
        <w:t xml:space="preserve"> (</w:t>
      </w:r>
      <w:r w:rsidR="00443E73" w:rsidRPr="003128B2">
        <w:rPr>
          <w:lang w:val="en-NZ"/>
        </w:rPr>
        <w:t>“</w:t>
      </w:r>
      <w:r w:rsidRPr="003128B2">
        <w:rPr>
          <w:lang w:val="en-NZ"/>
        </w:rPr>
        <w:t>Multilateral Convention</w:t>
      </w:r>
      <w:r w:rsidR="00443E73" w:rsidRPr="003128B2">
        <w:rPr>
          <w:lang w:val="en-NZ"/>
        </w:rPr>
        <w:t>”</w:t>
      </w:r>
      <w:r w:rsidRPr="003128B2">
        <w:rPr>
          <w:lang w:val="en-NZ"/>
        </w:rPr>
        <w:t>) as the principal treaty to be used for this purpose.</w:t>
      </w:r>
    </w:p>
    <w:p w:rsidR="00020116" w:rsidRPr="003128B2" w:rsidRDefault="00020116" w:rsidP="00020116">
      <w:pPr>
        <w:rPr>
          <w:lang w:val="en-NZ"/>
        </w:rPr>
      </w:pPr>
    </w:p>
    <w:p w:rsidR="00020116" w:rsidRPr="003128B2" w:rsidRDefault="00020116" w:rsidP="006E5BF2">
      <w:pPr>
        <w:rPr>
          <w:lang w:val="en-NZ"/>
        </w:rPr>
      </w:pPr>
      <w:r w:rsidRPr="003128B2">
        <w:rPr>
          <w:lang w:val="en-NZ"/>
        </w:rPr>
        <w:t xml:space="preserve">New Zealand signed the </w:t>
      </w:r>
      <w:r w:rsidR="00A518CC" w:rsidRPr="003128B2">
        <w:rPr>
          <w:lang w:val="en-NZ"/>
        </w:rPr>
        <w:t>Multilateral</w:t>
      </w:r>
      <w:r w:rsidRPr="003128B2">
        <w:rPr>
          <w:lang w:val="en-NZ"/>
        </w:rPr>
        <w:t xml:space="preserve"> </w:t>
      </w:r>
      <w:r w:rsidR="00A518CC" w:rsidRPr="003128B2">
        <w:rPr>
          <w:lang w:val="en-NZ"/>
        </w:rPr>
        <w:t xml:space="preserve">Convention </w:t>
      </w:r>
      <w:r w:rsidRPr="003128B2">
        <w:rPr>
          <w:lang w:val="en-NZ"/>
        </w:rPr>
        <w:t>in 2012.  It was given legal effect in New Zealand on 21 October 2013 by an Order in Council made under section BH 1 of the Income Tax Act 2007.</w:t>
      </w:r>
      <w:r w:rsidRPr="003128B2">
        <w:rPr>
          <w:rStyle w:val="FootnoteReference"/>
          <w:lang w:val="en-NZ"/>
        </w:rPr>
        <w:footnoteReference w:id="14"/>
      </w:r>
    </w:p>
    <w:p w:rsidR="00020116" w:rsidRPr="003128B2" w:rsidRDefault="00020116" w:rsidP="006E5BF2">
      <w:pPr>
        <w:rPr>
          <w:lang w:val="en-NZ"/>
        </w:rPr>
      </w:pPr>
    </w:p>
    <w:p w:rsidR="00020116" w:rsidRPr="003128B2" w:rsidRDefault="00020116" w:rsidP="006E5BF2">
      <w:pPr>
        <w:rPr>
          <w:spacing w:val="-4"/>
          <w:lang w:val="en-NZ"/>
        </w:rPr>
      </w:pPr>
      <w:r w:rsidRPr="003128B2">
        <w:rPr>
          <w:spacing w:val="-4"/>
          <w:lang w:val="en-NZ"/>
        </w:rPr>
        <w:t xml:space="preserve">Section BH 1 authorises the making of an Order in Council to give legal effect to a “double tax agreement”.  As that term is defined, and under statutory legal principles, the reference to double tax agreement in section BH 1 </w:t>
      </w:r>
      <w:r w:rsidR="00C42B82" w:rsidRPr="003128B2">
        <w:rPr>
          <w:spacing w:val="-4"/>
          <w:lang w:val="en-NZ"/>
        </w:rPr>
        <w:t>can</w:t>
      </w:r>
      <w:r w:rsidRPr="003128B2">
        <w:rPr>
          <w:spacing w:val="-4"/>
          <w:lang w:val="en-NZ"/>
        </w:rPr>
        <w:t xml:space="preserve"> apply to </w:t>
      </w:r>
      <w:r w:rsidR="007D0C8B" w:rsidRPr="003128B2">
        <w:rPr>
          <w:spacing w:val="-4"/>
          <w:lang w:val="en-NZ"/>
        </w:rPr>
        <w:t xml:space="preserve">a wide range of </w:t>
      </w:r>
      <w:r w:rsidRPr="003128B2">
        <w:rPr>
          <w:spacing w:val="-4"/>
          <w:lang w:val="en-NZ"/>
        </w:rPr>
        <w:t>tax treaty</w:t>
      </w:r>
      <w:r w:rsidR="007D0C8B" w:rsidRPr="003128B2">
        <w:rPr>
          <w:spacing w:val="-4"/>
          <w:lang w:val="en-NZ"/>
        </w:rPr>
        <w:t xml:space="preserve"> types</w:t>
      </w:r>
      <w:r w:rsidRPr="003128B2">
        <w:rPr>
          <w:spacing w:val="-4"/>
          <w:lang w:val="en-NZ"/>
        </w:rPr>
        <w:t xml:space="preserve">, including multilateral treaties.  However, this </w:t>
      </w:r>
      <w:r w:rsidR="004E2C14" w:rsidRPr="003128B2">
        <w:rPr>
          <w:spacing w:val="-4"/>
          <w:lang w:val="en-NZ"/>
        </w:rPr>
        <w:t xml:space="preserve">was </w:t>
      </w:r>
      <w:r w:rsidRPr="003128B2">
        <w:rPr>
          <w:spacing w:val="-4"/>
          <w:lang w:val="en-NZ"/>
        </w:rPr>
        <w:t xml:space="preserve">not immediately obvious </w:t>
      </w:r>
      <w:r w:rsidR="006041DC" w:rsidRPr="003128B2">
        <w:rPr>
          <w:spacing w:val="-4"/>
          <w:lang w:val="en-NZ"/>
        </w:rPr>
        <w:t>from</w:t>
      </w:r>
      <w:r w:rsidRPr="003128B2">
        <w:rPr>
          <w:spacing w:val="-4"/>
          <w:lang w:val="en-NZ"/>
        </w:rPr>
        <w:t xml:space="preserve"> </w:t>
      </w:r>
      <w:r w:rsidR="006041DC" w:rsidRPr="003128B2">
        <w:rPr>
          <w:spacing w:val="-4"/>
          <w:lang w:val="en-NZ"/>
        </w:rPr>
        <w:t xml:space="preserve">the </w:t>
      </w:r>
      <w:r w:rsidRPr="003128B2">
        <w:rPr>
          <w:spacing w:val="-4"/>
          <w:lang w:val="en-NZ"/>
        </w:rPr>
        <w:t>wording.  This has led to some claims that the Multilateral Convention was not correctly given legal effect in New Zealand.</w:t>
      </w:r>
    </w:p>
    <w:p w:rsidR="00020116" w:rsidRPr="003128B2" w:rsidRDefault="00020116" w:rsidP="006E5BF2">
      <w:pPr>
        <w:rPr>
          <w:lang w:val="en-NZ"/>
        </w:rPr>
      </w:pPr>
    </w:p>
    <w:p w:rsidR="00020116" w:rsidRPr="003128B2" w:rsidRDefault="00020116" w:rsidP="006E5BF2">
      <w:pPr>
        <w:rPr>
          <w:lang w:val="en-NZ"/>
        </w:rPr>
      </w:pPr>
      <w:r w:rsidRPr="003128B2">
        <w:rPr>
          <w:lang w:val="en-NZ"/>
        </w:rPr>
        <w:t>Although a legal challenge to the validity of the Order in Council giving effect to the Multilateral Convention is unlikely to be successful, any uncertainty is undesirable.  Moreover, additional multilateral treaties may need to be given effect under section BH</w:t>
      </w:r>
      <w:r w:rsidR="008F0076" w:rsidRPr="003128B2">
        <w:rPr>
          <w:lang w:val="en-NZ"/>
        </w:rPr>
        <w:t> </w:t>
      </w:r>
      <w:r w:rsidRPr="003128B2">
        <w:rPr>
          <w:lang w:val="en-NZ"/>
        </w:rPr>
        <w:t>1 in the future.</w:t>
      </w:r>
    </w:p>
    <w:p w:rsidR="00020116" w:rsidRPr="003128B2" w:rsidRDefault="00020116" w:rsidP="006E5BF2">
      <w:pPr>
        <w:rPr>
          <w:lang w:val="en-NZ"/>
        </w:rPr>
      </w:pPr>
    </w:p>
    <w:p w:rsidR="00020116" w:rsidRPr="003128B2" w:rsidRDefault="00020116" w:rsidP="006E5BF2">
      <w:pPr>
        <w:rPr>
          <w:lang w:val="en-NZ"/>
        </w:rPr>
      </w:pPr>
      <w:r w:rsidRPr="003128B2">
        <w:rPr>
          <w:lang w:val="en-NZ"/>
        </w:rPr>
        <w:t xml:space="preserve">Accordingly, </w:t>
      </w:r>
      <w:r w:rsidR="00C42B82" w:rsidRPr="003128B2">
        <w:rPr>
          <w:lang w:val="en-NZ"/>
        </w:rPr>
        <w:t xml:space="preserve">the legislation includes </w:t>
      </w:r>
      <w:r w:rsidR="00693410" w:rsidRPr="003128B2">
        <w:rPr>
          <w:lang w:val="en-NZ"/>
        </w:rPr>
        <w:t>a retrospective amendment to section BH</w:t>
      </w:r>
      <w:r w:rsidR="008F0076" w:rsidRPr="003128B2">
        <w:rPr>
          <w:lang w:val="en-NZ"/>
        </w:rPr>
        <w:t> </w:t>
      </w:r>
      <w:r w:rsidR="00693410" w:rsidRPr="003128B2">
        <w:rPr>
          <w:lang w:val="en-NZ"/>
        </w:rPr>
        <w:t xml:space="preserve">1 to </w:t>
      </w:r>
      <w:r w:rsidRPr="003128B2">
        <w:rPr>
          <w:lang w:val="en-NZ"/>
        </w:rPr>
        <w:t xml:space="preserve">put the matter beyond doubt, by </w:t>
      </w:r>
      <w:r w:rsidR="00693410" w:rsidRPr="003128B2">
        <w:rPr>
          <w:lang w:val="en-NZ"/>
        </w:rPr>
        <w:t>clarifying</w:t>
      </w:r>
      <w:r w:rsidRPr="003128B2">
        <w:rPr>
          <w:lang w:val="en-NZ"/>
        </w:rPr>
        <w:t xml:space="preserve"> that it </w:t>
      </w:r>
      <w:r w:rsidR="005879D0" w:rsidRPr="003128B2">
        <w:rPr>
          <w:lang w:val="en-NZ"/>
        </w:rPr>
        <w:t xml:space="preserve">also </w:t>
      </w:r>
      <w:r w:rsidRPr="003128B2">
        <w:rPr>
          <w:lang w:val="en-NZ"/>
        </w:rPr>
        <w:t xml:space="preserve">applies </w:t>
      </w:r>
      <w:r w:rsidR="006041DC" w:rsidRPr="003128B2">
        <w:rPr>
          <w:lang w:val="en-NZ"/>
        </w:rPr>
        <w:t>to</w:t>
      </w:r>
      <w:r w:rsidRPr="003128B2">
        <w:rPr>
          <w:lang w:val="en-NZ"/>
        </w:rPr>
        <w:t xml:space="preserve"> multilateral treaties.</w:t>
      </w:r>
    </w:p>
    <w:p w:rsidR="00020116" w:rsidRPr="003128B2" w:rsidRDefault="00020116" w:rsidP="006E5BF2">
      <w:pPr>
        <w:rPr>
          <w:lang w:val="en-NZ"/>
        </w:rPr>
      </w:pPr>
    </w:p>
    <w:p w:rsidR="00020116" w:rsidRPr="003128B2" w:rsidRDefault="00020116" w:rsidP="006E5BF2">
      <w:pPr>
        <w:rPr>
          <w:lang w:val="en-NZ"/>
        </w:rPr>
      </w:pPr>
      <w:r w:rsidRPr="003128B2">
        <w:rPr>
          <w:lang w:val="en-NZ"/>
        </w:rPr>
        <w:t>The definition of “foreign account information</w:t>
      </w:r>
      <w:r w:rsidR="008D78C8" w:rsidRPr="003128B2">
        <w:rPr>
          <w:lang w:val="en-NZ"/>
        </w:rPr>
        <w:t>-</w:t>
      </w:r>
      <w:r w:rsidRPr="003128B2">
        <w:rPr>
          <w:lang w:val="en-NZ"/>
        </w:rPr>
        <w:t>sharing agreement”, in section YA</w:t>
      </w:r>
      <w:r w:rsidR="00C42B82" w:rsidRPr="003128B2">
        <w:rPr>
          <w:lang w:val="en-NZ"/>
        </w:rPr>
        <w:t> </w:t>
      </w:r>
      <w:r w:rsidRPr="003128B2">
        <w:rPr>
          <w:lang w:val="en-NZ"/>
        </w:rPr>
        <w:t xml:space="preserve">1 of the Income Tax Act 2007, </w:t>
      </w:r>
      <w:r w:rsidR="00693410" w:rsidRPr="003128B2">
        <w:rPr>
          <w:lang w:val="en-NZ"/>
        </w:rPr>
        <w:t>has</w:t>
      </w:r>
      <w:r w:rsidRPr="003128B2">
        <w:rPr>
          <w:lang w:val="en-NZ"/>
        </w:rPr>
        <w:t xml:space="preserve"> also </w:t>
      </w:r>
      <w:r w:rsidR="00693410" w:rsidRPr="003128B2">
        <w:rPr>
          <w:lang w:val="en-NZ"/>
        </w:rPr>
        <w:t xml:space="preserve">been </w:t>
      </w:r>
      <w:r w:rsidRPr="003128B2">
        <w:rPr>
          <w:lang w:val="en-NZ"/>
        </w:rPr>
        <w:t xml:space="preserve">amended to specifically include the Multilateral Convention.  </w:t>
      </w:r>
      <w:r w:rsidR="00D74052" w:rsidRPr="003128B2">
        <w:rPr>
          <w:lang w:val="en-NZ"/>
        </w:rPr>
        <w:t xml:space="preserve">This supports the change made to section BH 1 </w:t>
      </w:r>
      <w:r w:rsidR="00FB6046" w:rsidRPr="003128B2">
        <w:rPr>
          <w:lang w:val="en-NZ"/>
        </w:rPr>
        <w:t>with</w:t>
      </w:r>
      <w:r w:rsidR="00D74052" w:rsidRPr="003128B2">
        <w:rPr>
          <w:lang w:val="en-NZ"/>
        </w:rPr>
        <w:t xml:space="preserve"> a reference to the Multilateral Convention being brought into force </w:t>
      </w:r>
      <w:r w:rsidR="008F0076" w:rsidRPr="003128B2">
        <w:rPr>
          <w:lang w:val="en-NZ"/>
        </w:rPr>
        <w:t xml:space="preserve">by an Order in Council made </w:t>
      </w:r>
      <w:r w:rsidR="00D74052" w:rsidRPr="003128B2">
        <w:rPr>
          <w:lang w:val="en-NZ"/>
        </w:rPr>
        <w:t xml:space="preserve">under section BH 1.  It also </w:t>
      </w:r>
      <w:r w:rsidR="006041DC" w:rsidRPr="003128B2">
        <w:rPr>
          <w:lang w:val="en-NZ"/>
        </w:rPr>
        <w:t xml:space="preserve">clearly </w:t>
      </w:r>
      <w:r w:rsidR="00D74052" w:rsidRPr="003128B2">
        <w:rPr>
          <w:lang w:val="en-NZ"/>
        </w:rPr>
        <w:t xml:space="preserve">links the Multilateral Convention (and other applicable tax treaties) to </w:t>
      </w:r>
      <w:r w:rsidR="00FB6046" w:rsidRPr="003128B2">
        <w:rPr>
          <w:lang w:val="en-NZ"/>
        </w:rPr>
        <w:t xml:space="preserve">the agreements to which </w:t>
      </w:r>
      <w:r w:rsidRPr="003128B2">
        <w:rPr>
          <w:lang w:val="en-NZ"/>
        </w:rPr>
        <w:t>Part 11B of the Tax Administration Act 1994</w:t>
      </w:r>
      <w:r w:rsidR="00FB6046" w:rsidRPr="003128B2">
        <w:rPr>
          <w:lang w:val="en-NZ"/>
        </w:rPr>
        <w:t xml:space="preserve"> applies</w:t>
      </w:r>
      <w:r w:rsidRPr="003128B2">
        <w:rPr>
          <w:lang w:val="en-NZ"/>
        </w:rPr>
        <w:t>.</w:t>
      </w:r>
    </w:p>
    <w:p w:rsidR="00020116" w:rsidRPr="003128B2" w:rsidRDefault="00020116" w:rsidP="006E5BF2">
      <w:pPr>
        <w:rPr>
          <w:lang w:val="en-NZ"/>
        </w:rPr>
      </w:pPr>
    </w:p>
    <w:p w:rsidR="00020116" w:rsidRPr="003128B2" w:rsidRDefault="00020116" w:rsidP="006E5BF2">
      <w:pPr>
        <w:rPr>
          <w:lang w:val="en-NZ"/>
        </w:rPr>
      </w:pPr>
      <w:r w:rsidRPr="003128B2">
        <w:rPr>
          <w:lang w:val="en-NZ"/>
        </w:rPr>
        <w:t xml:space="preserve">Article 6 of the Multilateral Convention authorises </w:t>
      </w:r>
      <w:r w:rsidR="006041DC" w:rsidRPr="003128B2">
        <w:rPr>
          <w:lang w:val="en-NZ"/>
        </w:rPr>
        <w:t xml:space="preserve">automatic </w:t>
      </w:r>
      <w:r w:rsidRPr="003128B2">
        <w:rPr>
          <w:lang w:val="en-NZ"/>
        </w:rPr>
        <w:t>exchange</w:t>
      </w:r>
      <w:r w:rsidR="006041DC" w:rsidRPr="003128B2">
        <w:rPr>
          <w:lang w:val="en-NZ"/>
        </w:rPr>
        <w:t>s</w:t>
      </w:r>
      <w:r w:rsidRPr="003128B2">
        <w:rPr>
          <w:lang w:val="en-NZ"/>
        </w:rPr>
        <w:t xml:space="preserve"> of information (as opposed to other forms of exchange, such as on request)</w:t>
      </w:r>
      <w:r w:rsidR="007D0C8B" w:rsidRPr="003128B2">
        <w:rPr>
          <w:lang w:val="en-NZ"/>
        </w:rPr>
        <w:t xml:space="preserve">.  It </w:t>
      </w:r>
      <w:r w:rsidRPr="003128B2">
        <w:rPr>
          <w:lang w:val="en-NZ"/>
        </w:rPr>
        <w:t>provides that automatic exchanges must be subject to detailed terms as agreed between “</w:t>
      </w:r>
      <w:r w:rsidR="006041DC" w:rsidRPr="003128B2">
        <w:rPr>
          <w:lang w:val="en-NZ"/>
        </w:rPr>
        <w:t>c</w:t>
      </w:r>
      <w:r w:rsidRPr="003128B2">
        <w:rPr>
          <w:lang w:val="en-NZ"/>
        </w:rPr>
        <w:t xml:space="preserve">ompetent </w:t>
      </w:r>
      <w:r w:rsidR="006041DC" w:rsidRPr="003128B2">
        <w:rPr>
          <w:lang w:val="en-NZ"/>
        </w:rPr>
        <w:t>a</w:t>
      </w:r>
      <w:r w:rsidRPr="003128B2">
        <w:rPr>
          <w:lang w:val="en-NZ"/>
        </w:rPr>
        <w:t>uthorities”.</w:t>
      </w:r>
    </w:p>
    <w:p w:rsidR="00020116" w:rsidRPr="003128B2" w:rsidRDefault="00020116" w:rsidP="006E5BF2">
      <w:pPr>
        <w:rPr>
          <w:lang w:val="en-NZ"/>
        </w:rPr>
      </w:pPr>
    </w:p>
    <w:p w:rsidR="008F0076" w:rsidRPr="003128B2" w:rsidRDefault="008F0076" w:rsidP="006E5BF2">
      <w:pPr>
        <w:rPr>
          <w:lang w:val="en-NZ"/>
        </w:rPr>
      </w:pPr>
      <w:r w:rsidRPr="003128B2">
        <w:rPr>
          <w:lang w:val="en-NZ"/>
        </w:rPr>
        <w:t xml:space="preserve">To give effect to the Article 6 requirement for </w:t>
      </w:r>
      <w:r w:rsidR="006041DC" w:rsidRPr="003128B2">
        <w:rPr>
          <w:lang w:val="en-NZ"/>
        </w:rPr>
        <w:t>c</w:t>
      </w:r>
      <w:r w:rsidRPr="003128B2">
        <w:rPr>
          <w:lang w:val="en-NZ"/>
        </w:rPr>
        <w:t xml:space="preserve">ompetent </w:t>
      </w:r>
      <w:r w:rsidR="006041DC" w:rsidRPr="003128B2">
        <w:rPr>
          <w:lang w:val="en-NZ"/>
        </w:rPr>
        <w:t>a</w:t>
      </w:r>
      <w:r w:rsidRPr="003128B2">
        <w:rPr>
          <w:lang w:val="en-NZ"/>
        </w:rPr>
        <w:t>uthorities to agree the detailed terms of automatic exchanges for AEOI</w:t>
      </w:r>
      <w:r w:rsidR="00703436" w:rsidRPr="003128B2">
        <w:rPr>
          <w:lang w:val="en-NZ"/>
        </w:rPr>
        <w:t>,</w:t>
      </w:r>
      <w:r w:rsidRPr="003128B2">
        <w:rPr>
          <w:lang w:val="en-NZ"/>
        </w:rPr>
        <w:t xml:space="preserve"> the OECD developed an administrative instrument referred to as the </w:t>
      </w:r>
      <w:r w:rsidRPr="003128B2">
        <w:rPr>
          <w:i/>
          <w:lang w:val="en-NZ"/>
        </w:rPr>
        <w:t>Multilateral Competent Authority Agreement</w:t>
      </w:r>
      <w:r w:rsidRPr="003128B2">
        <w:rPr>
          <w:lang w:val="en-NZ"/>
        </w:rPr>
        <w:t xml:space="preserve"> (“MCAA”).  New Zealand signed the MCAA in 2015.</w:t>
      </w:r>
      <w:r w:rsidRPr="003128B2">
        <w:rPr>
          <w:rStyle w:val="FootnoteReference"/>
          <w:lang w:val="en-NZ"/>
        </w:rPr>
        <w:footnoteReference w:id="15"/>
      </w:r>
    </w:p>
    <w:p w:rsidR="008F0076" w:rsidRPr="003128B2" w:rsidRDefault="008F0076" w:rsidP="006E5BF2">
      <w:pPr>
        <w:rPr>
          <w:lang w:val="en-NZ"/>
        </w:rPr>
      </w:pPr>
    </w:p>
    <w:p w:rsidR="00020116" w:rsidRPr="003128B2" w:rsidRDefault="00020116" w:rsidP="006E5BF2">
      <w:pPr>
        <w:rPr>
          <w:lang w:val="en-NZ"/>
        </w:rPr>
      </w:pPr>
      <w:r w:rsidRPr="003128B2">
        <w:rPr>
          <w:lang w:val="en-NZ"/>
        </w:rPr>
        <w:t xml:space="preserve">Competent </w:t>
      </w:r>
      <w:r w:rsidR="00A50C36" w:rsidRPr="003128B2">
        <w:rPr>
          <w:lang w:val="en-NZ"/>
        </w:rPr>
        <w:t>a</w:t>
      </w:r>
      <w:r w:rsidRPr="003128B2">
        <w:rPr>
          <w:lang w:val="en-NZ"/>
        </w:rPr>
        <w:t xml:space="preserve">uthorities are </w:t>
      </w:r>
      <w:r w:rsidR="006F029C" w:rsidRPr="003128B2">
        <w:rPr>
          <w:lang w:val="en-NZ"/>
        </w:rPr>
        <w:t xml:space="preserve">generally </w:t>
      </w:r>
      <w:r w:rsidRPr="003128B2">
        <w:rPr>
          <w:lang w:val="en-NZ"/>
        </w:rPr>
        <w:t>specific persons o</w:t>
      </w:r>
      <w:r w:rsidR="00443E73" w:rsidRPr="003128B2">
        <w:rPr>
          <w:lang w:val="en-NZ"/>
        </w:rPr>
        <w:t>r</w:t>
      </w:r>
      <w:r w:rsidR="006F029C" w:rsidRPr="003128B2">
        <w:rPr>
          <w:lang w:val="en-NZ"/>
        </w:rPr>
        <w:t xml:space="preserve"> </w:t>
      </w:r>
      <w:r w:rsidRPr="003128B2">
        <w:rPr>
          <w:lang w:val="en-NZ"/>
        </w:rPr>
        <w:t xml:space="preserve">authorities nominated by each treaty partner to administer the treaty.  The </w:t>
      </w:r>
      <w:r w:rsidR="00A50C36" w:rsidRPr="003128B2">
        <w:rPr>
          <w:lang w:val="en-NZ"/>
        </w:rPr>
        <w:t>competent auth</w:t>
      </w:r>
      <w:r w:rsidRPr="003128B2">
        <w:rPr>
          <w:lang w:val="en-NZ"/>
        </w:rPr>
        <w:t>ority under New Zealand’s tax treaties is the Commissioner of Inland Revenue</w:t>
      </w:r>
      <w:r w:rsidR="00A50C36" w:rsidRPr="003128B2">
        <w:rPr>
          <w:lang w:val="en-NZ"/>
        </w:rPr>
        <w:t>.</w:t>
      </w:r>
      <w:r w:rsidR="00693410" w:rsidRPr="003128B2">
        <w:rPr>
          <w:rStyle w:val="FootnoteReference"/>
          <w:lang w:val="en-NZ"/>
        </w:rPr>
        <w:footnoteReference w:id="16"/>
      </w:r>
    </w:p>
    <w:p w:rsidR="00020116" w:rsidRPr="003128B2" w:rsidRDefault="00020116" w:rsidP="006E5BF2">
      <w:pPr>
        <w:rPr>
          <w:lang w:val="en-NZ"/>
        </w:rPr>
      </w:pPr>
    </w:p>
    <w:p w:rsidR="00020116" w:rsidRPr="003128B2" w:rsidRDefault="00020116" w:rsidP="006E5BF2">
      <w:pPr>
        <w:rPr>
          <w:lang w:val="en-NZ"/>
        </w:rPr>
      </w:pPr>
      <w:r w:rsidRPr="003128B2">
        <w:rPr>
          <w:lang w:val="en-NZ"/>
        </w:rPr>
        <w:t>In addition to other important details, such as the manner of exchanges and rules</w:t>
      </w:r>
      <w:r w:rsidR="000022A4" w:rsidRPr="003128B2">
        <w:rPr>
          <w:lang w:val="en-NZ"/>
        </w:rPr>
        <w:t>,</w:t>
      </w:r>
      <w:r w:rsidRPr="003128B2">
        <w:rPr>
          <w:lang w:val="en-NZ"/>
        </w:rPr>
        <w:t xml:space="preserve"> and procedures around maintaining confidentiality of exchanged data, the MCA</w:t>
      </w:r>
      <w:r w:rsidR="005E749A" w:rsidRPr="003128B2">
        <w:rPr>
          <w:lang w:val="en-NZ"/>
        </w:rPr>
        <w:t>A</w:t>
      </w:r>
      <w:r w:rsidRPr="003128B2">
        <w:rPr>
          <w:lang w:val="en-NZ"/>
        </w:rPr>
        <w:t xml:space="preserve"> specifies the actual information to be exchanged between the parties</w:t>
      </w:r>
      <w:r w:rsidR="005E749A" w:rsidRPr="003128B2">
        <w:rPr>
          <w:lang w:val="en-NZ"/>
        </w:rPr>
        <w:t>.</w:t>
      </w:r>
    </w:p>
    <w:p w:rsidR="005E749A" w:rsidRPr="003128B2" w:rsidRDefault="005E749A" w:rsidP="006E5BF2">
      <w:pPr>
        <w:rPr>
          <w:lang w:val="en-NZ"/>
        </w:rPr>
      </w:pPr>
    </w:p>
    <w:p w:rsidR="00020116" w:rsidRPr="003128B2" w:rsidRDefault="00020116" w:rsidP="006E5BF2">
      <w:pPr>
        <w:rPr>
          <w:lang w:val="en-NZ"/>
        </w:rPr>
      </w:pPr>
      <w:r w:rsidRPr="003128B2">
        <w:rPr>
          <w:lang w:val="en-NZ"/>
        </w:rPr>
        <w:t>The MCA</w:t>
      </w:r>
      <w:r w:rsidR="005E749A" w:rsidRPr="003128B2">
        <w:rPr>
          <w:lang w:val="en-NZ"/>
        </w:rPr>
        <w:t>A</w:t>
      </w:r>
      <w:r w:rsidRPr="003128B2">
        <w:rPr>
          <w:lang w:val="en-NZ"/>
        </w:rPr>
        <w:t xml:space="preserve"> also has a notification mechanism, which enables each party to confirm the actual jurisdictions that it will exchange with (see explanation of “reportable jurisdictions” below), and the timing of exchanges with each of those jurisdictions.</w:t>
      </w:r>
      <w:r w:rsidR="00693410" w:rsidRPr="003128B2">
        <w:rPr>
          <w:lang w:val="en-NZ"/>
        </w:rPr>
        <w:t xml:space="preserve">  This notification mechanism is administered by the OECD, and will be publicised </w:t>
      </w:r>
      <w:r w:rsidR="00443E73" w:rsidRPr="003128B2">
        <w:rPr>
          <w:lang w:val="en-NZ"/>
        </w:rPr>
        <w:t xml:space="preserve">online </w:t>
      </w:r>
      <w:r w:rsidR="00693410" w:rsidRPr="003128B2">
        <w:rPr>
          <w:lang w:val="en-NZ"/>
        </w:rPr>
        <w:t>on the OECD</w:t>
      </w:r>
      <w:r w:rsidR="00135181" w:rsidRPr="003128B2">
        <w:rPr>
          <w:lang w:val="en-NZ"/>
        </w:rPr>
        <w:t>’s AEOI</w:t>
      </w:r>
      <w:r w:rsidR="00693410" w:rsidRPr="003128B2">
        <w:rPr>
          <w:lang w:val="en-NZ"/>
        </w:rPr>
        <w:t xml:space="preserve"> </w:t>
      </w:r>
      <w:r w:rsidR="00135181" w:rsidRPr="003128B2">
        <w:rPr>
          <w:lang w:val="en-NZ"/>
        </w:rPr>
        <w:t>portal</w:t>
      </w:r>
      <w:r w:rsidR="00A50C36" w:rsidRPr="003128B2">
        <w:rPr>
          <w:lang w:val="en-NZ"/>
        </w:rPr>
        <w:t>.</w:t>
      </w:r>
      <w:r w:rsidR="00C826A6" w:rsidRPr="003128B2">
        <w:rPr>
          <w:rStyle w:val="FootnoteReference"/>
          <w:lang w:val="en-NZ"/>
        </w:rPr>
        <w:footnoteReference w:id="17"/>
      </w:r>
    </w:p>
    <w:p w:rsidR="00020116" w:rsidRPr="003128B2" w:rsidRDefault="00020116" w:rsidP="006E5BF2">
      <w:pPr>
        <w:rPr>
          <w:lang w:val="en-NZ"/>
        </w:rPr>
      </w:pPr>
    </w:p>
    <w:p w:rsidR="00020116" w:rsidRPr="003128B2" w:rsidRDefault="00020116" w:rsidP="006E5BF2">
      <w:pPr>
        <w:rPr>
          <w:lang w:val="en-NZ"/>
        </w:rPr>
      </w:pPr>
      <w:r w:rsidRPr="003128B2">
        <w:rPr>
          <w:lang w:val="en-NZ"/>
        </w:rPr>
        <w:t xml:space="preserve">New Zealand will provide notifications on reportable jurisdictions </w:t>
      </w:r>
      <w:r w:rsidR="00A50C36" w:rsidRPr="003128B2">
        <w:rPr>
          <w:lang w:val="en-NZ"/>
        </w:rPr>
        <w:t>when its</w:t>
      </w:r>
      <w:r w:rsidRPr="003128B2">
        <w:rPr>
          <w:lang w:val="en-NZ"/>
        </w:rPr>
        <w:t xml:space="preserve"> list of reportable jurisdictions is </w:t>
      </w:r>
      <w:r w:rsidR="00786987" w:rsidRPr="003128B2">
        <w:rPr>
          <w:lang w:val="en-NZ"/>
        </w:rPr>
        <w:t>finalised</w:t>
      </w:r>
      <w:r w:rsidRPr="003128B2">
        <w:rPr>
          <w:lang w:val="en-NZ"/>
        </w:rPr>
        <w:t>.</w:t>
      </w:r>
      <w:r w:rsidR="00786987" w:rsidRPr="003128B2">
        <w:rPr>
          <w:rStyle w:val="FootnoteReference"/>
          <w:lang w:val="en-NZ"/>
        </w:rPr>
        <w:footnoteReference w:id="18"/>
      </w:r>
    </w:p>
    <w:p w:rsidR="00905321" w:rsidRPr="003128B2" w:rsidRDefault="00905321" w:rsidP="006E5BF2">
      <w:pPr>
        <w:rPr>
          <w:lang w:val="en-NZ"/>
        </w:rPr>
      </w:pPr>
    </w:p>
    <w:p w:rsidR="00C24939" w:rsidRPr="003128B2" w:rsidRDefault="00C24939" w:rsidP="006E5BF2">
      <w:pPr>
        <w:rPr>
          <w:lang w:val="en-NZ"/>
        </w:rPr>
      </w:pPr>
    </w:p>
    <w:p w:rsidR="00905321" w:rsidRPr="003128B2" w:rsidRDefault="00905321" w:rsidP="00C24939">
      <w:pPr>
        <w:pStyle w:val="Heading2"/>
        <w:rPr>
          <w:lang w:val="en-NZ"/>
        </w:rPr>
      </w:pPr>
      <w:bookmarkStart w:id="12" w:name="A"/>
      <w:bookmarkStart w:id="13" w:name="Four"/>
      <w:bookmarkEnd w:id="12"/>
      <w:bookmarkEnd w:id="13"/>
      <w:r w:rsidRPr="003128B2">
        <w:rPr>
          <w:lang w:val="en-NZ"/>
        </w:rPr>
        <w:t>Application date</w:t>
      </w:r>
      <w:r w:rsidR="000530CE" w:rsidRPr="003128B2">
        <w:rPr>
          <w:lang w:val="en-NZ"/>
        </w:rPr>
        <w:t>s</w:t>
      </w:r>
    </w:p>
    <w:p w:rsidR="00905321" w:rsidRPr="003128B2" w:rsidRDefault="00905321" w:rsidP="006E5BF2">
      <w:pPr>
        <w:rPr>
          <w:lang w:val="en-NZ"/>
        </w:rPr>
      </w:pPr>
    </w:p>
    <w:p w:rsidR="00905321" w:rsidRPr="003128B2" w:rsidRDefault="00905321" w:rsidP="006E5BF2">
      <w:pPr>
        <w:rPr>
          <w:lang w:val="en-NZ"/>
        </w:rPr>
      </w:pPr>
      <w:r w:rsidRPr="003128B2">
        <w:rPr>
          <w:lang w:val="en-NZ"/>
        </w:rPr>
        <w:t>The legislati</w:t>
      </w:r>
      <w:r w:rsidR="00454A58" w:rsidRPr="003128B2">
        <w:rPr>
          <w:lang w:val="en-NZ"/>
        </w:rPr>
        <w:t>ve amendment to</w:t>
      </w:r>
      <w:r w:rsidRPr="003128B2">
        <w:rPr>
          <w:lang w:val="en-NZ"/>
        </w:rPr>
        <w:t xml:space="preserve"> section BH 1, clarifying that the section applies in the case of multilateral treaties, </w:t>
      </w:r>
      <w:r w:rsidR="00454A58" w:rsidRPr="003128B2">
        <w:rPr>
          <w:lang w:val="en-NZ"/>
        </w:rPr>
        <w:t>has</w:t>
      </w:r>
      <w:r w:rsidRPr="003128B2">
        <w:rPr>
          <w:lang w:val="en-NZ"/>
        </w:rPr>
        <w:t xml:space="preserve"> retrospective application </w:t>
      </w:r>
      <w:r w:rsidR="00454A58" w:rsidRPr="003128B2">
        <w:rPr>
          <w:lang w:val="en-NZ"/>
        </w:rPr>
        <w:t>from</w:t>
      </w:r>
      <w:r w:rsidRPr="003128B2">
        <w:rPr>
          <w:lang w:val="en-NZ"/>
        </w:rPr>
        <w:t xml:space="preserve"> 21 October 2013.  As </w:t>
      </w:r>
      <w:r w:rsidR="00454A58" w:rsidRPr="003128B2">
        <w:rPr>
          <w:lang w:val="en-NZ"/>
        </w:rPr>
        <w:t>noted above</w:t>
      </w:r>
      <w:r w:rsidRPr="003128B2">
        <w:rPr>
          <w:lang w:val="en-NZ"/>
        </w:rPr>
        <w:t xml:space="preserve">, this is to put beyond doubt that section BH 1 </w:t>
      </w:r>
      <w:r w:rsidR="003108A3" w:rsidRPr="003128B2">
        <w:rPr>
          <w:lang w:val="en-NZ"/>
        </w:rPr>
        <w:t>applies</w:t>
      </w:r>
      <w:r w:rsidRPr="003128B2">
        <w:rPr>
          <w:lang w:val="en-NZ"/>
        </w:rPr>
        <w:t xml:space="preserve"> to </w:t>
      </w:r>
      <w:r w:rsidR="006A5ED1" w:rsidRPr="003128B2">
        <w:rPr>
          <w:lang w:val="en-NZ"/>
        </w:rPr>
        <w:t>the Multilateral Convention</w:t>
      </w:r>
      <w:r w:rsidR="003108A3" w:rsidRPr="003128B2">
        <w:rPr>
          <w:lang w:val="en-NZ"/>
        </w:rPr>
        <w:t xml:space="preserve"> (which has had legal effect in New Zealand since 21 October 2013).</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Otherwise, the legislative amendments come into force </w:t>
      </w:r>
      <w:r w:rsidR="00A57673" w:rsidRPr="003128B2">
        <w:rPr>
          <w:lang w:val="en-NZ"/>
        </w:rPr>
        <w:t>from the date of Royal assent</w:t>
      </w:r>
      <w:r w:rsidRPr="003128B2">
        <w:rPr>
          <w:lang w:val="en-NZ"/>
        </w:rPr>
        <w:t>.</w:t>
      </w:r>
    </w:p>
    <w:p w:rsidR="0050433D" w:rsidRPr="003128B2" w:rsidRDefault="0050433D" w:rsidP="006E5BF2">
      <w:pPr>
        <w:rPr>
          <w:lang w:val="en-NZ"/>
        </w:rPr>
      </w:pPr>
    </w:p>
    <w:p w:rsidR="00C24939" w:rsidRPr="003128B2" w:rsidRDefault="00C24939" w:rsidP="006E5BF2">
      <w:pPr>
        <w:rPr>
          <w:lang w:val="en-NZ"/>
        </w:rPr>
      </w:pPr>
    </w:p>
    <w:p w:rsidR="00905321" w:rsidRPr="003128B2" w:rsidRDefault="00C24939" w:rsidP="00C24939">
      <w:pPr>
        <w:pStyle w:val="Heading2"/>
        <w:rPr>
          <w:lang w:val="en-NZ"/>
        </w:rPr>
      </w:pPr>
      <w:bookmarkStart w:id="14" w:name="D"/>
      <w:bookmarkStart w:id="15" w:name="Five"/>
      <w:bookmarkEnd w:id="14"/>
      <w:bookmarkEnd w:id="15"/>
      <w:r w:rsidRPr="003128B2">
        <w:rPr>
          <w:lang w:val="en-NZ"/>
        </w:rPr>
        <w:t>Detailed a</w:t>
      </w:r>
      <w:r w:rsidR="00905321" w:rsidRPr="003128B2">
        <w:rPr>
          <w:lang w:val="en-NZ"/>
        </w:rPr>
        <w:t>nalysis</w:t>
      </w:r>
    </w:p>
    <w:p w:rsidR="00905321" w:rsidRPr="003128B2" w:rsidRDefault="00905321" w:rsidP="006E5BF2">
      <w:pPr>
        <w:rPr>
          <w:lang w:val="en-NZ"/>
        </w:rPr>
      </w:pPr>
    </w:p>
    <w:p w:rsidR="00786987" w:rsidRPr="003128B2" w:rsidRDefault="00A50C36" w:rsidP="006E5BF2">
      <w:pPr>
        <w:rPr>
          <w:lang w:val="en-NZ"/>
        </w:rPr>
      </w:pPr>
      <w:r w:rsidRPr="003128B2">
        <w:rPr>
          <w:lang w:val="en-NZ"/>
        </w:rPr>
        <w:t>T</w:t>
      </w:r>
      <w:r w:rsidR="00786987" w:rsidRPr="003128B2">
        <w:rPr>
          <w:lang w:val="en-NZ"/>
        </w:rPr>
        <w:t>his special report outlines and explains the legislative changes at a relatively high level.  Inland Revenue is supplementing this report with comprehensive guidance that will deal with the application of the AEOI standard and this implementation legislation at a detailed technical level.</w:t>
      </w:r>
    </w:p>
    <w:p w:rsidR="00786987" w:rsidRPr="003128B2" w:rsidRDefault="00786987" w:rsidP="006E5BF2">
      <w:pPr>
        <w:rPr>
          <w:lang w:val="en-NZ"/>
        </w:rPr>
      </w:pPr>
    </w:p>
    <w:p w:rsidR="00905321" w:rsidRPr="003128B2" w:rsidRDefault="00905321" w:rsidP="00C24939">
      <w:pPr>
        <w:pStyle w:val="Heading3"/>
        <w:rPr>
          <w:lang w:val="en-NZ"/>
        </w:rPr>
      </w:pPr>
      <w:r w:rsidRPr="003128B2">
        <w:rPr>
          <w:lang w:val="en-NZ"/>
        </w:rPr>
        <w:t xml:space="preserve">Incorporating the </w:t>
      </w:r>
      <w:r w:rsidR="00694E36" w:rsidRPr="003128B2">
        <w:rPr>
          <w:lang w:val="en-NZ"/>
        </w:rPr>
        <w:t>CRS</w:t>
      </w:r>
      <w:r w:rsidRPr="003128B2">
        <w:rPr>
          <w:lang w:val="en-NZ"/>
        </w:rPr>
        <w:t xml:space="preserve"> and OECD Commentary into New Zealand law</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due diligence procedures and reporting requirements set out in the </w:t>
      </w:r>
      <w:r w:rsidR="00454A58" w:rsidRPr="003128B2">
        <w:rPr>
          <w:lang w:val="en-NZ"/>
        </w:rPr>
        <w:t>CRS</w:t>
      </w:r>
      <w:r w:rsidRPr="003128B2">
        <w:rPr>
          <w:lang w:val="en-NZ"/>
        </w:rPr>
        <w:t xml:space="preserve"> </w:t>
      </w:r>
      <w:r w:rsidR="00694E36" w:rsidRPr="003128B2">
        <w:rPr>
          <w:lang w:val="en-NZ"/>
        </w:rPr>
        <w:t>are supplemented by</w:t>
      </w:r>
      <w:r w:rsidRPr="003128B2">
        <w:rPr>
          <w:lang w:val="en-NZ"/>
        </w:rPr>
        <w:t xml:space="preserve"> </w:t>
      </w:r>
      <w:r w:rsidR="00694E36" w:rsidRPr="003128B2">
        <w:rPr>
          <w:lang w:val="en-NZ"/>
        </w:rPr>
        <w:t>a comprehensive</w:t>
      </w:r>
      <w:r w:rsidRPr="003128B2">
        <w:rPr>
          <w:lang w:val="en-NZ"/>
        </w:rPr>
        <w:t xml:space="preserve"> OECD Commentary.</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Rewriting the </w:t>
      </w:r>
      <w:r w:rsidR="009A7308" w:rsidRPr="003128B2">
        <w:rPr>
          <w:lang w:val="en-NZ"/>
        </w:rPr>
        <w:t>CRS’s</w:t>
      </w:r>
      <w:r w:rsidRPr="003128B2">
        <w:rPr>
          <w:lang w:val="en-NZ"/>
        </w:rPr>
        <w:t xml:space="preserve"> rules into domestic law</w:t>
      </w:r>
      <w:r w:rsidR="006C27CB" w:rsidRPr="003128B2">
        <w:rPr>
          <w:lang w:val="en-NZ"/>
        </w:rPr>
        <w:t xml:space="preserve"> in a way that ensures consistency with the OECD Commentary</w:t>
      </w:r>
      <w:r w:rsidRPr="003128B2">
        <w:rPr>
          <w:lang w:val="en-NZ"/>
        </w:rPr>
        <w:t xml:space="preserve"> </w:t>
      </w:r>
      <w:r w:rsidR="00491547" w:rsidRPr="003128B2">
        <w:rPr>
          <w:lang w:val="en-NZ"/>
        </w:rPr>
        <w:t>c</w:t>
      </w:r>
      <w:r w:rsidRPr="003128B2">
        <w:rPr>
          <w:lang w:val="en-NZ"/>
        </w:rPr>
        <w:t xml:space="preserve">ould risk inadvertent differences and gaps between the </w:t>
      </w:r>
      <w:r w:rsidR="009A7308" w:rsidRPr="003128B2">
        <w:rPr>
          <w:lang w:val="en-NZ"/>
        </w:rPr>
        <w:t>CRS</w:t>
      </w:r>
      <w:r w:rsidR="004B7918" w:rsidRPr="003128B2">
        <w:rPr>
          <w:lang w:val="en-NZ"/>
        </w:rPr>
        <w:t xml:space="preserve">/OECD </w:t>
      </w:r>
      <w:r w:rsidR="003C4BFB" w:rsidRPr="003128B2">
        <w:rPr>
          <w:lang w:val="en-NZ"/>
        </w:rPr>
        <w:t>Commentary</w:t>
      </w:r>
      <w:r w:rsidRPr="003128B2">
        <w:rPr>
          <w:lang w:val="en-NZ"/>
        </w:rPr>
        <w:t xml:space="preserve"> and the </w:t>
      </w:r>
      <w:r w:rsidR="00443E73" w:rsidRPr="003128B2">
        <w:rPr>
          <w:lang w:val="en-NZ"/>
        </w:rPr>
        <w:t xml:space="preserve">domestic </w:t>
      </w:r>
      <w:r w:rsidRPr="003128B2">
        <w:rPr>
          <w:lang w:val="en-NZ"/>
        </w:rPr>
        <w:t>implement</w:t>
      </w:r>
      <w:r w:rsidR="00A27E00" w:rsidRPr="003128B2">
        <w:rPr>
          <w:lang w:val="en-NZ"/>
        </w:rPr>
        <w:t>ation</w:t>
      </w:r>
      <w:r w:rsidRPr="003128B2">
        <w:rPr>
          <w:lang w:val="en-NZ"/>
        </w:rPr>
        <w:t xml:space="preserve"> legislation.  Moreover, the </w:t>
      </w:r>
      <w:r w:rsidR="009A7308" w:rsidRPr="003128B2">
        <w:rPr>
          <w:lang w:val="en-NZ"/>
        </w:rPr>
        <w:t>CRS</w:t>
      </w:r>
      <w:r w:rsidRPr="003128B2">
        <w:rPr>
          <w:lang w:val="en-NZ"/>
        </w:rPr>
        <w:t xml:space="preserve"> and OECD Commentary will almost certainly be subject to future change, as deficiencies and improvements are identified, and in response to </w:t>
      </w:r>
      <w:r w:rsidR="00677E62" w:rsidRPr="003128B2">
        <w:rPr>
          <w:lang w:val="en-NZ"/>
        </w:rPr>
        <w:t xml:space="preserve">possible </w:t>
      </w:r>
      <w:r w:rsidRPr="003128B2">
        <w:rPr>
          <w:lang w:val="en-NZ"/>
        </w:rPr>
        <w:t xml:space="preserve">changes in </w:t>
      </w:r>
      <w:r w:rsidR="00677E62" w:rsidRPr="003128B2">
        <w:rPr>
          <w:lang w:val="en-NZ"/>
        </w:rPr>
        <w:t xml:space="preserve">future </w:t>
      </w:r>
      <w:r w:rsidRPr="003128B2">
        <w:rPr>
          <w:lang w:val="en-NZ"/>
        </w:rPr>
        <w:t>taxpayer behaviour.</w:t>
      </w:r>
    </w:p>
    <w:p w:rsidR="00905321" w:rsidRPr="003128B2" w:rsidRDefault="00905321" w:rsidP="006E5BF2">
      <w:pPr>
        <w:rPr>
          <w:lang w:val="en-NZ"/>
        </w:rPr>
      </w:pPr>
    </w:p>
    <w:p w:rsidR="00905321" w:rsidRPr="003128B2" w:rsidRDefault="003377F7" w:rsidP="006E5BF2">
      <w:pPr>
        <w:rPr>
          <w:lang w:val="en-NZ"/>
        </w:rPr>
      </w:pPr>
      <w:r w:rsidRPr="003128B2">
        <w:rPr>
          <w:lang w:val="en-NZ"/>
        </w:rPr>
        <w:t>To ensure that the CRS is correctly incorporated into New Zealand law, and reduce the risk of deficiencies being identified during international peer review,</w:t>
      </w:r>
      <w:r w:rsidR="00905321" w:rsidRPr="003128B2">
        <w:rPr>
          <w:lang w:val="en-NZ"/>
        </w:rPr>
        <w:t xml:space="preserve"> the </w:t>
      </w:r>
      <w:r w:rsidR="00A64DDB" w:rsidRPr="003128B2">
        <w:rPr>
          <w:lang w:val="en-NZ"/>
        </w:rPr>
        <w:t xml:space="preserve">AEOI </w:t>
      </w:r>
      <w:r w:rsidR="00443E73" w:rsidRPr="003128B2">
        <w:rPr>
          <w:lang w:val="en-NZ"/>
        </w:rPr>
        <w:t xml:space="preserve">standard </w:t>
      </w:r>
      <w:r w:rsidRPr="003128B2">
        <w:rPr>
          <w:lang w:val="en-NZ"/>
        </w:rPr>
        <w:t xml:space="preserve">has been incorporated </w:t>
      </w:r>
      <w:r w:rsidR="00905321" w:rsidRPr="003128B2">
        <w:rPr>
          <w:lang w:val="en-NZ"/>
        </w:rPr>
        <w:t xml:space="preserve">into </w:t>
      </w:r>
      <w:r w:rsidR="00D819D2" w:rsidRPr="003128B2">
        <w:rPr>
          <w:lang w:val="en-NZ"/>
        </w:rPr>
        <w:t xml:space="preserve">domestic </w:t>
      </w:r>
      <w:r w:rsidR="00905321" w:rsidRPr="003128B2">
        <w:rPr>
          <w:lang w:val="en-NZ"/>
        </w:rPr>
        <w:t xml:space="preserve">law by direct reference to the </w:t>
      </w:r>
      <w:r w:rsidR="004B7918" w:rsidRPr="003128B2">
        <w:rPr>
          <w:lang w:val="en-NZ"/>
        </w:rPr>
        <w:t>CRS</w:t>
      </w:r>
      <w:r w:rsidR="00905321" w:rsidRPr="003128B2">
        <w:rPr>
          <w:lang w:val="en-NZ"/>
        </w:rPr>
        <w:t xml:space="preserve"> and </w:t>
      </w:r>
      <w:r w:rsidR="004B7918" w:rsidRPr="003128B2">
        <w:rPr>
          <w:lang w:val="en-NZ"/>
        </w:rPr>
        <w:t>the OECD</w:t>
      </w:r>
      <w:r w:rsidR="00905321" w:rsidRPr="003128B2">
        <w:rPr>
          <w:lang w:val="en-NZ"/>
        </w:rPr>
        <w:t xml:space="preserve"> Commentary</w:t>
      </w:r>
      <w:r w:rsidR="004031CF" w:rsidRPr="003128B2">
        <w:rPr>
          <w:lang w:val="en-NZ"/>
        </w:rPr>
        <w:t>,</w:t>
      </w:r>
      <w:r w:rsidR="00A64DDB" w:rsidRPr="003128B2">
        <w:rPr>
          <w:lang w:val="en-NZ"/>
        </w:rPr>
        <w:t xml:space="preserve"> as published</w:t>
      </w:r>
      <w:r w:rsidR="00905321" w:rsidRPr="003128B2">
        <w:rPr>
          <w:lang w:val="en-NZ"/>
        </w:rPr>
        <w:t>.</w:t>
      </w:r>
    </w:p>
    <w:p w:rsidR="00905321" w:rsidRPr="003128B2" w:rsidRDefault="00905321" w:rsidP="006E5BF2">
      <w:pPr>
        <w:rPr>
          <w:lang w:val="en-NZ"/>
        </w:rPr>
      </w:pPr>
    </w:p>
    <w:p w:rsidR="003377F7" w:rsidRPr="003128B2" w:rsidRDefault="003377F7" w:rsidP="006E5BF2">
      <w:pPr>
        <w:rPr>
          <w:lang w:val="en-NZ"/>
        </w:rPr>
      </w:pPr>
      <w:r w:rsidRPr="003128B2">
        <w:rPr>
          <w:lang w:val="en-NZ"/>
        </w:rPr>
        <w:t>To facilitate the incorporation of the CRS by reference, three key definitions have been inserted into section 3(1) of the Tax Administration Act 1994:</w:t>
      </w:r>
    </w:p>
    <w:p w:rsidR="003377F7" w:rsidRPr="003128B2" w:rsidRDefault="003377F7" w:rsidP="006E5BF2">
      <w:pPr>
        <w:rPr>
          <w:lang w:val="en-NZ"/>
        </w:rPr>
      </w:pPr>
    </w:p>
    <w:p w:rsidR="003377F7" w:rsidRPr="003128B2" w:rsidRDefault="003377F7" w:rsidP="001A6B5B">
      <w:pPr>
        <w:pStyle w:val="Bullets"/>
      </w:pPr>
      <w:r w:rsidRPr="003128B2">
        <w:t>“</w:t>
      </w:r>
      <w:r w:rsidRPr="003128B2">
        <w:rPr>
          <w:b/>
        </w:rPr>
        <w:t>CRS publication</w:t>
      </w:r>
      <w:r w:rsidRPr="003128B2">
        <w:t xml:space="preserve">”, </w:t>
      </w:r>
      <w:r w:rsidR="00A50C36" w:rsidRPr="003128B2">
        <w:t xml:space="preserve">which </w:t>
      </w:r>
      <w:r w:rsidRPr="003128B2">
        <w:t>refer</w:t>
      </w:r>
      <w:r w:rsidR="00A50C36" w:rsidRPr="003128B2">
        <w:t>s</w:t>
      </w:r>
      <w:r w:rsidRPr="003128B2">
        <w:t xml:space="preserve"> to the official OECD publication that includes the full AEOI standard (the </w:t>
      </w:r>
      <w:r w:rsidRPr="003128B2">
        <w:rPr>
          <w:i/>
        </w:rPr>
        <w:t>Standard for Automatic Exchange of Financial Account Information in Tax Matters</w:t>
      </w:r>
      <w:r w:rsidRPr="003128B2">
        <w:t>)</w:t>
      </w:r>
      <w:r w:rsidR="00A50C36" w:rsidRPr="003128B2">
        <w:t>;</w:t>
      </w:r>
      <w:r w:rsidRPr="003128B2">
        <w:rPr>
          <w:vertAlign w:val="superscript"/>
        </w:rPr>
        <w:footnoteReference w:id="19"/>
      </w:r>
    </w:p>
    <w:p w:rsidR="003377F7" w:rsidRPr="003128B2" w:rsidRDefault="003377F7" w:rsidP="001A6B5B">
      <w:pPr>
        <w:pStyle w:val="Bullets"/>
      </w:pPr>
      <w:r w:rsidRPr="003128B2">
        <w:t>“</w:t>
      </w:r>
      <w:r w:rsidRPr="003128B2">
        <w:rPr>
          <w:b/>
        </w:rPr>
        <w:t>CRS standard</w:t>
      </w:r>
      <w:r w:rsidRPr="003128B2">
        <w:t xml:space="preserve">”, referring to Part IIB of the CRS publication, which is </w:t>
      </w:r>
      <w:r w:rsidR="001540DA" w:rsidRPr="003128B2">
        <w:t>where</w:t>
      </w:r>
      <w:r w:rsidRPr="003128B2">
        <w:t xml:space="preserve"> the CRS </w:t>
      </w:r>
      <w:r w:rsidR="001540DA" w:rsidRPr="003128B2">
        <w:t>is located</w:t>
      </w:r>
      <w:r w:rsidR="00A50C36" w:rsidRPr="003128B2">
        <w:t>; and</w:t>
      </w:r>
    </w:p>
    <w:p w:rsidR="003377F7" w:rsidRPr="003128B2" w:rsidRDefault="001A6B5B" w:rsidP="001A6B5B">
      <w:pPr>
        <w:pStyle w:val="Bullets"/>
        <w:spacing w:after="0"/>
      </w:pPr>
      <w:r w:rsidRPr="003128B2">
        <w:rPr>
          <w:b/>
        </w:rPr>
        <w:t>“</w:t>
      </w:r>
      <w:r w:rsidR="003377F7" w:rsidRPr="003128B2">
        <w:rPr>
          <w:b/>
        </w:rPr>
        <w:t>CRS applied standard</w:t>
      </w:r>
      <w:r w:rsidR="003377F7" w:rsidRPr="003128B2">
        <w:t xml:space="preserve">”, </w:t>
      </w:r>
      <w:r w:rsidR="00A50C36" w:rsidRPr="003128B2">
        <w:t xml:space="preserve">meaning </w:t>
      </w:r>
      <w:r w:rsidR="003377F7" w:rsidRPr="003128B2">
        <w:t>the CRS standard as modified by section</w:t>
      </w:r>
      <w:r w:rsidR="00612B75" w:rsidRPr="003128B2">
        <w:t> </w:t>
      </w:r>
      <w:r w:rsidR="003377F7" w:rsidRPr="003128B2">
        <w:t>185O and Schedule 2 of the Tax Administration Act 1994.</w:t>
      </w:r>
      <w:r w:rsidR="003377F7" w:rsidRPr="003128B2">
        <w:rPr>
          <w:rStyle w:val="FootnoteReference"/>
        </w:rPr>
        <w:footnoteReference w:id="20"/>
      </w:r>
    </w:p>
    <w:p w:rsidR="003377F7" w:rsidRPr="003128B2" w:rsidRDefault="003377F7" w:rsidP="006E5BF2">
      <w:pPr>
        <w:rPr>
          <w:lang w:val="en-NZ"/>
        </w:rPr>
      </w:pPr>
    </w:p>
    <w:p w:rsidR="00F163D3" w:rsidRPr="003128B2" w:rsidRDefault="00F163D3" w:rsidP="006E5BF2">
      <w:pPr>
        <w:rPr>
          <w:lang w:val="en-NZ"/>
        </w:rPr>
      </w:pPr>
      <w:r w:rsidRPr="003128B2">
        <w:rPr>
          <w:lang w:val="en-NZ"/>
        </w:rPr>
        <w:t xml:space="preserve">As noted, the CRS must be interpreted and applied consistently with the official OECD Commentary, which </w:t>
      </w:r>
      <w:r w:rsidR="00A50C36" w:rsidRPr="003128B2">
        <w:rPr>
          <w:lang w:val="en-NZ"/>
        </w:rPr>
        <w:t xml:space="preserve">is in </w:t>
      </w:r>
      <w:r w:rsidRPr="003128B2">
        <w:rPr>
          <w:lang w:val="en-NZ"/>
        </w:rPr>
        <w:t>Part IIIB of the CRS publication.  New section</w:t>
      </w:r>
      <w:r w:rsidR="00612B75" w:rsidRPr="003128B2">
        <w:rPr>
          <w:lang w:val="en-NZ"/>
        </w:rPr>
        <w:t> </w:t>
      </w:r>
      <w:r w:rsidRPr="003128B2">
        <w:rPr>
          <w:lang w:val="en-NZ"/>
        </w:rPr>
        <w:t>185O</w:t>
      </w:r>
      <w:r w:rsidR="001540DA" w:rsidRPr="003128B2">
        <w:rPr>
          <w:lang w:val="en-NZ"/>
        </w:rPr>
        <w:t>(3)</w:t>
      </w:r>
      <w:r w:rsidRPr="003128B2">
        <w:rPr>
          <w:lang w:val="en-NZ"/>
        </w:rPr>
        <w:t xml:space="preserve"> of the Tax Administration Act 1994 incorporates that requirement into New Zealand law.</w:t>
      </w:r>
    </w:p>
    <w:p w:rsidR="00F163D3" w:rsidRPr="003128B2" w:rsidRDefault="00F163D3" w:rsidP="006E5BF2">
      <w:pPr>
        <w:rPr>
          <w:lang w:val="en-NZ"/>
        </w:rPr>
      </w:pPr>
    </w:p>
    <w:p w:rsidR="00905321" w:rsidRPr="003128B2" w:rsidRDefault="00905321" w:rsidP="006E5BF2">
      <w:pPr>
        <w:rPr>
          <w:lang w:val="en-NZ"/>
        </w:rPr>
      </w:pPr>
      <w:r w:rsidRPr="003128B2">
        <w:rPr>
          <w:lang w:val="en-NZ"/>
        </w:rPr>
        <w:t>Importantly, the definition of CRS standard includes the words “as amended from time to time”.  Th</w:t>
      </w:r>
      <w:r w:rsidR="00A50C36" w:rsidRPr="003128B2">
        <w:rPr>
          <w:lang w:val="en-NZ"/>
        </w:rPr>
        <w:t>is</w:t>
      </w:r>
      <w:r w:rsidRPr="003128B2">
        <w:rPr>
          <w:lang w:val="en-NZ"/>
        </w:rPr>
        <w:t xml:space="preserve"> mean</w:t>
      </w:r>
      <w:r w:rsidR="00A50C36" w:rsidRPr="003128B2">
        <w:rPr>
          <w:lang w:val="en-NZ"/>
        </w:rPr>
        <w:t>s</w:t>
      </w:r>
      <w:r w:rsidRPr="003128B2">
        <w:rPr>
          <w:lang w:val="en-NZ"/>
        </w:rPr>
        <w:t xml:space="preserve"> that future changes to the </w:t>
      </w:r>
      <w:r w:rsidR="007E7BCB" w:rsidRPr="003128B2">
        <w:rPr>
          <w:lang w:val="en-NZ"/>
        </w:rPr>
        <w:t>CRS</w:t>
      </w:r>
      <w:r w:rsidRPr="003128B2">
        <w:rPr>
          <w:lang w:val="en-NZ"/>
        </w:rPr>
        <w:t xml:space="preserve"> will generally flow through into New Zealand legislation automatically.</w:t>
      </w:r>
    </w:p>
    <w:p w:rsidR="007E7BCB" w:rsidRPr="003128B2" w:rsidRDefault="007E7BCB" w:rsidP="006E5BF2">
      <w:pPr>
        <w:rPr>
          <w:lang w:val="en-NZ"/>
        </w:rPr>
      </w:pPr>
    </w:p>
    <w:p w:rsidR="00F163D3" w:rsidRPr="003128B2" w:rsidRDefault="007E7BCB" w:rsidP="006E5BF2">
      <w:pPr>
        <w:rPr>
          <w:lang w:val="en-NZ"/>
        </w:rPr>
      </w:pPr>
      <w:r w:rsidRPr="003128B2">
        <w:rPr>
          <w:lang w:val="en-NZ"/>
        </w:rPr>
        <w:t xml:space="preserve">The CRS is an international standard, and New Zealand’s compliance </w:t>
      </w:r>
      <w:r w:rsidR="001540DA" w:rsidRPr="003128B2">
        <w:rPr>
          <w:lang w:val="en-NZ"/>
        </w:rPr>
        <w:t xml:space="preserve">with it </w:t>
      </w:r>
      <w:r w:rsidRPr="003128B2">
        <w:rPr>
          <w:lang w:val="en-NZ"/>
        </w:rPr>
        <w:t>will be peer reviewed</w:t>
      </w:r>
      <w:r w:rsidR="00B76AD5" w:rsidRPr="003128B2">
        <w:rPr>
          <w:lang w:val="en-NZ"/>
        </w:rPr>
        <w:t xml:space="preserve"> by the OECD’s Global Forum</w:t>
      </w:r>
      <w:r w:rsidR="00F163D3" w:rsidRPr="003128B2">
        <w:rPr>
          <w:lang w:val="en-NZ"/>
        </w:rPr>
        <w:t xml:space="preserve">.  The G20 has stated its intention to apply sanctions, </w:t>
      </w:r>
      <w:r w:rsidR="00A50C36" w:rsidRPr="003128B2">
        <w:rPr>
          <w:lang w:val="en-NZ"/>
        </w:rPr>
        <w:t xml:space="preserve">when </w:t>
      </w:r>
      <w:r w:rsidR="00F163D3" w:rsidRPr="003128B2">
        <w:rPr>
          <w:lang w:val="en-NZ"/>
        </w:rPr>
        <w:t xml:space="preserve">appropriate, in response to identified non-compliance.  This applies equally to </w:t>
      </w:r>
      <w:r w:rsidR="000239BD" w:rsidRPr="003128B2">
        <w:rPr>
          <w:lang w:val="en-NZ"/>
        </w:rPr>
        <w:t xml:space="preserve">any </w:t>
      </w:r>
      <w:r w:rsidR="00F163D3" w:rsidRPr="003128B2">
        <w:rPr>
          <w:lang w:val="en-NZ"/>
        </w:rPr>
        <w:t xml:space="preserve">future changes to the CRS.  </w:t>
      </w:r>
      <w:r w:rsidR="00A50C36" w:rsidRPr="003128B2">
        <w:rPr>
          <w:lang w:val="en-NZ"/>
        </w:rPr>
        <w:t>Therefore,</w:t>
      </w:r>
      <w:r w:rsidR="00F163D3" w:rsidRPr="003128B2">
        <w:rPr>
          <w:lang w:val="en-NZ"/>
        </w:rPr>
        <w:t xml:space="preserve"> the automatic flow-through of future changes into New Zealand law is considered to be appropriate.</w:t>
      </w:r>
    </w:p>
    <w:p w:rsidR="00F163D3" w:rsidRPr="003128B2" w:rsidRDefault="00F163D3" w:rsidP="006E5BF2">
      <w:pPr>
        <w:rPr>
          <w:lang w:val="en-NZ"/>
        </w:rPr>
      </w:pPr>
    </w:p>
    <w:p w:rsidR="007E7BCB" w:rsidRPr="003128B2" w:rsidRDefault="00F163D3" w:rsidP="006E5BF2">
      <w:pPr>
        <w:rPr>
          <w:lang w:val="en-NZ"/>
        </w:rPr>
      </w:pPr>
      <w:r w:rsidRPr="003128B2">
        <w:rPr>
          <w:lang w:val="en-NZ"/>
        </w:rPr>
        <w:t xml:space="preserve">As a safeguard, however, new section 226E </w:t>
      </w:r>
      <w:r w:rsidR="00A50C36" w:rsidRPr="003128B2">
        <w:rPr>
          <w:lang w:val="en-NZ"/>
        </w:rPr>
        <w:t>allows</w:t>
      </w:r>
      <w:r w:rsidRPr="003128B2">
        <w:rPr>
          <w:lang w:val="en-NZ"/>
        </w:rPr>
        <w:t xml:space="preserve"> Order</w:t>
      </w:r>
      <w:r w:rsidR="00A50C36" w:rsidRPr="003128B2">
        <w:rPr>
          <w:lang w:val="en-NZ"/>
        </w:rPr>
        <w:t>s</w:t>
      </w:r>
      <w:r w:rsidRPr="003128B2">
        <w:rPr>
          <w:lang w:val="en-NZ"/>
        </w:rPr>
        <w:t xml:space="preserve"> in Council </w:t>
      </w:r>
      <w:r w:rsidR="00A50C36" w:rsidRPr="003128B2">
        <w:rPr>
          <w:lang w:val="en-NZ"/>
        </w:rPr>
        <w:t>to</w:t>
      </w:r>
      <w:r w:rsidRPr="003128B2">
        <w:rPr>
          <w:lang w:val="en-NZ"/>
        </w:rPr>
        <w:t xml:space="preserve"> be </w:t>
      </w:r>
      <w:r w:rsidR="00A50C36" w:rsidRPr="003128B2">
        <w:rPr>
          <w:lang w:val="en-NZ"/>
        </w:rPr>
        <w:t>made</w:t>
      </w:r>
      <w:r w:rsidR="00066A83" w:rsidRPr="003128B2">
        <w:rPr>
          <w:lang w:val="en-NZ"/>
        </w:rPr>
        <w:t xml:space="preserve">, </w:t>
      </w:r>
      <w:r w:rsidRPr="003128B2">
        <w:rPr>
          <w:lang w:val="en-NZ"/>
        </w:rPr>
        <w:t>if necessary</w:t>
      </w:r>
      <w:r w:rsidR="00066A83" w:rsidRPr="003128B2">
        <w:rPr>
          <w:lang w:val="en-NZ"/>
        </w:rPr>
        <w:t>,</w:t>
      </w:r>
      <w:r w:rsidRPr="003128B2">
        <w:rPr>
          <w:lang w:val="en-NZ"/>
        </w:rPr>
        <w:t xml:space="preserve"> to </w:t>
      </w:r>
      <w:r w:rsidR="00066A83" w:rsidRPr="003128B2">
        <w:rPr>
          <w:lang w:val="en-NZ"/>
        </w:rPr>
        <w:t xml:space="preserve">facilitate, </w:t>
      </w:r>
      <w:r w:rsidRPr="003128B2">
        <w:rPr>
          <w:lang w:val="en-NZ"/>
        </w:rPr>
        <w:t xml:space="preserve">block or defer particular </w:t>
      </w:r>
      <w:r w:rsidR="003E3C75" w:rsidRPr="003128B2">
        <w:rPr>
          <w:lang w:val="en-NZ"/>
        </w:rPr>
        <w:t xml:space="preserve">CRS </w:t>
      </w:r>
      <w:r w:rsidRPr="003128B2">
        <w:rPr>
          <w:lang w:val="en-NZ"/>
        </w:rPr>
        <w:t>changes.</w:t>
      </w:r>
    </w:p>
    <w:p w:rsidR="00905321" w:rsidRPr="003128B2" w:rsidRDefault="00905321" w:rsidP="006E5BF2">
      <w:pPr>
        <w:rPr>
          <w:lang w:val="en-NZ"/>
        </w:rPr>
      </w:pPr>
    </w:p>
    <w:p w:rsidR="00905321" w:rsidRPr="003128B2" w:rsidRDefault="00F163D3" w:rsidP="006E5BF2">
      <w:pPr>
        <w:rPr>
          <w:lang w:val="en-NZ"/>
        </w:rPr>
      </w:pPr>
      <w:r w:rsidRPr="003128B2">
        <w:rPr>
          <w:lang w:val="en-NZ"/>
        </w:rPr>
        <w:t>Note that section 185O(3)</w:t>
      </w:r>
      <w:r w:rsidR="0080042D" w:rsidRPr="003128B2">
        <w:rPr>
          <w:lang w:val="en-NZ"/>
        </w:rPr>
        <w:t>(b)</w:t>
      </w:r>
      <w:r w:rsidRPr="003128B2">
        <w:rPr>
          <w:lang w:val="en-NZ"/>
        </w:rPr>
        <w:t xml:space="preserve"> also </w:t>
      </w:r>
      <w:r w:rsidR="00A50C36" w:rsidRPr="003128B2">
        <w:rPr>
          <w:lang w:val="en-NZ"/>
        </w:rPr>
        <w:t>states</w:t>
      </w:r>
      <w:r w:rsidRPr="003128B2">
        <w:rPr>
          <w:lang w:val="en-NZ"/>
        </w:rPr>
        <w:t xml:space="preserve"> “as amended </w:t>
      </w:r>
      <w:r w:rsidR="003E6304" w:rsidRPr="003128B2">
        <w:rPr>
          <w:lang w:val="en-NZ"/>
        </w:rPr>
        <w:t xml:space="preserve">at the </w:t>
      </w:r>
      <w:r w:rsidRPr="003128B2">
        <w:rPr>
          <w:lang w:val="en-NZ"/>
        </w:rPr>
        <w:t xml:space="preserve">time”, thereby ensuring that future changes to the OECD Commentary </w:t>
      </w:r>
      <w:r w:rsidR="009569C7" w:rsidRPr="003128B2">
        <w:rPr>
          <w:lang w:val="en-NZ"/>
        </w:rPr>
        <w:t xml:space="preserve">also </w:t>
      </w:r>
      <w:r w:rsidRPr="003128B2">
        <w:rPr>
          <w:lang w:val="en-NZ"/>
        </w:rPr>
        <w:t>automatically appl</w:t>
      </w:r>
      <w:r w:rsidR="00A50C36" w:rsidRPr="003128B2">
        <w:rPr>
          <w:lang w:val="en-NZ"/>
        </w:rPr>
        <w:t>y</w:t>
      </w:r>
      <w:r w:rsidRPr="003128B2">
        <w:rPr>
          <w:lang w:val="en-NZ"/>
        </w:rPr>
        <w:t>.</w:t>
      </w:r>
    </w:p>
    <w:p w:rsidR="00A53D55" w:rsidRPr="003128B2" w:rsidRDefault="00A53D55" w:rsidP="006E5BF2">
      <w:pPr>
        <w:rPr>
          <w:lang w:val="en-NZ"/>
        </w:rPr>
      </w:pPr>
    </w:p>
    <w:p w:rsidR="00905321" w:rsidRPr="003128B2" w:rsidRDefault="00905321" w:rsidP="00C24939">
      <w:pPr>
        <w:pStyle w:val="Heading3"/>
        <w:rPr>
          <w:lang w:val="en-NZ"/>
        </w:rPr>
      </w:pPr>
      <w:r w:rsidRPr="003128B2">
        <w:rPr>
          <w:lang w:val="en-NZ"/>
        </w:rPr>
        <w:t>Other definitions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approach of incorporating the AEOI </w:t>
      </w:r>
      <w:r w:rsidR="004608F1" w:rsidRPr="003128B2">
        <w:rPr>
          <w:lang w:val="en-NZ"/>
        </w:rPr>
        <w:t>implement</w:t>
      </w:r>
      <w:r w:rsidR="00A27E00" w:rsidRPr="003128B2">
        <w:rPr>
          <w:lang w:val="en-NZ"/>
        </w:rPr>
        <w:t>ation</w:t>
      </w:r>
      <w:r w:rsidR="004608F1" w:rsidRPr="003128B2">
        <w:rPr>
          <w:lang w:val="en-NZ"/>
        </w:rPr>
        <w:t xml:space="preserve"> </w:t>
      </w:r>
      <w:r w:rsidRPr="003128B2">
        <w:rPr>
          <w:lang w:val="en-NZ"/>
        </w:rPr>
        <w:t>legislation into existing Part</w:t>
      </w:r>
      <w:r w:rsidR="006D5974" w:rsidRPr="003128B2">
        <w:rPr>
          <w:lang w:val="en-NZ"/>
        </w:rPr>
        <w:t> </w:t>
      </w:r>
      <w:r w:rsidRPr="003128B2">
        <w:rPr>
          <w:lang w:val="en-NZ"/>
        </w:rPr>
        <w:t xml:space="preserve">11B of the Tax Administration Act 1994 involves merging the AEOI </w:t>
      </w:r>
      <w:r w:rsidR="00BD364A" w:rsidRPr="003128B2">
        <w:rPr>
          <w:lang w:val="en-NZ"/>
        </w:rPr>
        <w:t>rules</w:t>
      </w:r>
      <w:r w:rsidRPr="003128B2">
        <w:rPr>
          <w:lang w:val="en-NZ"/>
        </w:rPr>
        <w:t xml:space="preserve"> into the concept of a </w:t>
      </w:r>
      <w:r w:rsidRPr="003128B2">
        <w:rPr>
          <w:b/>
          <w:lang w:val="en-NZ"/>
        </w:rPr>
        <w:t>foreign account information-sharing agreement</w:t>
      </w:r>
      <w:r w:rsidRPr="003128B2">
        <w:rPr>
          <w:lang w:val="en-NZ"/>
        </w:rPr>
        <w:t>, on which Part</w:t>
      </w:r>
      <w:r w:rsidR="006D5974" w:rsidRPr="003128B2">
        <w:rPr>
          <w:lang w:val="en-NZ"/>
        </w:rPr>
        <w:t> </w:t>
      </w:r>
      <w:r w:rsidRPr="003128B2">
        <w:rPr>
          <w:lang w:val="en-NZ"/>
        </w:rPr>
        <w:t xml:space="preserve">11B is based.  </w:t>
      </w:r>
      <w:r w:rsidR="001B3619" w:rsidRPr="003128B2">
        <w:rPr>
          <w:lang w:val="en-NZ"/>
        </w:rPr>
        <w:t xml:space="preserve">To achieve this, the definition of “foreign account information-sharing agreement” (in section YA 1 of the Income Tax Act 2007) </w:t>
      </w:r>
      <w:r w:rsidR="00BD364A" w:rsidRPr="003128B2">
        <w:rPr>
          <w:lang w:val="en-NZ"/>
        </w:rPr>
        <w:t>has been</w:t>
      </w:r>
      <w:r w:rsidR="001B3619" w:rsidRPr="003128B2">
        <w:rPr>
          <w:lang w:val="en-NZ"/>
        </w:rPr>
        <w:t xml:space="preserve"> amended to include the Multilateral Convention (which, as noted above, will be the tax treaty predominantly used for AEOI exchanges).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w:t>
      </w:r>
      <w:r w:rsidR="00BD364A" w:rsidRPr="003128B2">
        <w:rPr>
          <w:lang w:val="en-NZ"/>
        </w:rPr>
        <w:t>CRS</w:t>
      </w:r>
      <w:r w:rsidRPr="003128B2">
        <w:rPr>
          <w:lang w:val="en-NZ"/>
        </w:rPr>
        <w:t xml:space="preserve"> itself contains a large number of specific definitions.  Generally, </w:t>
      </w:r>
      <w:r w:rsidR="00BD364A" w:rsidRPr="003128B2">
        <w:rPr>
          <w:lang w:val="en-NZ"/>
        </w:rPr>
        <w:t xml:space="preserve">the approach of </w:t>
      </w:r>
      <w:r w:rsidRPr="003128B2">
        <w:rPr>
          <w:lang w:val="en-NZ"/>
        </w:rPr>
        <w:t xml:space="preserve">incorporating the </w:t>
      </w:r>
      <w:r w:rsidR="00BD364A" w:rsidRPr="003128B2">
        <w:rPr>
          <w:lang w:val="en-NZ"/>
        </w:rPr>
        <w:t>CRS</w:t>
      </w:r>
      <w:r w:rsidRPr="003128B2" w:rsidDel="00486E1D">
        <w:rPr>
          <w:lang w:val="en-NZ"/>
        </w:rPr>
        <w:t xml:space="preserve"> </w:t>
      </w:r>
      <w:r w:rsidRPr="003128B2">
        <w:rPr>
          <w:lang w:val="en-NZ"/>
        </w:rPr>
        <w:t xml:space="preserve">into New Zealand law </w:t>
      </w:r>
      <w:r w:rsidR="00BD364A" w:rsidRPr="003128B2">
        <w:rPr>
          <w:lang w:val="en-NZ"/>
        </w:rPr>
        <w:t xml:space="preserve">by reference </w:t>
      </w:r>
      <w:r w:rsidRPr="003128B2">
        <w:rPr>
          <w:lang w:val="en-NZ"/>
        </w:rPr>
        <w:t xml:space="preserve">will ensure that these definitions will </w:t>
      </w:r>
      <w:r w:rsidR="001540DA" w:rsidRPr="003128B2">
        <w:rPr>
          <w:lang w:val="en-NZ"/>
        </w:rPr>
        <w:t xml:space="preserve">automatically </w:t>
      </w:r>
      <w:r w:rsidRPr="003128B2">
        <w:rPr>
          <w:lang w:val="en-NZ"/>
        </w:rPr>
        <w:t xml:space="preserve">apply in the application of the </w:t>
      </w:r>
      <w:r w:rsidR="00BD364A" w:rsidRPr="003128B2">
        <w:rPr>
          <w:lang w:val="en-NZ"/>
        </w:rPr>
        <w:t>CRS</w:t>
      </w:r>
      <w:r w:rsidRPr="003128B2" w:rsidDel="001F00DD">
        <w:rPr>
          <w:lang w:val="en-NZ"/>
        </w:rPr>
        <w:t xml:space="preserve"> </w:t>
      </w:r>
      <w:r w:rsidRPr="003128B2">
        <w:rPr>
          <w:lang w:val="en-NZ"/>
        </w:rPr>
        <w:t>in New Zealand.</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However, in case of a conflict between a </w:t>
      </w:r>
      <w:r w:rsidR="00BD364A" w:rsidRPr="003128B2">
        <w:rPr>
          <w:lang w:val="en-NZ"/>
        </w:rPr>
        <w:t>CRS</w:t>
      </w:r>
      <w:r w:rsidRPr="003128B2" w:rsidDel="00486E1D">
        <w:rPr>
          <w:lang w:val="en-NZ"/>
        </w:rPr>
        <w:t xml:space="preserve"> </w:t>
      </w:r>
      <w:r w:rsidRPr="003128B2">
        <w:rPr>
          <w:lang w:val="en-NZ"/>
        </w:rPr>
        <w:t xml:space="preserve">definition and a defined term in the Inland Revenue Acts, a rule </w:t>
      </w:r>
      <w:r w:rsidR="00BD364A" w:rsidRPr="003128B2">
        <w:rPr>
          <w:lang w:val="en-NZ"/>
        </w:rPr>
        <w:t>has been</w:t>
      </w:r>
      <w:r w:rsidRPr="003128B2">
        <w:rPr>
          <w:lang w:val="en-NZ"/>
        </w:rPr>
        <w:t xml:space="preserve"> inserted a</w:t>
      </w:r>
      <w:r w:rsidR="00BD364A" w:rsidRPr="003128B2">
        <w:rPr>
          <w:lang w:val="en-NZ"/>
        </w:rPr>
        <w:t>t</w:t>
      </w:r>
      <w:r w:rsidRPr="003128B2">
        <w:rPr>
          <w:lang w:val="en-NZ"/>
        </w:rPr>
        <w:t xml:space="preserve"> new section 185O(4) of the Tax Administration Act 1994 to ensure that when applying the </w:t>
      </w:r>
      <w:r w:rsidR="00BD364A" w:rsidRPr="003128B2">
        <w:rPr>
          <w:lang w:val="en-NZ"/>
        </w:rPr>
        <w:t>CRS</w:t>
      </w:r>
      <w:r w:rsidR="001469DD" w:rsidRPr="003128B2">
        <w:rPr>
          <w:lang w:val="en-NZ"/>
        </w:rPr>
        <w:t xml:space="preserve"> standard</w:t>
      </w:r>
      <w:r w:rsidR="00097971" w:rsidRPr="003128B2">
        <w:rPr>
          <w:lang w:val="en-NZ"/>
        </w:rPr>
        <w:t>,</w:t>
      </w:r>
      <w:r w:rsidRPr="003128B2" w:rsidDel="00486E1D">
        <w:rPr>
          <w:lang w:val="en-NZ"/>
        </w:rPr>
        <w:t xml:space="preserve"> </w:t>
      </w:r>
      <w:r w:rsidRPr="003128B2">
        <w:rPr>
          <w:lang w:val="en-NZ"/>
        </w:rPr>
        <w:t>the C</w:t>
      </w:r>
      <w:r w:rsidR="00BD364A" w:rsidRPr="003128B2">
        <w:rPr>
          <w:lang w:val="en-NZ"/>
        </w:rPr>
        <w:t>RS</w:t>
      </w:r>
      <w:r w:rsidRPr="003128B2" w:rsidDel="00486E1D">
        <w:rPr>
          <w:lang w:val="en-NZ"/>
        </w:rPr>
        <w:t xml:space="preserve"> </w:t>
      </w:r>
      <w:r w:rsidRPr="003128B2">
        <w:rPr>
          <w:lang w:val="en-NZ"/>
        </w:rPr>
        <w:t xml:space="preserve">definition will </w:t>
      </w:r>
      <w:r w:rsidR="001540DA" w:rsidRPr="003128B2">
        <w:rPr>
          <w:lang w:val="en-NZ"/>
        </w:rPr>
        <w:t xml:space="preserve">generally </w:t>
      </w:r>
      <w:r w:rsidRPr="003128B2">
        <w:rPr>
          <w:lang w:val="en-NZ"/>
        </w:rPr>
        <w:t>take precedence.</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w:t>
      </w:r>
      <w:r w:rsidR="001469DD" w:rsidRPr="003128B2">
        <w:rPr>
          <w:lang w:val="en-NZ"/>
        </w:rPr>
        <w:t>OECD</w:t>
      </w:r>
      <w:r w:rsidRPr="003128B2" w:rsidDel="00486E1D">
        <w:rPr>
          <w:lang w:val="en-NZ"/>
        </w:rPr>
        <w:t xml:space="preserve"> </w:t>
      </w:r>
      <w:r w:rsidRPr="003128B2">
        <w:rPr>
          <w:lang w:val="en-NZ"/>
        </w:rPr>
        <w:t>Commentary specifies that two terms (“</w:t>
      </w:r>
      <w:r w:rsidRPr="003128B2">
        <w:rPr>
          <w:b/>
          <w:lang w:val="en-NZ"/>
        </w:rPr>
        <w:t>passive income</w:t>
      </w:r>
      <w:r w:rsidRPr="003128B2">
        <w:rPr>
          <w:lang w:val="en-NZ"/>
        </w:rPr>
        <w:t>” and “</w:t>
      </w:r>
      <w:r w:rsidRPr="003128B2">
        <w:rPr>
          <w:b/>
          <w:lang w:val="en-NZ"/>
        </w:rPr>
        <w:t>maintain</w:t>
      </w:r>
      <w:r w:rsidRPr="003128B2">
        <w:rPr>
          <w:lang w:val="en-NZ"/>
        </w:rPr>
        <w:t>”) are to take the</w:t>
      </w:r>
      <w:r w:rsidR="007324C5" w:rsidRPr="003128B2">
        <w:rPr>
          <w:lang w:val="en-NZ"/>
        </w:rPr>
        <w:t>ir</w:t>
      </w:r>
      <w:r w:rsidRPr="003128B2">
        <w:rPr>
          <w:lang w:val="en-NZ"/>
        </w:rPr>
        <w:t xml:space="preserve"> domestic law meaning, but they must also include certain things.  To ensure that the full meaning set out in the </w:t>
      </w:r>
      <w:r w:rsidR="000530CE" w:rsidRPr="003128B2">
        <w:rPr>
          <w:lang w:val="en-NZ"/>
        </w:rPr>
        <w:t xml:space="preserve">OECD </w:t>
      </w:r>
      <w:r w:rsidRPr="003128B2">
        <w:rPr>
          <w:lang w:val="en-NZ"/>
        </w:rPr>
        <w:t xml:space="preserve">Commentary will apply in New Zealand, specific definitions of these terms </w:t>
      </w:r>
      <w:r w:rsidR="001469DD" w:rsidRPr="003128B2">
        <w:rPr>
          <w:lang w:val="en-NZ"/>
        </w:rPr>
        <w:t>have been</w:t>
      </w:r>
      <w:r w:rsidRPr="003128B2">
        <w:rPr>
          <w:lang w:val="en-NZ"/>
        </w:rPr>
        <w:t xml:space="preserve"> included in section 3</w:t>
      </w:r>
      <w:r w:rsidR="007324C5" w:rsidRPr="003128B2">
        <w:rPr>
          <w:lang w:val="en-NZ"/>
        </w:rPr>
        <w:t>(1)</w:t>
      </w:r>
      <w:r w:rsidRPr="003128B2">
        <w:rPr>
          <w:lang w:val="en-NZ"/>
        </w:rPr>
        <w:t xml:space="preserve"> of the Tax Administration Act 1994.</w:t>
      </w:r>
    </w:p>
    <w:p w:rsidR="00905321" w:rsidRPr="003128B2" w:rsidRDefault="00905321" w:rsidP="006E5BF2">
      <w:pPr>
        <w:rPr>
          <w:lang w:val="en-NZ"/>
        </w:rPr>
      </w:pPr>
    </w:p>
    <w:p w:rsidR="001A6B5B" w:rsidRPr="003128B2" w:rsidRDefault="001A6B5B">
      <w:pPr>
        <w:jc w:val="left"/>
        <w:rPr>
          <w:lang w:val="en-NZ"/>
        </w:rPr>
      </w:pPr>
      <w:r w:rsidRPr="003128B2">
        <w:rPr>
          <w:lang w:val="en-NZ"/>
        </w:rPr>
        <w:br w:type="page"/>
      </w:r>
    </w:p>
    <w:p w:rsidR="001540DA" w:rsidRPr="003128B2" w:rsidRDefault="00C258E8" w:rsidP="006E5BF2">
      <w:pPr>
        <w:rPr>
          <w:lang w:val="en-NZ"/>
        </w:rPr>
      </w:pPr>
      <w:r w:rsidRPr="003128B2">
        <w:rPr>
          <w:lang w:val="en-NZ"/>
        </w:rPr>
        <w:t xml:space="preserve">Other </w:t>
      </w:r>
      <w:r w:rsidR="00735630" w:rsidRPr="003128B2">
        <w:rPr>
          <w:lang w:val="en-NZ"/>
        </w:rPr>
        <w:t xml:space="preserve">amendments </w:t>
      </w:r>
      <w:r w:rsidRPr="003128B2">
        <w:rPr>
          <w:lang w:val="en-NZ"/>
        </w:rPr>
        <w:t xml:space="preserve">in section 3(1) </w:t>
      </w:r>
      <w:r w:rsidR="00735630" w:rsidRPr="003128B2">
        <w:rPr>
          <w:lang w:val="en-NZ"/>
        </w:rPr>
        <w:t xml:space="preserve">to </w:t>
      </w:r>
      <w:r w:rsidRPr="003128B2">
        <w:rPr>
          <w:lang w:val="en-NZ"/>
        </w:rPr>
        <w:t xml:space="preserve">ensure the legislation works correctly include new </w:t>
      </w:r>
      <w:r w:rsidR="001540DA" w:rsidRPr="003128B2">
        <w:rPr>
          <w:lang w:val="en-NZ"/>
        </w:rPr>
        <w:t>definition</w:t>
      </w:r>
      <w:r w:rsidRPr="003128B2">
        <w:rPr>
          <w:lang w:val="en-NZ"/>
        </w:rPr>
        <w:t>s</w:t>
      </w:r>
      <w:r w:rsidR="001540DA" w:rsidRPr="003128B2">
        <w:rPr>
          <w:lang w:val="en-NZ"/>
        </w:rPr>
        <w:t xml:space="preserve"> of “information” </w:t>
      </w:r>
      <w:r w:rsidRPr="003128B2">
        <w:rPr>
          <w:lang w:val="en-NZ"/>
        </w:rPr>
        <w:t>(to clarify that it</w:t>
      </w:r>
      <w:r w:rsidR="001540DA" w:rsidRPr="003128B2">
        <w:rPr>
          <w:lang w:val="en-NZ"/>
        </w:rPr>
        <w:t xml:space="preserve"> includes a self-certification</w:t>
      </w:r>
      <w:r w:rsidRPr="003128B2">
        <w:rPr>
          <w:lang w:val="en-NZ"/>
        </w:rPr>
        <w:t>) and “taxpayer identification number” (to clarify the application to a functional equivalent number in a foreign jurisdiction).</w:t>
      </w:r>
    </w:p>
    <w:p w:rsidR="001540DA" w:rsidRPr="003128B2" w:rsidRDefault="001540DA" w:rsidP="006E5BF2">
      <w:pPr>
        <w:rPr>
          <w:lang w:val="en-NZ"/>
        </w:rPr>
      </w:pPr>
    </w:p>
    <w:p w:rsidR="00905321" w:rsidRPr="003128B2" w:rsidRDefault="00905321" w:rsidP="006E5BF2">
      <w:pPr>
        <w:rPr>
          <w:lang w:val="en-NZ"/>
        </w:rPr>
      </w:pPr>
      <w:r w:rsidRPr="003128B2">
        <w:rPr>
          <w:lang w:val="en-NZ"/>
        </w:rPr>
        <w:t>A new term “</w:t>
      </w:r>
      <w:r w:rsidRPr="003128B2">
        <w:rPr>
          <w:b/>
          <w:lang w:val="en-NZ"/>
        </w:rPr>
        <w:t>FATCA agreement</w:t>
      </w:r>
      <w:r w:rsidRPr="003128B2">
        <w:rPr>
          <w:lang w:val="en-NZ"/>
        </w:rPr>
        <w:t xml:space="preserve">” </w:t>
      </w:r>
      <w:r w:rsidR="001469DD" w:rsidRPr="003128B2">
        <w:rPr>
          <w:lang w:val="en-NZ"/>
        </w:rPr>
        <w:t>has also been introduced</w:t>
      </w:r>
      <w:r w:rsidRPr="003128B2">
        <w:rPr>
          <w:lang w:val="en-NZ"/>
        </w:rPr>
        <w:t xml:space="preserve"> in section 3, as a means of differentiating between FATCA and AEOI in Part 11B.</w:t>
      </w:r>
    </w:p>
    <w:p w:rsidR="00905321" w:rsidRPr="003128B2" w:rsidRDefault="00905321" w:rsidP="006E5BF2">
      <w:pPr>
        <w:rPr>
          <w:lang w:val="en-NZ"/>
        </w:rPr>
      </w:pPr>
    </w:p>
    <w:p w:rsidR="00905321" w:rsidRPr="003128B2" w:rsidRDefault="00905321" w:rsidP="00C24939">
      <w:pPr>
        <w:pStyle w:val="Heading3"/>
        <w:rPr>
          <w:lang w:val="en-NZ"/>
        </w:rPr>
      </w:pPr>
      <w:bookmarkStart w:id="16" w:name="F"/>
      <w:bookmarkEnd w:id="16"/>
      <w:r w:rsidRPr="003128B2">
        <w:rPr>
          <w:lang w:val="en-NZ"/>
        </w:rPr>
        <w:t xml:space="preserve">Framework for </w:t>
      </w:r>
      <w:r w:rsidR="001469DD" w:rsidRPr="003128B2">
        <w:rPr>
          <w:lang w:val="en-NZ"/>
        </w:rPr>
        <w:t>CRS</w:t>
      </w:r>
      <w:r w:rsidRPr="003128B2" w:rsidDel="001F00DD">
        <w:rPr>
          <w:lang w:val="en-NZ"/>
        </w:rPr>
        <w:t xml:space="preserve"> </w:t>
      </w:r>
      <w:r w:rsidRPr="003128B2">
        <w:rPr>
          <w:lang w:val="en-NZ"/>
        </w:rPr>
        <w:t>obligations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Because the </w:t>
      </w:r>
      <w:r w:rsidR="001469DD" w:rsidRPr="003128B2">
        <w:rPr>
          <w:lang w:val="en-NZ"/>
        </w:rPr>
        <w:t xml:space="preserve">CRS </w:t>
      </w:r>
      <w:r w:rsidRPr="003128B2">
        <w:rPr>
          <w:lang w:val="en-NZ"/>
        </w:rPr>
        <w:t xml:space="preserve">due diligence and reporting obligations </w:t>
      </w:r>
      <w:r w:rsidR="001469DD" w:rsidRPr="003128B2">
        <w:rPr>
          <w:lang w:val="en-NZ"/>
        </w:rPr>
        <w:t xml:space="preserve">are incorporated into New Zealand law </w:t>
      </w:r>
      <w:r w:rsidRPr="003128B2">
        <w:rPr>
          <w:lang w:val="en-NZ"/>
        </w:rPr>
        <w:t xml:space="preserve">by reference, </w:t>
      </w:r>
      <w:r w:rsidR="001469DD" w:rsidRPr="003128B2">
        <w:rPr>
          <w:lang w:val="en-NZ"/>
        </w:rPr>
        <w:t>the legislation</w:t>
      </w:r>
      <w:r w:rsidRPr="003128B2">
        <w:rPr>
          <w:lang w:val="en-NZ"/>
        </w:rPr>
        <w:t xml:space="preserve"> generally does not need to detail specific obligations.  Rather, the </w:t>
      </w:r>
      <w:r w:rsidR="001469DD" w:rsidRPr="003128B2">
        <w:rPr>
          <w:lang w:val="en-NZ"/>
        </w:rPr>
        <w:t>AEOI implementation legislation</w:t>
      </w:r>
      <w:r w:rsidRPr="003128B2">
        <w:rPr>
          <w:lang w:val="en-NZ"/>
        </w:rPr>
        <w:t xml:space="preserve"> </w:t>
      </w:r>
      <w:r w:rsidR="001469DD" w:rsidRPr="003128B2">
        <w:rPr>
          <w:lang w:val="en-NZ"/>
        </w:rPr>
        <w:t>is</w:t>
      </w:r>
      <w:r w:rsidRPr="003128B2">
        <w:rPr>
          <w:lang w:val="en-NZ"/>
        </w:rPr>
        <w:t xml:space="preserve"> primarily concerned with establishing the framework under which the </w:t>
      </w:r>
      <w:r w:rsidR="004D7AFE" w:rsidRPr="003128B2">
        <w:rPr>
          <w:lang w:val="en-NZ"/>
        </w:rPr>
        <w:t xml:space="preserve">CRS </w:t>
      </w:r>
      <w:r w:rsidRPr="003128B2">
        <w:rPr>
          <w:lang w:val="en-NZ"/>
        </w:rPr>
        <w:t>obligations will apply in New Zealand.</w:t>
      </w:r>
    </w:p>
    <w:p w:rsidR="004D7AFE" w:rsidRPr="003128B2" w:rsidRDefault="004D7AFE" w:rsidP="006E5BF2">
      <w:pPr>
        <w:rPr>
          <w:lang w:val="en-NZ"/>
        </w:rPr>
      </w:pPr>
    </w:p>
    <w:p w:rsidR="00905321" w:rsidRPr="003128B2" w:rsidRDefault="00177D73" w:rsidP="006E5BF2">
      <w:pPr>
        <w:rPr>
          <w:lang w:val="en-NZ"/>
        </w:rPr>
      </w:pPr>
      <w:r w:rsidRPr="003128B2">
        <w:rPr>
          <w:lang w:val="en-NZ"/>
        </w:rPr>
        <w:t>S</w:t>
      </w:r>
      <w:r w:rsidR="004D7AFE" w:rsidRPr="003128B2">
        <w:rPr>
          <w:lang w:val="en-NZ"/>
        </w:rPr>
        <w:t>ection 185O sets out the specific modifications to be made to the CRS standard for application in New Zealand (as the CRS applied standard).</w:t>
      </w:r>
    </w:p>
    <w:p w:rsidR="004D7AFE" w:rsidRPr="003128B2" w:rsidRDefault="004D7AFE" w:rsidP="006E5BF2">
      <w:pPr>
        <w:rPr>
          <w:lang w:val="en-NZ"/>
        </w:rPr>
      </w:pPr>
    </w:p>
    <w:p w:rsidR="00905321" w:rsidRPr="003128B2" w:rsidRDefault="00E003CD" w:rsidP="006E5BF2">
      <w:pPr>
        <w:rPr>
          <w:lang w:val="en-NZ"/>
        </w:rPr>
      </w:pPr>
      <w:r w:rsidRPr="003128B2">
        <w:rPr>
          <w:lang w:val="en-NZ"/>
        </w:rPr>
        <w:t>Section 185N of the Tax Administration Act 1994 applies the</w:t>
      </w:r>
      <w:r w:rsidR="00905321" w:rsidRPr="003128B2">
        <w:rPr>
          <w:lang w:val="en-NZ"/>
        </w:rPr>
        <w:t xml:space="preserve"> obligations to financial institutions</w:t>
      </w:r>
      <w:r w:rsidR="004D7AFE" w:rsidRPr="003128B2">
        <w:rPr>
          <w:lang w:val="en-NZ"/>
        </w:rPr>
        <w:t>.</w:t>
      </w:r>
    </w:p>
    <w:p w:rsidR="004D7AFE" w:rsidRPr="003128B2" w:rsidRDefault="004D7AFE" w:rsidP="006E5BF2">
      <w:pPr>
        <w:rPr>
          <w:lang w:val="en-NZ"/>
        </w:rPr>
      </w:pPr>
    </w:p>
    <w:p w:rsidR="004D7AFE" w:rsidRPr="003128B2" w:rsidRDefault="00E003CD" w:rsidP="006E5BF2">
      <w:pPr>
        <w:rPr>
          <w:lang w:val="en-NZ"/>
        </w:rPr>
      </w:pPr>
      <w:r w:rsidRPr="003128B2">
        <w:rPr>
          <w:lang w:val="en-NZ"/>
        </w:rPr>
        <w:t>Section 185P of the Tax Administration Act 1994 applies the</w:t>
      </w:r>
      <w:r w:rsidR="004D7AFE" w:rsidRPr="003128B2">
        <w:rPr>
          <w:lang w:val="en-NZ"/>
        </w:rPr>
        <w:t xml:space="preserve"> obligations to persons </w:t>
      </w:r>
      <w:r w:rsidR="006622BB" w:rsidRPr="003128B2">
        <w:rPr>
          <w:lang w:val="en-NZ"/>
        </w:rPr>
        <w:t xml:space="preserve">or entities </w:t>
      </w:r>
      <w:r w:rsidR="004D7AFE" w:rsidRPr="003128B2">
        <w:rPr>
          <w:lang w:val="en-NZ"/>
        </w:rPr>
        <w:t>other than financial institutions (such as account holders, controlling persons or intermediaries).</w:t>
      </w:r>
    </w:p>
    <w:p w:rsidR="00905321" w:rsidRPr="003128B2" w:rsidRDefault="00905321" w:rsidP="006E5BF2">
      <w:pPr>
        <w:rPr>
          <w:lang w:val="en-NZ"/>
        </w:rPr>
      </w:pPr>
    </w:p>
    <w:p w:rsidR="004D7AFE" w:rsidRPr="003128B2" w:rsidRDefault="004D7AFE" w:rsidP="006E5BF2">
      <w:pPr>
        <w:rPr>
          <w:lang w:val="en-NZ"/>
        </w:rPr>
      </w:pPr>
      <w:r w:rsidRPr="003128B2">
        <w:rPr>
          <w:lang w:val="en-NZ"/>
        </w:rPr>
        <w:t>Some complexity arises from the fact that the CRS</w:t>
      </w:r>
      <w:r w:rsidRPr="003128B2" w:rsidDel="00486E1D">
        <w:rPr>
          <w:lang w:val="en-NZ"/>
        </w:rPr>
        <w:t xml:space="preserve"> </w:t>
      </w:r>
      <w:r w:rsidRPr="003128B2">
        <w:rPr>
          <w:lang w:val="en-NZ"/>
        </w:rPr>
        <w:t>treats certain legal arrangements (particularly trusts</w:t>
      </w:r>
      <w:r w:rsidR="00AF5554" w:rsidRPr="003128B2">
        <w:rPr>
          <w:lang w:val="en-NZ"/>
        </w:rPr>
        <w:t xml:space="preserve"> and partnerships</w:t>
      </w:r>
      <w:r w:rsidRPr="003128B2">
        <w:rPr>
          <w:lang w:val="en-NZ"/>
        </w:rPr>
        <w:t xml:space="preserve">) as entities.  As this does not </w:t>
      </w:r>
      <w:r w:rsidR="003727C0" w:rsidRPr="003128B2">
        <w:rPr>
          <w:lang w:val="en-NZ"/>
        </w:rPr>
        <w:t>match</w:t>
      </w:r>
      <w:r w:rsidRPr="003128B2">
        <w:rPr>
          <w:lang w:val="en-NZ"/>
        </w:rPr>
        <w:t xml:space="preserve"> New Zealand law, </w:t>
      </w:r>
      <w:r w:rsidR="003727C0" w:rsidRPr="003128B2">
        <w:rPr>
          <w:lang w:val="en-NZ"/>
        </w:rPr>
        <w:t>section 185Q provides</w:t>
      </w:r>
      <w:r w:rsidRPr="003128B2">
        <w:rPr>
          <w:lang w:val="en-NZ"/>
        </w:rPr>
        <w:t xml:space="preserve"> that any obligations in the CRS</w:t>
      </w:r>
      <w:r w:rsidRPr="003128B2" w:rsidDel="00635FAA">
        <w:rPr>
          <w:lang w:val="en-NZ"/>
        </w:rPr>
        <w:t xml:space="preserve"> </w:t>
      </w:r>
      <w:r w:rsidR="004B7329" w:rsidRPr="003128B2">
        <w:rPr>
          <w:lang w:val="en-NZ"/>
        </w:rPr>
        <w:t>that apply</w:t>
      </w:r>
      <w:r w:rsidRPr="003128B2">
        <w:rPr>
          <w:lang w:val="en-NZ"/>
        </w:rPr>
        <w:t xml:space="preserve"> to an entity are to apply to the relevant </w:t>
      </w:r>
      <w:r w:rsidR="00AB20FE" w:rsidRPr="003128B2">
        <w:rPr>
          <w:lang w:val="en-NZ"/>
        </w:rPr>
        <w:t xml:space="preserve">natural </w:t>
      </w:r>
      <w:r w:rsidRPr="003128B2">
        <w:rPr>
          <w:lang w:val="en-NZ"/>
        </w:rPr>
        <w:t>person in the New Zealand context.  (For example, for trusts, the obligations will apply to the trustees</w:t>
      </w:r>
      <w:r w:rsidR="00EC10CD" w:rsidRPr="003128B2">
        <w:rPr>
          <w:lang w:val="en-NZ"/>
        </w:rPr>
        <w:t>,</w:t>
      </w:r>
      <w:r w:rsidR="00496970" w:rsidRPr="003128B2">
        <w:rPr>
          <w:lang w:val="en-NZ"/>
        </w:rPr>
        <w:t xml:space="preserve"> and for partnerships, each partner</w:t>
      </w:r>
      <w:r w:rsidRPr="003128B2">
        <w:rPr>
          <w:lang w:val="en-NZ"/>
        </w:rPr>
        <w:t>.)</w:t>
      </w:r>
    </w:p>
    <w:p w:rsidR="004D7AFE" w:rsidRPr="003128B2" w:rsidRDefault="004D7AFE" w:rsidP="006E5BF2">
      <w:pPr>
        <w:rPr>
          <w:lang w:val="en-NZ"/>
        </w:rPr>
      </w:pPr>
    </w:p>
    <w:p w:rsidR="00F65D9F" w:rsidRPr="003128B2" w:rsidRDefault="003727C0" w:rsidP="006E5BF2">
      <w:pPr>
        <w:rPr>
          <w:lang w:val="en-NZ"/>
        </w:rPr>
      </w:pPr>
      <w:r w:rsidRPr="003128B2">
        <w:rPr>
          <w:lang w:val="en-NZ"/>
        </w:rPr>
        <w:t>The framework is</w:t>
      </w:r>
      <w:r w:rsidR="00905321" w:rsidRPr="003128B2">
        <w:rPr>
          <w:lang w:val="en-NZ"/>
        </w:rPr>
        <w:t xml:space="preserve"> supplemented by </w:t>
      </w:r>
      <w:r w:rsidRPr="003128B2">
        <w:rPr>
          <w:lang w:val="en-NZ"/>
        </w:rPr>
        <w:t xml:space="preserve">amendments to section 22 of the Tax Administration Act 1994 that insert </w:t>
      </w:r>
      <w:r w:rsidR="00905321" w:rsidRPr="003128B2">
        <w:rPr>
          <w:lang w:val="en-NZ"/>
        </w:rPr>
        <w:t>specific record-keeping requirements</w:t>
      </w:r>
      <w:r w:rsidRPr="003128B2">
        <w:rPr>
          <w:lang w:val="en-NZ"/>
        </w:rPr>
        <w:t xml:space="preserve"> in relation to compliance with Part 11B of the Act</w:t>
      </w:r>
      <w:r w:rsidR="00EC10CD" w:rsidRPr="003128B2">
        <w:rPr>
          <w:lang w:val="en-NZ"/>
        </w:rPr>
        <w:t>.</w:t>
      </w:r>
    </w:p>
    <w:p w:rsidR="00F65D9F" w:rsidRPr="003128B2" w:rsidRDefault="00F65D9F" w:rsidP="006E5BF2">
      <w:pPr>
        <w:rPr>
          <w:lang w:val="en-NZ"/>
        </w:rPr>
      </w:pPr>
    </w:p>
    <w:p w:rsidR="00F65D9F" w:rsidRPr="003128B2" w:rsidRDefault="00905321" w:rsidP="006E5BF2">
      <w:pPr>
        <w:rPr>
          <w:lang w:val="en-NZ"/>
        </w:rPr>
      </w:pPr>
      <w:r w:rsidRPr="003128B2">
        <w:rPr>
          <w:lang w:val="en-NZ"/>
        </w:rPr>
        <w:t>This include</w:t>
      </w:r>
      <w:r w:rsidR="003727C0" w:rsidRPr="003128B2">
        <w:rPr>
          <w:lang w:val="en-NZ"/>
        </w:rPr>
        <w:t>s</w:t>
      </w:r>
      <w:r w:rsidRPr="003128B2">
        <w:rPr>
          <w:lang w:val="en-NZ"/>
        </w:rPr>
        <w:t xml:space="preserve"> a specific requirement for financial institutions </w:t>
      </w:r>
      <w:r w:rsidR="00EC10CD" w:rsidRPr="003128B2">
        <w:rPr>
          <w:lang w:val="en-NZ"/>
        </w:rPr>
        <w:t>that are subject to Part</w:t>
      </w:r>
      <w:r w:rsidR="00E003CD" w:rsidRPr="003128B2">
        <w:rPr>
          <w:lang w:val="en-NZ"/>
        </w:rPr>
        <w:t> </w:t>
      </w:r>
      <w:r w:rsidR="00EC10CD" w:rsidRPr="003128B2">
        <w:rPr>
          <w:lang w:val="en-NZ"/>
        </w:rPr>
        <w:t xml:space="preserve">11B </w:t>
      </w:r>
      <w:r w:rsidRPr="003128B2">
        <w:rPr>
          <w:lang w:val="en-NZ"/>
        </w:rPr>
        <w:t>to</w:t>
      </w:r>
      <w:r w:rsidR="00F65D9F" w:rsidRPr="003128B2">
        <w:rPr>
          <w:lang w:val="en-NZ"/>
        </w:rPr>
        <w:t>:</w:t>
      </w:r>
    </w:p>
    <w:p w:rsidR="00F65D9F" w:rsidRPr="003128B2" w:rsidRDefault="00F65D9F" w:rsidP="006E5BF2">
      <w:pPr>
        <w:rPr>
          <w:lang w:val="en-NZ"/>
        </w:rPr>
      </w:pPr>
    </w:p>
    <w:p w:rsidR="00F65D9F" w:rsidRPr="003128B2" w:rsidRDefault="00905321" w:rsidP="001A6B5B">
      <w:pPr>
        <w:pStyle w:val="Bullets"/>
      </w:pPr>
      <w:r w:rsidRPr="003128B2">
        <w:t>keep a record of any failure to obtain a self-certification</w:t>
      </w:r>
      <w:r w:rsidR="00EC10CD" w:rsidRPr="003128B2">
        <w:t>; and</w:t>
      </w:r>
    </w:p>
    <w:p w:rsidR="00905321" w:rsidRPr="003128B2" w:rsidRDefault="00F65D9F" w:rsidP="001A6B5B">
      <w:pPr>
        <w:pStyle w:val="Bullets"/>
        <w:spacing w:after="0"/>
      </w:pPr>
      <w:r w:rsidRPr="003128B2">
        <w:t xml:space="preserve">keep a record of </w:t>
      </w:r>
      <w:r w:rsidR="005232B7" w:rsidRPr="003128B2">
        <w:t xml:space="preserve">the steps taken and evidence relied upon in </w:t>
      </w:r>
      <w:r w:rsidR="004B7329" w:rsidRPr="003128B2">
        <w:t xml:space="preserve">meeting </w:t>
      </w:r>
      <w:r w:rsidR="005232B7" w:rsidRPr="003128B2">
        <w:t>obligations under Part 11B relating to the CRS applied standard</w:t>
      </w:r>
      <w:r w:rsidR="00905321" w:rsidRPr="003128B2">
        <w:t>.</w:t>
      </w:r>
      <w:r w:rsidR="005F15F2" w:rsidRPr="003128B2">
        <w:rPr>
          <w:vertAlign w:val="superscript"/>
        </w:rPr>
        <w:footnoteReference w:id="21"/>
      </w:r>
    </w:p>
    <w:p w:rsidR="00905321" w:rsidRPr="003128B2" w:rsidRDefault="00905321" w:rsidP="006E5BF2">
      <w:pPr>
        <w:rPr>
          <w:lang w:val="en-NZ"/>
        </w:rPr>
      </w:pPr>
    </w:p>
    <w:p w:rsidR="00905321" w:rsidRPr="003128B2" w:rsidRDefault="00905321" w:rsidP="00C24939">
      <w:pPr>
        <w:pStyle w:val="Heading4"/>
        <w:rPr>
          <w:lang w:val="en-NZ"/>
        </w:rPr>
      </w:pPr>
      <w:r w:rsidRPr="003128B2">
        <w:rPr>
          <w:lang w:val="en-NZ"/>
        </w:rPr>
        <w:t xml:space="preserve">Modifications to the </w:t>
      </w:r>
      <w:r w:rsidR="00177D73" w:rsidRPr="003128B2">
        <w:rPr>
          <w:lang w:val="en-NZ"/>
        </w:rPr>
        <w:t>CRS</w:t>
      </w:r>
    </w:p>
    <w:p w:rsidR="00905321" w:rsidRPr="003128B2" w:rsidRDefault="00905321" w:rsidP="006E5BF2">
      <w:pPr>
        <w:rPr>
          <w:lang w:val="en-NZ"/>
        </w:rPr>
      </w:pPr>
    </w:p>
    <w:p w:rsidR="004E721D" w:rsidRPr="003128B2" w:rsidRDefault="004E721D" w:rsidP="006E5BF2">
      <w:pPr>
        <w:rPr>
          <w:lang w:val="en-NZ"/>
        </w:rPr>
      </w:pPr>
      <w:r w:rsidRPr="003128B2">
        <w:rPr>
          <w:lang w:val="en-NZ"/>
        </w:rPr>
        <w:t xml:space="preserve">Section 185O(2) </w:t>
      </w:r>
      <w:r w:rsidR="00EC10CD" w:rsidRPr="003128B2">
        <w:rPr>
          <w:lang w:val="en-NZ"/>
        </w:rPr>
        <w:t xml:space="preserve">of the Tax Administration Act 1994 </w:t>
      </w:r>
      <w:r w:rsidRPr="003128B2">
        <w:rPr>
          <w:lang w:val="en-NZ"/>
        </w:rPr>
        <w:t xml:space="preserve">provides that a number of specific modifications are set out in new </w:t>
      </w:r>
      <w:r w:rsidR="00C44FA7" w:rsidRPr="003128B2">
        <w:rPr>
          <w:lang w:val="en-NZ"/>
        </w:rPr>
        <w:t>S</w:t>
      </w:r>
      <w:r w:rsidRPr="003128B2">
        <w:rPr>
          <w:lang w:val="en-NZ"/>
        </w:rPr>
        <w:t>chedule 2 to the Tax Administration Act 1994.  (These are detailed further below.)</w:t>
      </w:r>
    </w:p>
    <w:p w:rsidR="004E721D" w:rsidRPr="003128B2" w:rsidRDefault="004E721D" w:rsidP="006E5BF2">
      <w:pPr>
        <w:rPr>
          <w:lang w:val="en-NZ"/>
        </w:rPr>
      </w:pPr>
    </w:p>
    <w:p w:rsidR="001A6B5B" w:rsidRPr="003128B2" w:rsidRDefault="001A6B5B">
      <w:pPr>
        <w:jc w:val="left"/>
        <w:rPr>
          <w:lang w:val="en-NZ"/>
        </w:rPr>
      </w:pPr>
      <w:r w:rsidRPr="003128B2">
        <w:rPr>
          <w:lang w:val="en-NZ"/>
        </w:rPr>
        <w:br w:type="page"/>
      </w:r>
    </w:p>
    <w:p w:rsidR="00905321" w:rsidRPr="003128B2" w:rsidRDefault="004E721D" w:rsidP="006E5BF2">
      <w:pPr>
        <w:rPr>
          <w:lang w:val="en-NZ"/>
        </w:rPr>
      </w:pPr>
      <w:r w:rsidRPr="003128B2">
        <w:rPr>
          <w:lang w:val="en-NZ"/>
        </w:rPr>
        <w:t xml:space="preserve">Section 185O(3) </w:t>
      </w:r>
      <w:r w:rsidR="00EC10CD" w:rsidRPr="003128B2">
        <w:rPr>
          <w:lang w:val="en-NZ"/>
        </w:rPr>
        <w:t xml:space="preserve">of the Tax Administration Act 1994 </w:t>
      </w:r>
      <w:r w:rsidRPr="003128B2">
        <w:rPr>
          <w:lang w:val="en-NZ"/>
        </w:rPr>
        <w:t xml:space="preserve">provides that </w:t>
      </w:r>
      <w:r w:rsidR="00905321" w:rsidRPr="003128B2">
        <w:rPr>
          <w:lang w:val="en-NZ"/>
        </w:rPr>
        <w:t xml:space="preserve">the </w:t>
      </w:r>
      <w:r w:rsidR="00177D73" w:rsidRPr="003128B2">
        <w:rPr>
          <w:lang w:val="en-NZ"/>
        </w:rPr>
        <w:t>CRS</w:t>
      </w:r>
      <w:r w:rsidR="00905321" w:rsidRPr="003128B2">
        <w:rPr>
          <w:lang w:val="en-NZ"/>
        </w:rPr>
        <w:t xml:space="preserve"> </w:t>
      </w:r>
      <w:r w:rsidRPr="003128B2">
        <w:rPr>
          <w:lang w:val="en-NZ"/>
        </w:rPr>
        <w:t xml:space="preserve">is </w:t>
      </w:r>
      <w:r w:rsidR="00905321" w:rsidRPr="003128B2">
        <w:rPr>
          <w:lang w:val="en-NZ"/>
        </w:rPr>
        <w:t>to be applied consistently with the OECD Commentary</w:t>
      </w:r>
      <w:r w:rsidR="00B738C5" w:rsidRPr="003128B2">
        <w:rPr>
          <w:lang w:val="en-NZ"/>
        </w:rPr>
        <w:t>, as amended at the time</w:t>
      </w:r>
      <w:r w:rsidR="00905321" w:rsidRPr="003128B2">
        <w:rPr>
          <w:lang w:val="en-NZ"/>
        </w:rPr>
        <w:t>.</w:t>
      </w:r>
    </w:p>
    <w:p w:rsidR="00905321" w:rsidRPr="003128B2" w:rsidRDefault="00905321" w:rsidP="006E5BF2">
      <w:pPr>
        <w:rPr>
          <w:lang w:val="en-NZ"/>
        </w:rPr>
      </w:pPr>
    </w:p>
    <w:p w:rsidR="004E721D" w:rsidRPr="003128B2" w:rsidRDefault="00905321" w:rsidP="006E5BF2">
      <w:pPr>
        <w:rPr>
          <w:lang w:val="en-NZ"/>
        </w:rPr>
      </w:pPr>
      <w:r w:rsidRPr="003128B2">
        <w:rPr>
          <w:lang w:val="en-NZ"/>
        </w:rPr>
        <w:t>Section 185O</w:t>
      </w:r>
      <w:r w:rsidR="00177D73" w:rsidRPr="003128B2">
        <w:rPr>
          <w:lang w:val="en-NZ"/>
        </w:rPr>
        <w:t>(</w:t>
      </w:r>
      <w:r w:rsidR="004E721D" w:rsidRPr="003128B2">
        <w:rPr>
          <w:lang w:val="en-NZ"/>
        </w:rPr>
        <w:t>4</w:t>
      </w:r>
      <w:r w:rsidR="00177D73" w:rsidRPr="003128B2">
        <w:rPr>
          <w:lang w:val="en-NZ"/>
        </w:rPr>
        <w:t>)</w:t>
      </w:r>
      <w:r w:rsidRPr="003128B2">
        <w:rPr>
          <w:lang w:val="en-NZ"/>
        </w:rPr>
        <w:t xml:space="preserve"> </w:t>
      </w:r>
      <w:r w:rsidR="00EC10CD" w:rsidRPr="003128B2">
        <w:rPr>
          <w:lang w:val="en-NZ"/>
        </w:rPr>
        <w:t xml:space="preserve">of the Tax Administration Act 1994 effectively </w:t>
      </w:r>
      <w:r w:rsidRPr="003128B2">
        <w:rPr>
          <w:lang w:val="en-NZ"/>
        </w:rPr>
        <w:t xml:space="preserve">provides that a </w:t>
      </w:r>
      <w:r w:rsidR="00177D73" w:rsidRPr="003128B2">
        <w:rPr>
          <w:lang w:val="en-NZ"/>
        </w:rPr>
        <w:t>CRS</w:t>
      </w:r>
      <w:r w:rsidRPr="003128B2">
        <w:rPr>
          <w:lang w:val="en-NZ"/>
        </w:rPr>
        <w:t xml:space="preserve"> definition </w:t>
      </w:r>
      <w:r w:rsidR="00C44FA7" w:rsidRPr="003128B2">
        <w:rPr>
          <w:lang w:val="en-NZ"/>
        </w:rPr>
        <w:t>will</w:t>
      </w:r>
      <w:r w:rsidRPr="003128B2">
        <w:rPr>
          <w:lang w:val="en-NZ"/>
        </w:rPr>
        <w:t xml:space="preserve"> prevail in any conflict with a domestic law definition</w:t>
      </w:r>
      <w:r w:rsidR="004E721D" w:rsidRPr="003128B2">
        <w:rPr>
          <w:lang w:val="en-NZ"/>
        </w:rPr>
        <w:t>.</w:t>
      </w:r>
    </w:p>
    <w:p w:rsidR="004E721D" w:rsidRPr="003128B2" w:rsidRDefault="004E721D" w:rsidP="006E5BF2">
      <w:pPr>
        <w:rPr>
          <w:lang w:val="en-NZ"/>
        </w:rPr>
      </w:pPr>
    </w:p>
    <w:p w:rsidR="00905321" w:rsidRPr="003128B2" w:rsidRDefault="004E721D" w:rsidP="006E5BF2">
      <w:pPr>
        <w:rPr>
          <w:lang w:val="en-NZ"/>
        </w:rPr>
      </w:pPr>
      <w:r w:rsidRPr="003128B2">
        <w:rPr>
          <w:lang w:val="en-NZ"/>
        </w:rPr>
        <w:t>Section 185O(5)</w:t>
      </w:r>
      <w:r w:rsidR="00905321" w:rsidRPr="003128B2">
        <w:rPr>
          <w:lang w:val="en-NZ"/>
        </w:rPr>
        <w:t xml:space="preserve"> </w:t>
      </w:r>
      <w:r w:rsidR="00EC10CD" w:rsidRPr="003128B2">
        <w:rPr>
          <w:lang w:val="en-NZ"/>
        </w:rPr>
        <w:t xml:space="preserve">of the Tax Administration Act 1994 </w:t>
      </w:r>
      <w:r w:rsidR="00905321" w:rsidRPr="003128B2">
        <w:rPr>
          <w:lang w:val="en-NZ"/>
        </w:rPr>
        <w:t xml:space="preserve">generally permits financial institutions to make elections contemplated in </w:t>
      </w:r>
      <w:r w:rsidR="002A1C5F" w:rsidRPr="003128B2">
        <w:rPr>
          <w:lang w:val="en-NZ"/>
        </w:rPr>
        <w:t xml:space="preserve">and consistent with </w:t>
      </w:r>
      <w:r w:rsidR="00905321" w:rsidRPr="003128B2">
        <w:rPr>
          <w:lang w:val="en-NZ"/>
        </w:rPr>
        <w:t xml:space="preserve">the </w:t>
      </w:r>
      <w:r w:rsidR="00177D73" w:rsidRPr="003128B2">
        <w:rPr>
          <w:lang w:val="en-NZ"/>
        </w:rPr>
        <w:t>CRS</w:t>
      </w:r>
      <w:r w:rsidR="00905321" w:rsidRPr="003128B2">
        <w:rPr>
          <w:lang w:val="en-NZ"/>
        </w:rPr>
        <w:t xml:space="preserve"> and OECD Commentary.</w:t>
      </w:r>
      <w:r w:rsidRPr="003128B2">
        <w:rPr>
          <w:lang w:val="en-NZ"/>
        </w:rPr>
        <w:t xml:space="preserve">  Section 185O(6) provides that </w:t>
      </w:r>
      <w:r w:rsidR="00C44FA7" w:rsidRPr="003128B2">
        <w:rPr>
          <w:lang w:val="en-NZ"/>
        </w:rPr>
        <w:t>after making</w:t>
      </w:r>
      <w:r w:rsidR="004074EB" w:rsidRPr="003128B2">
        <w:rPr>
          <w:lang w:val="en-NZ"/>
        </w:rPr>
        <w:t xml:space="preserve"> </w:t>
      </w:r>
      <w:r w:rsidRPr="003128B2">
        <w:rPr>
          <w:lang w:val="en-NZ"/>
        </w:rPr>
        <w:t xml:space="preserve">an election, </w:t>
      </w:r>
      <w:r w:rsidR="00786CA3" w:rsidRPr="003128B2">
        <w:rPr>
          <w:lang w:val="en-NZ"/>
        </w:rPr>
        <w:t xml:space="preserve">the </w:t>
      </w:r>
      <w:r w:rsidRPr="003128B2">
        <w:rPr>
          <w:lang w:val="en-NZ"/>
        </w:rPr>
        <w:t xml:space="preserve">person or entity must </w:t>
      </w:r>
      <w:r w:rsidR="00AA0E05" w:rsidRPr="003128B2">
        <w:rPr>
          <w:lang w:val="en-NZ"/>
        </w:rPr>
        <w:t xml:space="preserve">meet the requirements of </w:t>
      </w:r>
      <w:r w:rsidRPr="003128B2">
        <w:rPr>
          <w:lang w:val="en-NZ"/>
        </w:rPr>
        <w:t xml:space="preserve">the CRS </w:t>
      </w:r>
      <w:r w:rsidR="00AA0E05" w:rsidRPr="003128B2">
        <w:rPr>
          <w:lang w:val="en-NZ"/>
        </w:rPr>
        <w:t xml:space="preserve">applied </w:t>
      </w:r>
      <w:r w:rsidRPr="003128B2">
        <w:rPr>
          <w:lang w:val="en-NZ"/>
        </w:rPr>
        <w:t>standard consistent</w:t>
      </w:r>
      <w:r w:rsidR="00AA0E05" w:rsidRPr="003128B2">
        <w:rPr>
          <w:lang w:val="en-NZ"/>
        </w:rPr>
        <w:t>ly</w:t>
      </w:r>
      <w:r w:rsidRPr="003128B2">
        <w:rPr>
          <w:lang w:val="en-NZ"/>
        </w:rPr>
        <w:t xml:space="preserve"> with that election.</w:t>
      </w:r>
    </w:p>
    <w:p w:rsidR="00905321" w:rsidRPr="003128B2" w:rsidRDefault="00905321" w:rsidP="006E5BF2">
      <w:pPr>
        <w:rPr>
          <w:lang w:val="en-NZ"/>
        </w:rPr>
      </w:pPr>
    </w:p>
    <w:p w:rsidR="004E721D" w:rsidRPr="003128B2" w:rsidRDefault="004E721D" w:rsidP="00C24939">
      <w:pPr>
        <w:pStyle w:val="Heading4"/>
        <w:rPr>
          <w:lang w:val="en-NZ"/>
        </w:rPr>
      </w:pPr>
      <w:r w:rsidRPr="003128B2">
        <w:rPr>
          <w:lang w:val="en-NZ"/>
        </w:rPr>
        <w:t>Schedule 2</w:t>
      </w:r>
      <w:r w:rsidR="00AC4602" w:rsidRPr="003128B2">
        <w:rPr>
          <w:lang w:val="en-NZ"/>
        </w:rPr>
        <w:t xml:space="preserve"> of the Tax Administration Act 1994</w:t>
      </w:r>
    </w:p>
    <w:p w:rsidR="004E721D" w:rsidRPr="003128B2" w:rsidRDefault="004E721D" w:rsidP="006E5BF2">
      <w:pPr>
        <w:rPr>
          <w:lang w:val="en-NZ"/>
        </w:rPr>
      </w:pPr>
    </w:p>
    <w:p w:rsidR="004E721D" w:rsidRPr="003128B2" w:rsidRDefault="00E81AFC" w:rsidP="006E5BF2">
      <w:pPr>
        <w:rPr>
          <w:lang w:val="en-NZ"/>
        </w:rPr>
      </w:pPr>
      <w:r w:rsidRPr="003128B2">
        <w:rPr>
          <w:lang w:val="en-NZ"/>
        </w:rPr>
        <w:t xml:space="preserve">New </w:t>
      </w:r>
      <w:r w:rsidR="004E721D" w:rsidRPr="003128B2">
        <w:rPr>
          <w:lang w:val="en-NZ"/>
        </w:rPr>
        <w:t>Schedule 2 makes the following specific modifications to the CRS</w:t>
      </w:r>
      <w:r w:rsidR="0008307A" w:rsidRPr="003128B2">
        <w:rPr>
          <w:lang w:val="en-NZ"/>
        </w:rPr>
        <w:t>:</w:t>
      </w:r>
    </w:p>
    <w:p w:rsidR="004E721D" w:rsidRPr="003128B2" w:rsidRDefault="004E721D" w:rsidP="006E5BF2">
      <w:pPr>
        <w:rPr>
          <w:lang w:val="en-NZ"/>
        </w:rPr>
      </w:pPr>
    </w:p>
    <w:p w:rsidR="004E721D" w:rsidRPr="003128B2" w:rsidRDefault="004E721D" w:rsidP="001A6B5B">
      <w:pPr>
        <w:pStyle w:val="Bullets"/>
      </w:pPr>
      <w:r w:rsidRPr="003128B2">
        <w:t xml:space="preserve">Item 1 clarifies that references in the CRS to reporting period and calendar year should </w:t>
      </w:r>
      <w:r w:rsidR="000B0B18" w:rsidRPr="003128B2">
        <w:t xml:space="preserve">generally </w:t>
      </w:r>
      <w:r w:rsidR="004B7329" w:rsidRPr="003128B2">
        <w:t>mean a</w:t>
      </w:r>
      <w:r w:rsidRPr="003128B2">
        <w:t xml:space="preserve"> </w:t>
      </w:r>
      <w:r w:rsidR="0063753F" w:rsidRPr="003128B2">
        <w:t xml:space="preserve">12-month </w:t>
      </w:r>
      <w:r w:rsidRPr="003128B2">
        <w:t>reporting period ending 31 March.</w:t>
      </w:r>
    </w:p>
    <w:p w:rsidR="004E721D" w:rsidRPr="003128B2" w:rsidRDefault="004E721D" w:rsidP="001A6B5B">
      <w:pPr>
        <w:pStyle w:val="Bullets"/>
      </w:pPr>
      <w:r w:rsidRPr="003128B2">
        <w:t xml:space="preserve">Items 2 and 3 mandate the use of the wider approach for due diligence.  This is an important compliance minimisation option offered to implementing jurisdictions in the CRS.  It is explained below, </w:t>
      </w:r>
      <w:r w:rsidR="00C44FA7" w:rsidRPr="003128B2">
        <w:t xml:space="preserve">in </w:t>
      </w:r>
      <w:r w:rsidRPr="003128B2">
        <w:t>the section “</w:t>
      </w:r>
      <w:r w:rsidR="00435F92" w:rsidRPr="003128B2">
        <w:t xml:space="preserve">The </w:t>
      </w:r>
      <w:r w:rsidR="004B7329" w:rsidRPr="003128B2">
        <w:t>w</w:t>
      </w:r>
      <w:r w:rsidRPr="003128B2">
        <w:t xml:space="preserve">ider </w:t>
      </w:r>
      <w:r w:rsidR="004B7329" w:rsidRPr="003128B2">
        <w:t>a</w:t>
      </w:r>
      <w:r w:rsidRPr="003128B2">
        <w:t>pproach”.</w:t>
      </w:r>
    </w:p>
    <w:p w:rsidR="004E721D" w:rsidRPr="003128B2" w:rsidRDefault="004E721D" w:rsidP="001A6B5B">
      <w:pPr>
        <w:pStyle w:val="Bullets"/>
      </w:pPr>
      <w:r w:rsidRPr="003128B2">
        <w:t>Item 4 withdraws a choice available in the CRS</w:t>
      </w:r>
      <w:r w:rsidR="00266CD8" w:rsidRPr="003128B2">
        <w:t xml:space="preserve"> </w:t>
      </w:r>
      <w:r w:rsidRPr="003128B2">
        <w:t xml:space="preserve">to allow a transitional period for the introduction of a requirement to report gross proceeds from the sale or redemption of financial assets.  The reasons for this are </w:t>
      </w:r>
      <w:r w:rsidR="00C44FA7" w:rsidRPr="003128B2">
        <w:t xml:space="preserve">explained </w:t>
      </w:r>
      <w:r w:rsidRPr="003128B2">
        <w:t>below under “Excluded choices”.</w:t>
      </w:r>
    </w:p>
    <w:p w:rsidR="004E721D" w:rsidRPr="003128B2" w:rsidRDefault="004E721D" w:rsidP="001A6B5B">
      <w:pPr>
        <w:pStyle w:val="Bullets"/>
      </w:pPr>
      <w:r w:rsidRPr="003128B2">
        <w:t>Items 5 to 10 set out various due diligence timeframes that apply for the different types of pre-existing accounts.</w:t>
      </w:r>
    </w:p>
    <w:p w:rsidR="004E721D" w:rsidRPr="003128B2" w:rsidRDefault="004E721D" w:rsidP="001A6B5B">
      <w:pPr>
        <w:pStyle w:val="Bullets"/>
      </w:pPr>
      <w:r w:rsidRPr="003128B2">
        <w:t xml:space="preserve">Item 11 </w:t>
      </w:r>
      <w:r w:rsidR="004B7329" w:rsidRPr="003128B2">
        <w:t>provides</w:t>
      </w:r>
      <w:r w:rsidRPr="003128B2">
        <w:t xml:space="preserve"> an option relating to certain employer</w:t>
      </w:r>
      <w:r w:rsidR="00902BCC" w:rsidRPr="003128B2">
        <w:t>-</w:t>
      </w:r>
      <w:r w:rsidRPr="003128B2">
        <w:t>sponsored group insurance contracts or annuity contracts.</w:t>
      </w:r>
    </w:p>
    <w:p w:rsidR="004E721D" w:rsidRPr="003128B2" w:rsidRDefault="004E721D" w:rsidP="001A6B5B">
      <w:pPr>
        <w:pStyle w:val="Bullets"/>
      </w:pPr>
      <w:r w:rsidRPr="003128B2">
        <w:t>Item 12 provides that dollar amounts referred to in the CRS</w:t>
      </w:r>
      <w:r w:rsidRPr="003128B2" w:rsidDel="00635FAA">
        <w:t xml:space="preserve"> </w:t>
      </w:r>
      <w:r w:rsidRPr="003128B2">
        <w:t xml:space="preserve">(which are in </w:t>
      </w:r>
      <w:r w:rsidR="004B7329" w:rsidRPr="003128B2">
        <w:t>US</w:t>
      </w:r>
      <w:r w:rsidRPr="003128B2">
        <w:t xml:space="preserve"> currency), can be treated as being in New Zealand dollars.</w:t>
      </w:r>
    </w:p>
    <w:p w:rsidR="004E721D" w:rsidRPr="003128B2" w:rsidRDefault="004E721D" w:rsidP="001A6B5B">
      <w:pPr>
        <w:pStyle w:val="Bullets"/>
      </w:pPr>
      <w:r w:rsidRPr="003128B2">
        <w:t xml:space="preserve">Items 13 and 22 to 24 </w:t>
      </w:r>
      <w:r w:rsidR="00EC10CD" w:rsidRPr="003128B2">
        <w:t xml:space="preserve">all link to the </w:t>
      </w:r>
      <w:r w:rsidRPr="003128B2">
        <w:t xml:space="preserve">lists of </w:t>
      </w:r>
      <w:r w:rsidR="00EC10CD" w:rsidRPr="003128B2">
        <w:t xml:space="preserve">New Zealand’s </w:t>
      </w:r>
      <w:r w:rsidR="00266CD8" w:rsidRPr="003128B2">
        <w:t>p</w:t>
      </w:r>
      <w:r w:rsidRPr="003128B2">
        <w:t xml:space="preserve">articipating </w:t>
      </w:r>
      <w:r w:rsidR="00266CD8" w:rsidRPr="003128B2">
        <w:t>j</w:t>
      </w:r>
      <w:r w:rsidRPr="003128B2">
        <w:t xml:space="preserve">urisdictions, </w:t>
      </w:r>
      <w:r w:rsidR="00266CD8" w:rsidRPr="003128B2">
        <w:t>r</w:t>
      </w:r>
      <w:r w:rsidRPr="003128B2">
        <w:t xml:space="preserve">eportable </w:t>
      </w:r>
      <w:r w:rsidR="00266CD8" w:rsidRPr="003128B2">
        <w:t>j</w:t>
      </w:r>
      <w:r w:rsidRPr="003128B2">
        <w:t xml:space="preserve">urisdictions, </w:t>
      </w:r>
      <w:r w:rsidR="00266CD8" w:rsidRPr="003128B2">
        <w:t>n</w:t>
      </w:r>
      <w:r w:rsidRPr="003128B2">
        <w:t>on-</w:t>
      </w:r>
      <w:r w:rsidR="00266CD8" w:rsidRPr="003128B2">
        <w:t>r</w:t>
      </w:r>
      <w:r w:rsidRPr="003128B2">
        <w:t xml:space="preserve">eporting </w:t>
      </w:r>
      <w:r w:rsidR="00266CD8" w:rsidRPr="003128B2">
        <w:t>f</w:t>
      </w:r>
      <w:r w:rsidRPr="003128B2">
        <w:t xml:space="preserve">inancial </w:t>
      </w:r>
      <w:r w:rsidR="00266CD8" w:rsidRPr="003128B2">
        <w:t>i</w:t>
      </w:r>
      <w:r w:rsidRPr="003128B2">
        <w:t xml:space="preserve">nstitutions and </w:t>
      </w:r>
      <w:r w:rsidR="00266CD8" w:rsidRPr="003128B2">
        <w:t>e</w:t>
      </w:r>
      <w:r w:rsidRPr="003128B2">
        <w:t xml:space="preserve">xcluded </w:t>
      </w:r>
      <w:r w:rsidR="00266CD8" w:rsidRPr="003128B2">
        <w:t>a</w:t>
      </w:r>
      <w:r w:rsidRPr="003128B2">
        <w:t>ccounts</w:t>
      </w:r>
      <w:r w:rsidR="00EC10CD" w:rsidRPr="003128B2">
        <w:t xml:space="preserve">, </w:t>
      </w:r>
      <w:r w:rsidR="00266CD8" w:rsidRPr="003128B2">
        <w:t xml:space="preserve">which </w:t>
      </w:r>
      <w:r w:rsidR="00EC10CD" w:rsidRPr="003128B2">
        <w:t>will need to be published</w:t>
      </w:r>
      <w:r w:rsidRPr="003128B2">
        <w:t>.</w:t>
      </w:r>
      <w:r w:rsidR="00BD190F" w:rsidRPr="003128B2">
        <w:t xml:space="preserve">  Th</w:t>
      </w:r>
      <w:r w:rsidR="00266CD8" w:rsidRPr="003128B2">
        <w:t>is is</w:t>
      </w:r>
      <w:r w:rsidR="00BD190F" w:rsidRPr="003128B2">
        <w:t xml:space="preserve"> explained below.</w:t>
      </w:r>
    </w:p>
    <w:p w:rsidR="004E721D" w:rsidRPr="003128B2" w:rsidRDefault="004E721D" w:rsidP="001A6B5B">
      <w:pPr>
        <w:pStyle w:val="Bullets"/>
      </w:pPr>
      <w:r w:rsidRPr="003128B2">
        <w:t xml:space="preserve">Item 14 sets out the date at which a credit card issuer is required to implement various defined policies and procedures in order to </w:t>
      </w:r>
      <w:r w:rsidR="00E01473" w:rsidRPr="003128B2">
        <w:t>be a</w:t>
      </w:r>
      <w:r w:rsidRPr="003128B2">
        <w:t xml:space="preserve"> “</w:t>
      </w:r>
      <w:r w:rsidR="00E01473" w:rsidRPr="003128B2">
        <w:t>q</w:t>
      </w:r>
      <w:r w:rsidRPr="003128B2">
        <w:t xml:space="preserve">ualified </w:t>
      </w:r>
      <w:r w:rsidR="00E01473" w:rsidRPr="003128B2">
        <w:t>c</w:t>
      </w:r>
      <w:r w:rsidRPr="003128B2">
        <w:t xml:space="preserve">redit </w:t>
      </w:r>
      <w:r w:rsidR="00E01473" w:rsidRPr="003128B2">
        <w:t>c</w:t>
      </w:r>
      <w:r w:rsidRPr="003128B2">
        <w:t xml:space="preserve">ard </w:t>
      </w:r>
      <w:r w:rsidR="00E01473" w:rsidRPr="003128B2">
        <w:t>i</w:t>
      </w:r>
      <w:r w:rsidRPr="003128B2">
        <w:t xml:space="preserve">ssuer” </w:t>
      </w:r>
      <w:r w:rsidR="00E01473" w:rsidRPr="003128B2">
        <w:t xml:space="preserve">as defined </w:t>
      </w:r>
      <w:r w:rsidRPr="003128B2">
        <w:t>in the CRS.</w:t>
      </w:r>
    </w:p>
    <w:p w:rsidR="004E721D" w:rsidRPr="003128B2" w:rsidRDefault="004E721D" w:rsidP="001A6B5B">
      <w:pPr>
        <w:pStyle w:val="Bullets"/>
      </w:pPr>
      <w:r w:rsidRPr="003128B2">
        <w:t xml:space="preserve">Items 15 and 16 set out various dates from which collective investment vehicles </w:t>
      </w:r>
      <w:r w:rsidR="00E01473" w:rsidRPr="003128B2">
        <w:t>must</w:t>
      </w:r>
      <w:r w:rsidRPr="003128B2">
        <w:t xml:space="preserve"> no longer issue physical shares in bearer form and by which they must have policies in place to ensure that such shares are redeemed or immobilised in order to </w:t>
      </w:r>
      <w:r w:rsidR="00E01473" w:rsidRPr="003128B2">
        <w:t>be an</w:t>
      </w:r>
      <w:r w:rsidRPr="003128B2">
        <w:t xml:space="preserve"> “</w:t>
      </w:r>
      <w:r w:rsidR="00E01473" w:rsidRPr="003128B2">
        <w:t>e</w:t>
      </w:r>
      <w:r w:rsidRPr="003128B2">
        <w:t xml:space="preserve">xempt </w:t>
      </w:r>
      <w:r w:rsidR="00E01473" w:rsidRPr="003128B2">
        <w:t>c</w:t>
      </w:r>
      <w:r w:rsidRPr="003128B2">
        <w:t xml:space="preserve">ollective </w:t>
      </w:r>
      <w:r w:rsidR="00E01473" w:rsidRPr="003128B2">
        <w:t>i</w:t>
      </w:r>
      <w:r w:rsidRPr="003128B2">
        <w:t xml:space="preserve">nvestment </w:t>
      </w:r>
      <w:r w:rsidR="00E01473" w:rsidRPr="003128B2">
        <w:t>v</w:t>
      </w:r>
      <w:r w:rsidRPr="003128B2">
        <w:t xml:space="preserve">ehicle” </w:t>
      </w:r>
      <w:r w:rsidR="00E01473" w:rsidRPr="003128B2">
        <w:t xml:space="preserve">as </w:t>
      </w:r>
      <w:r w:rsidRPr="003128B2">
        <w:t>defined in the C</w:t>
      </w:r>
      <w:r w:rsidR="00793398" w:rsidRPr="003128B2">
        <w:t>RS</w:t>
      </w:r>
      <w:r w:rsidRPr="003128B2">
        <w:t>.</w:t>
      </w:r>
    </w:p>
    <w:p w:rsidR="004E721D" w:rsidRPr="003128B2" w:rsidRDefault="004E721D" w:rsidP="001A6B5B">
      <w:pPr>
        <w:pStyle w:val="Bullets"/>
      </w:pPr>
      <w:r w:rsidRPr="003128B2">
        <w:t xml:space="preserve">Items 17 and 18 define “pre-existing account” and “new account”.  The definition of pre-existing account incorporates the option in the </w:t>
      </w:r>
      <w:r w:rsidR="00BD190F" w:rsidRPr="003128B2">
        <w:t>CRS</w:t>
      </w:r>
      <w:r w:rsidRPr="003128B2">
        <w:t xml:space="preserve"> to apply the due diligence procedures for pre-existing accounts to new accounts opened by pre-existing customers in circumstances permitted in the </w:t>
      </w:r>
      <w:r w:rsidR="00581C99" w:rsidRPr="003128B2">
        <w:t>CR</w:t>
      </w:r>
      <w:r w:rsidRPr="003128B2">
        <w:t>S.</w:t>
      </w:r>
    </w:p>
    <w:p w:rsidR="004E721D" w:rsidRPr="003128B2" w:rsidRDefault="004E721D" w:rsidP="001A6B5B">
      <w:pPr>
        <w:pStyle w:val="Bullets"/>
      </w:pPr>
      <w:r w:rsidRPr="003128B2">
        <w:t xml:space="preserve">Items 19 and 20 set out dates that </w:t>
      </w:r>
      <w:r w:rsidR="00920BB5" w:rsidRPr="003128B2">
        <w:t xml:space="preserve">apply for </w:t>
      </w:r>
      <w:r w:rsidRPr="003128B2">
        <w:t>determin</w:t>
      </w:r>
      <w:r w:rsidR="00920BB5" w:rsidRPr="003128B2">
        <w:t>ing</w:t>
      </w:r>
      <w:r w:rsidRPr="003128B2">
        <w:t xml:space="preserve"> whether a pre-existing </w:t>
      </w:r>
      <w:r w:rsidR="00BD190F" w:rsidRPr="003128B2">
        <w:t xml:space="preserve">individual </w:t>
      </w:r>
      <w:r w:rsidRPr="003128B2">
        <w:t>account is a “</w:t>
      </w:r>
      <w:r w:rsidR="00E01473" w:rsidRPr="003128B2">
        <w:t>l</w:t>
      </w:r>
      <w:r w:rsidRPr="003128B2">
        <w:t xml:space="preserve">ower </w:t>
      </w:r>
      <w:r w:rsidR="00E01473" w:rsidRPr="003128B2">
        <w:t>v</w:t>
      </w:r>
      <w:r w:rsidRPr="003128B2">
        <w:t xml:space="preserve">alue </w:t>
      </w:r>
      <w:r w:rsidR="00E01473" w:rsidRPr="003128B2">
        <w:t>a</w:t>
      </w:r>
      <w:r w:rsidRPr="003128B2">
        <w:t>ccount” or a “</w:t>
      </w:r>
      <w:r w:rsidR="00E01473" w:rsidRPr="003128B2">
        <w:t>h</w:t>
      </w:r>
      <w:r w:rsidRPr="003128B2">
        <w:t xml:space="preserve">igh </w:t>
      </w:r>
      <w:r w:rsidR="00E01473" w:rsidRPr="003128B2">
        <w:t>v</w:t>
      </w:r>
      <w:r w:rsidRPr="003128B2">
        <w:t xml:space="preserve">alue </w:t>
      </w:r>
      <w:r w:rsidR="00E01473" w:rsidRPr="003128B2">
        <w:t>a</w:t>
      </w:r>
      <w:r w:rsidRPr="003128B2">
        <w:t>ccount”.</w:t>
      </w:r>
    </w:p>
    <w:p w:rsidR="004E721D" w:rsidRPr="003128B2" w:rsidRDefault="004E721D" w:rsidP="001A6B5B">
      <w:pPr>
        <w:pStyle w:val="Bullets"/>
      </w:pPr>
      <w:r w:rsidRPr="003128B2">
        <w:t xml:space="preserve">Item 21 sets out a deadline date by which a financial institution is required to implement defined policies and procedures in order for a type of </w:t>
      </w:r>
      <w:r w:rsidR="00B35C4C" w:rsidRPr="003128B2">
        <w:t xml:space="preserve">overpaid </w:t>
      </w:r>
      <w:r w:rsidRPr="003128B2">
        <w:t xml:space="preserve">depository account to be an </w:t>
      </w:r>
      <w:r w:rsidR="004B7329" w:rsidRPr="003128B2">
        <w:t>“</w:t>
      </w:r>
      <w:r w:rsidRPr="003128B2">
        <w:t>excluded account</w:t>
      </w:r>
      <w:r w:rsidR="004B7329" w:rsidRPr="003128B2">
        <w:t>”</w:t>
      </w:r>
      <w:r w:rsidRPr="003128B2">
        <w:t>.</w:t>
      </w:r>
    </w:p>
    <w:p w:rsidR="004E721D" w:rsidRPr="003128B2" w:rsidRDefault="004E721D" w:rsidP="001A6B5B">
      <w:pPr>
        <w:pStyle w:val="Bullets"/>
        <w:spacing w:after="0"/>
      </w:pPr>
      <w:r w:rsidRPr="003128B2">
        <w:t xml:space="preserve">Item 25 </w:t>
      </w:r>
      <w:r w:rsidR="005E762F" w:rsidRPr="003128B2">
        <w:t xml:space="preserve">replaces the </w:t>
      </w:r>
      <w:r w:rsidRPr="003128B2">
        <w:t>definition of the term “</w:t>
      </w:r>
      <w:r w:rsidR="00E01473" w:rsidRPr="003128B2">
        <w:t>r</w:t>
      </w:r>
      <w:r w:rsidRPr="003128B2">
        <w:t xml:space="preserve">elated </w:t>
      </w:r>
      <w:r w:rsidR="00E01473" w:rsidRPr="003128B2">
        <w:t>e</w:t>
      </w:r>
      <w:r w:rsidRPr="003128B2">
        <w:t xml:space="preserve">ntity” </w:t>
      </w:r>
      <w:r w:rsidR="008D1C6F" w:rsidRPr="003128B2">
        <w:t xml:space="preserve">in </w:t>
      </w:r>
      <w:r w:rsidRPr="003128B2">
        <w:t xml:space="preserve">the </w:t>
      </w:r>
      <w:r w:rsidR="00BD190F" w:rsidRPr="003128B2">
        <w:t>CRS</w:t>
      </w:r>
      <w:r w:rsidR="005E762F" w:rsidRPr="003128B2">
        <w:t xml:space="preserve"> with </w:t>
      </w:r>
      <w:r w:rsidR="00942109" w:rsidRPr="003128B2">
        <w:t xml:space="preserve">the </w:t>
      </w:r>
      <w:r w:rsidR="008D1C6F" w:rsidRPr="003128B2">
        <w:t>optional</w:t>
      </w:r>
      <w:r w:rsidR="00942109" w:rsidRPr="003128B2">
        <w:t xml:space="preserve"> definition </w:t>
      </w:r>
      <w:r w:rsidR="008D1C6F" w:rsidRPr="003128B2">
        <w:t xml:space="preserve">(at </w:t>
      </w:r>
      <w:r w:rsidR="00942109" w:rsidRPr="003128B2">
        <w:t xml:space="preserve">paragraph 82 of </w:t>
      </w:r>
      <w:r w:rsidR="008D1C6F" w:rsidRPr="003128B2">
        <w:t>Section VIII)</w:t>
      </w:r>
      <w:r w:rsidR="00E01473" w:rsidRPr="003128B2">
        <w:t xml:space="preserve"> in</w:t>
      </w:r>
      <w:r w:rsidR="008D1C6F" w:rsidRPr="003128B2">
        <w:t xml:space="preserve"> </w:t>
      </w:r>
      <w:r w:rsidR="00942109" w:rsidRPr="003128B2">
        <w:t>the OECD Commentary</w:t>
      </w:r>
      <w:r w:rsidRPr="003128B2">
        <w:t>.</w:t>
      </w:r>
      <w:r w:rsidR="00A205F9" w:rsidRPr="003128B2">
        <w:t xml:space="preserve"> </w:t>
      </w:r>
      <w:r w:rsidR="008D1C6F" w:rsidRPr="003128B2">
        <w:t xml:space="preserve"> </w:t>
      </w:r>
      <w:r w:rsidR="00A205F9" w:rsidRPr="003128B2">
        <w:t xml:space="preserve">The replacement definition of </w:t>
      </w:r>
      <w:r w:rsidR="00E01473" w:rsidRPr="003128B2">
        <w:t>r</w:t>
      </w:r>
      <w:r w:rsidR="00A205F9" w:rsidRPr="003128B2">
        <w:t xml:space="preserve">elated </w:t>
      </w:r>
      <w:r w:rsidR="00E01473" w:rsidRPr="003128B2">
        <w:t>e</w:t>
      </w:r>
      <w:r w:rsidR="00A205F9" w:rsidRPr="003128B2">
        <w:t>ntity generally refers to whether an entity is controlled by another entity, or whether two entities are under common control, or whether two managed investment entities are under common management.</w:t>
      </w:r>
    </w:p>
    <w:p w:rsidR="004E721D" w:rsidRPr="003128B2" w:rsidRDefault="004E721D" w:rsidP="006E5BF2">
      <w:pPr>
        <w:rPr>
          <w:lang w:val="en-NZ"/>
        </w:rPr>
      </w:pPr>
    </w:p>
    <w:p w:rsidR="00905321" w:rsidRPr="003128B2" w:rsidRDefault="00905321" w:rsidP="006E5BF2">
      <w:pPr>
        <w:rPr>
          <w:lang w:val="en-NZ"/>
        </w:rPr>
      </w:pPr>
      <w:r w:rsidRPr="003128B2">
        <w:rPr>
          <w:lang w:val="en-NZ"/>
        </w:rPr>
        <w:t xml:space="preserve">Much of </w:t>
      </w:r>
      <w:r w:rsidR="00E979D4" w:rsidRPr="003128B2">
        <w:rPr>
          <w:lang w:val="en-NZ"/>
        </w:rPr>
        <w:t>new S</w:t>
      </w:r>
      <w:r w:rsidRPr="003128B2">
        <w:rPr>
          <w:lang w:val="en-NZ"/>
        </w:rPr>
        <w:t xml:space="preserve">chedule 2 is concerned with inserting the </w:t>
      </w:r>
      <w:r w:rsidR="00E979D4" w:rsidRPr="003128B2">
        <w:rPr>
          <w:lang w:val="en-NZ"/>
        </w:rPr>
        <w:t xml:space="preserve">key CRS implementation </w:t>
      </w:r>
      <w:r w:rsidRPr="003128B2">
        <w:rPr>
          <w:lang w:val="en-NZ"/>
        </w:rPr>
        <w:t xml:space="preserve">dates and timeframes that are to apply in New Zealand.  These include the date on which </w:t>
      </w:r>
      <w:r w:rsidR="00177D73" w:rsidRPr="003128B2">
        <w:rPr>
          <w:lang w:val="en-NZ"/>
        </w:rPr>
        <w:t>CRS</w:t>
      </w:r>
      <w:r w:rsidRPr="003128B2" w:rsidDel="00635FAA">
        <w:rPr>
          <w:lang w:val="en-NZ"/>
        </w:rPr>
        <w:t xml:space="preserve"> </w:t>
      </w:r>
      <w:r w:rsidRPr="003128B2">
        <w:rPr>
          <w:lang w:val="en-NZ"/>
        </w:rPr>
        <w:t xml:space="preserve">obligations </w:t>
      </w:r>
      <w:r w:rsidR="00E01473" w:rsidRPr="003128B2">
        <w:rPr>
          <w:lang w:val="en-NZ"/>
        </w:rPr>
        <w:t>begin</w:t>
      </w:r>
      <w:r w:rsidRPr="003128B2">
        <w:rPr>
          <w:lang w:val="en-NZ"/>
        </w:rPr>
        <w:t>, dates for determining whether a financial account is a new account or a pre-existing account, and the deadlines for financial institutions to complete due diligence and reporting.</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In the </w:t>
      </w:r>
      <w:r w:rsidR="00177D73" w:rsidRPr="003128B2">
        <w:rPr>
          <w:lang w:val="en-NZ"/>
        </w:rPr>
        <w:t>CRS</w:t>
      </w:r>
      <w:r w:rsidRPr="003128B2" w:rsidDel="00635FAA">
        <w:rPr>
          <w:lang w:val="en-NZ"/>
        </w:rPr>
        <w:t xml:space="preserve"> </w:t>
      </w:r>
      <w:r w:rsidRPr="003128B2">
        <w:rPr>
          <w:lang w:val="en-NZ"/>
        </w:rPr>
        <w:t xml:space="preserve">and OECD Commentary, these dates have generally been left open for each implementing jurisdiction to insert </w:t>
      </w:r>
      <w:r w:rsidR="00D86313" w:rsidRPr="003128B2">
        <w:rPr>
          <w:lang w:val="en-NZ"/>
        </w:rPr>
        <w:t xml:space="preserve">via domestic implementing law </w:t>
      </w:r>
      <w:r w:rsidRPr="003128B2">
        <w:rPr>
          <w:lang w:val="en-NZ"/>
        </w:rPr>
        <w:t>(subject to meeting international expectations).</w:t>
      </w:r>
    </w:p>
    <w:p w:rsidR="00905321" w:rsidRPr="003128B2" w:rsidRDefault="00905321" w:rsidP="006E5BF2">
      <w:pPr>
        <w:rPr>
          <w:lang w:val="en-NZ"/>
        </w:rPr>
      </w:pPr>
    </w:p>
    <w:p w:rsidR="00905321" w:rsidRPr="003128B2" w:rsidRDefault="00905321" w:rsidP="006E5BF2">
      <w:pPr>
        <w:rPr>
          <w:lang w:val="en-NZ"/>
        </w:rPr>
      </w:pPr>
      <w:r w:rsidRPr="003128B2">
        <w:rPr>
          <w:lang w:val="en-NZ"/>
        </w:rPr>
        <w:t>In addition, because New Zealand</w:t>
      </w:r>
      <w:r w:rsidR="00387D5E" w:rsidRPr="003128B2">
        <w:rPr>
          <w:lang w:val="en-NZ"/>
        </w:rPr>
        <w:t>’s</w:t>
      </w:r>
      <w:r w:rsidRPr="003128B2">
        <w:rPr>
          <w:lang w:val="en-NZ"/>
        </w:rPr>
        <w:t xml:space="preserve"> reporting period</w:t>
      </w:r>
      <w:r w:rsidR="00307416" w:rsidRPr="003128B2">
        <w:rPr>
          <w:lang w:val="en-NZ"/>
        </w:rPr>
        <w:t xml:space="preserve"> is</w:t>
      </w:r>
      <w:r w:rsidR="000E2CE1" w:rsidRPr="003128B2">
        <w:rPr>
          <w:lang w:val="en-NZ"/>
        </w:rPr>
        <w:t xml:space="preserve"> </w:t>
      </w:r>
      <w:r w:rsidR="00387D5E" w:rsidRPr="003128B2">
        <w:rPr>
          <w:lang w:val="en-NZ"/>
        </w:rPr>
        <w:t>different from</w:t>
      </w:r>
      <w:r w:rsidRPr="003128B2">
        <w:rPr>
          <w:lang w:val="en-NZ"/>
        </w:rPr>
        <w:t xml:space="preserve"> the default calendar year reporting period </w:t>
      </w:r>
      <w:r w:rsidR="00387D5E" w:rsidRPr="003128B2">
        <w:rPr>
          <w:lang w:val="en-NZ"/>
        </w:rPr>
        <w:t>in</w:t>
      </w:r>
      <w:r w:rsidRPr="003128B2">
        <w:rPr>
          <w:lang w:val="en-NZ"/>
        </w:rPr>
        <w:t xml:space="preserve"> the </w:t>
      </w:r>
      <w:r w:rsidR="00177D73" w:rsidRPr="003128B2">
        <w:rPr>
          <w:lang w:val="en-NZ"/>
        </w:rPr>
        <w:t>CRS</w:t>
      </w:r>
      <w:r w:rsidRPr="003128B2">
        <w:rPr>
          <w:lang w:val="en-NZ"/>
        </w:rPr>
        <w:t xml:space="preserve">, a rule is included </w:t>
      </w:r>
      <w:r w:rsidR="00296976" w:rsidRPr="003128B2">
        <w:rPr>
          <w:lang w:val="en-NZ"/>
        </w:rPr>
        <w:t xml:space="preserve">to ensure </w:t>
      </w:r>
      <w:r w:rsidRPr="003128B2">
        <w:rPr>
          <w:lang w:val="en-NZ"/>
        </w:rPr>
        <w:t xml:space="preserve">that all references to reporting period and calendar year are to be read in the context of the New Zealand </w:t>
      </w:r>
      <w:r w:rsidR="00A40AAD" w:rsidRPr="003128B2">
        <w:rPr>
          <w:lang w:val="en-NZ"/>
        </w:rPr>
        <w:t xml:space="preserve">tax year </w:t>
      </w:r>
      <w:r w:rsidRPr="003128B2">
        <w:rPr>
          <w:lang w:val="en-NZ"/>
        </w:rPr>
        <w:t>(unless the context requires otherwise).</w:t>
      </w:r>
    </w:p>
    <w:p w:rsidR="00905321" w:rsidRPr="003128B2" w:rsidRDefault="00905321" w:rsidP="006E5BF2">
      <w:pPr>
        <w:rPr>
          <w:lang w:val="en-NZ"/>
        </w:rPr>
      </w:pPr>
    </w:p>
    <w:p w:rsidR="00905321" w:rsidRPr="003128B2" w:rsidRDefault="00905321" w:rsidP="00C24939">
      <w:pPr>
        <w:pStyle w:val="Heading3"/>
        <w:rPr>
          <w:lang w:val="en-NZ"/>
        </w:rPr>
      </w:pPr>
      <w:r w:rsidRPr="003128B2">
        <w:rPr>
          <w:lang w:val="en-NZ"/>
        </w:rPr>
        <w:t>Obligations of financial institutions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w:t>
      </w:r>
      <w:r w:rsidR="00BD190F" w:rsidRPr="003128B2">
        <w:rPr>
          <w:lang w:val="en-NZ"/>
        </w:rPr>
        <w:t>CRS</w:t>
      </w:r>
      <w:r w:rsidRPr="003128B2" w:rsidDel="00635FAA">
        <w:rPr>
          <w:lang w:val="en-NZ"/>
        </w:rPr>
        <w:t xml:space="preserve"> </w:t>
      </w:r>
      <w:r w:rsidRPr="003128B2">
        <w:rPr>
          <w:lang w:val="en-NZ"/>
        </w:rPr>
        <w:t xml:space="preserve">provides that a financial institution that is resident (as that concept applies for </w:t>
      </w:r>
      <w:r w:rsidR="00BD190F" w:rsidRPr="003128B2">
        <w:rPr>
          <w:lang w:val="en-NZ"/>
        </w:rPr>
        <w:t>CRS</w:t>
      </w:r>
      <w:r w:rsidRPr="003128B2" w:rsidDel="00635FAA">
        <w:rPr>
          <w:lang w:val="en-NZ"/>
        </w:rPr>
        <w:t xml:space="preserve"> </w:t>
      </w:r>
      <w:r w:rsidRPr="003128B2">
        <w:rPr>
          <w:lang w:val="en-NZ"/>
        </w:rPr>
        <w:t xml:space="preserve">purposes) in a jurisdiction will be subject to </w:t>
      </w:r>
      <w:r w:rsidR="00BD190F" w:rsidRPr="003128B2">
        <w:rPr>
          <w:lang w:val="en-NZ"/>
        </w:rPr>
        <w:t>CRS</w:t>
      </w:r>
      <w:r w:rsidRPr="003128B2" w:rsidDel="00635FAA">
        <w:rPr>
          <w:lang w:val="en-NZ"/>
        </w:rPr>
        <w:t xml:space="preserve"> </w:t>
      </w:r>
      <w:r w:rsidRPr="003128B2">
        <w:rPr>
          <w:lang w:val="en-NZ"/>
        </w:rPr>
        <w:t>obligations in that jurisdiction.</w:t>
      </w:r>
    </w:p>
    <w:p w:rsidR="00905321" w:rsidRPr="003128B2" w:rsidRDefault="00905321" w:rsidP="006E5BF2">
      <w:pPr>
        <w:rPr>
          <w:lang w:val="en-NZ"/>
        </w:rPr>
      </w:pPr>
    </w:p>
    <w:p w:rsidR="00905321" w:rsidRPr="003128B2" w:rsidRDefault="00905321" w:rsidP="006E5BF2">
      <w:pPr>
        <w:rPr>
          <w:lang w:val="en-NZ"/>
        </w:rPr>
      </w:pPr>
      <w:r w:rsidRPr="003128B2">
        <w:rPr>
          <w:lang w:val="en-NZ"/>
        </w:rPr>
        <w:t>However, a branch of a New Zealand-resident financial institution located outside of New Zealand is excluded from the rules.  Conversely, a branch of a non-resident financial institution located in New Zealand is subject to the New Zealand rules.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These fundamental rules are </w:t>
      </w:r>
      <w:r w:rsidR="00BD190F" w:rsidRPr="003128B2">
        <w:rPr>
          <w:lang w:val="en-NZ"/>
        </w:rPr>
        <w:t>repeated</w:t>
      </w:r>
      <w:r w:rsidRPr="003128B2">
        <w:rPr>
          <w:lang w:val="en-NZ"/>
        </w:rPr>
        <w:t xml:space="preserve"> in section 185N(1) and (2).</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w:t>
      </w:r>
      <w:r w:rsidR="00BD190F" w:rsidRPr="003128B2">
        <w:rPr>
          <w:lang w:val="en-NZ"/>
        </w:rPr>
        <w:t>CRS</w:t>
      </w:r>
      <w:r w:rsidRPr="003128B2" w:rsidDel="00635FAA">
        <w:rPr>
          <w:lang w:val="en-NZ"/>
        </w:rPr>
        <w:t xml:space="preserve"> </w:t>
      </w:r>
      <w:r w:rsidRPr="003128B2">
        <w:rPr>
          <w:lang w:val="en-NZ"/>
        </w:rPr>
        <w:t>also includes a complex series of definitions that set out the actual criteria for identifying financial institutions.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For </w:t>
      </w:r>
      <w:r w:rsidR="00BD190F" w:rsidRPr="003128B2">
        <w:rPr>
          <w:lang w:val="en-NZ"/>
        </w:rPr>
        <w:t>CRS</w:t>
      </w:r>
      <w:r w:rsidRPr="003128B2">
        <w:rPr>
          <w:lang w:val="en-NZ"/>
        </w:rPr>
        <w:t xml:space="preserve"> purposes, the term “</w:t>
      </w:r>
      <w:r w:rsidRPr="003128B2">
        <w:rPr>
          <w:b/>
          <w:lang w:val="en-NZ"/>
        </w:rPr>
        <w:t>financial institution</w:t>
      </w:r>
      <w:r w:rsidRPr="003128B2">
        <w:rPr>
          <w:lang w:val="en-NZ"/>
        </w:rPr>
        <w:t xml:space="preserve">” is broadly defined.  It extends beyond traditional financial institutions (such as banks) to a wide range of entities that would not normally be considered </w:t>
      </w:r>
      <w:r w:rsidR="002D277B" w:rsidRPr="003128B2">
        <w:rPr>
          <w:lang w:val="en-NZ"/>
        </w:rPr>
        <w:t xml:space="preserve">to be </w:t>
      </w:r>
      <w:r w:rsidRPr="003128B2">
        <w:rPr>
          <w:lang w:val="en-NZ"/>
        </w:rPr>
        <w:t>financial institutions (for example, it will include some professionally managed trusts).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However, the CRS also specifies a number of categories of financial institution that pose a low risk of being used to facilitate offshore tax evasion, and which therefore are excluded from the </w:t>
      </w:r>
      <w:r w:rsidR="004D1506" w:rsidRPr="003128B2">
        <w:rPr>
          <w:lang w:val="en-NZ"/>
        </w:rPr>
        <w:t xml:space="preserve">due </w:t>
      </w:r>
      <w:r w:rsidRPr="003128B2">
        <w:rPr>
          <w:lang w:val="en-NZ"/>
        </w:rPr>
        <w:t>diligence and reporting obligations.  These are defined as “</w:t>
      </w:r>
      <w:r w:rsidRPr="003128B2">
        <w:rPr>
          <w:b/>
          <w:lang w:val="en-NZ"/>
        </w:rPr>
        <w:t>non-reporting financial institutions</w:t>
      </w:r>
      <w:r w:rsidR="002429B7" w:rsidRPr="003128B2">
        <w:rPr>
          <w:lang w:val="en-NZ"/>
        </w:rPr>
        <w:t>”</w:t>
      </w:r>
      <w:r w:rsidRPr="003128B2">
        <w:rPr>
          <w:lang w:val="en-NZ"/>
        </w:rPr>
        <w:t>.</w:t>
      </w:r>
    </w:p>
    <w:p w:rsidR="00905321" w:rsidRPr="003128B2" w:rsidRDefault="00905321" w:rsidP="006E5BF2">
      <w:pPr>
        <w:rPr>
          <w:lang w:val="en-NZ"/>
        </w:rPr>
      </w:pPr>
    </w:p>
    <w:p w:rsidR="00905321" w:rsidRPr="003128B2" w:rsidRDefault="00BD190F" w:rsidP="006E5BF2">
      <w:pPr>
        <w:rPr>
          <w:lang w:val="en-NZ"/>
        </w:rPr>
      </w:pPr>
      <w:r w:rsidRPr="003128B2">
        <w:rPr>
          <w:lang w:val="en-NZ"/>
        </w:rPr>
        <w:t>S</w:t>
      </w:r>
      <w:r w:rsidR="00905321" w:rsidRPr="003128B2">
        <w:rPr>
          <w:lang w:val="en-NZ"/>
        </w:rPr>
        <w:t xml:space="preserve">ection 185N(3) provides that a financial institution must comply with the due diligence </w:t>
      </w:r>
      <w:r w:rsidR="001C0FC8" w:rsidRPr="003128B2">
        <w:rPr>
          <w:lang w:val="en-NZ"/>
        </w:rPr>
        <w:t xml:space="preserve">and </w:t>
      </w:r>
      <w:r w:rsidR="003C4BFB" w:rsidRPr="003128B2">
        <w:rPr>
          <w:lang w:val="en-NZ"/>
        </w:rPr>
        <w:t>reporting</w:t>
      </w:r>
      <w:r w:rsidR="001C0FC8" w:rsidRPr="003128B2">
        <w:rPr>
          <w:lang w:val="en-NZ"/>
        </w:rPr>
        <w:t xml:space="preserve"> </w:t>
      </w:r>
      <w:r w:rsidR="00905321" w:rsidRPr="003128B2">
        <w:rPr>
          <w:lang w:val="en-NZ"/>
        </w:rPr>
        <w:t xml:space="preserve">obligations set out in the </w:t>
      </w:r>
      <w:r w:rsidRPr="003128B2">
        <w:rPr>
          <w:lang w:val="en-NZ"/>
        </w:rPr>
        <w:t>CRS</w:t>
      </w:r>
      <w:r w:rsidR="000530CE" w:rsidRPr="003128B2">
        <w:rPr>
          <w:lang w:val="en-NZ"/>
        </w:rPr>
        <w:t xml:space="preserve"> </w:t>
      </w:r>
      <w:r w:rsidR="00C70EAE" w:rsidRPr="003128B2">
        <w:rPr>
          <w:lang w:val="en-NZ"/>
        </w:rPr>
        <w:t xml:space="preserve">applied </w:t>
      </w:r>
      <w:r w:rsidR="001C0FC8" w:rsidRPr="003128B2">
        <w:rPr>
          <w:lang w:val="en-NZ"/>
        </w:rPr>
        <w:t>standard.</w:t>
      </w:r>
    </w:p>
    <w:p w:rsidR="00905321" w:rsidRPr="003128B2" w:rsidRDefault="00905321" w:rsidP="006E5BF2">
      <w:pPr>
        <w:rPr>
          <w:lang w:val="en-NZ"/>
        </w:rPr>
      </w:pPr>
    </w:p>
    <w:p w:rsidR="00905321" w:rsidRPr="003128B2" w:rsidRDefault="001C0FC8" w:rsidP="006E5BF2">
      <w:pPr>
        <w:rPr>
          <w:lang w:val="en-NZ"/>
        </w:rPr>
      </w:pPr>
      <w:r w:rsidRPr="003128B2">
        <w:rPr>
          <w:lang w:val="en-NZ"/>
        </w:rPr>
        <w:t>S</w:t>
      </w:r>
      <w:r w:rsidR="00905321" w:rsidRPr="003128B2">
        <w:rPr>
          <w:lang w:val="en-NZ"/>
        </w:rPr>
        <w:t>ection 185N(</w:t>
      </w:r>
      <w:r w:rsidRPr="003128B2">
        <w:rPr>
          <w:lang w:val="en-NZ"/>
        </w:rPr>
        <w:t>4</w:t>
      </w:r>
      <w:r w:rsidR="00905321" w:rsidRPr="003128B2">
        <w:rPr>
          <w:lang w:val="en-NZ"/>
        </w:rPr>
        <w:t>) imposes an annual reporting deadline for financial institutions of 30 June</w:t>
      </w:r>
      <w:r w:rsidR="006252CC" w:rsidRPr="003128B2">
        <w:rPr>
          <w:lang w:val="en-NZ"/>
        </w:rPr>
        <w:t xml:space="preserve"> </w:t>
      </w:r>
      <w:r w:rsidR="00594CAC" w:rsidRPr="003128B2">
        <w:rPr>
          <w:lang w:val="en-NZ"/>
        </w:rPr>
        <w:t>following</w:t>
      </w:r>
      <w:r w:rsidR="00737196" w:rsidRPr="003128B2">
        <w:rPr>
          <w:lang w:val="en-NZ"/>
        </w:rPr>
        <w:t xml:space="preserve"> the 31 March reporting period end date</w:t>
      </w:r>
      <w:r w:rsidR="00905321" w:rsidRPr="003128B2">
        <w:rPr>
          <w:lang w:val="en-NZ"/>
        </w:rPr>
        <w:t>.</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Consistent with the timeframes in the </w:t>
      </w:r>
      <w:r w:rsidR="001C0FC8" w:rsidRPr="003128B2">
        <w:rPr>
          <w:lang w:val="en-NZ"/>
        </w:rPr>
        <w:t>CRS</w:t>
      </w:r>
      <w:r w:rsidRPr="003128B2" w:rsidDel="00635FAA">
        <w:rPr>
          <w:lang w:val="en-NZ"/>
        </w:rPr>
        <w:t xml:space="preserve"> </w:t>
      </w:r>
      <w:r w:rsidRPr="003128B2">
        <w:rPr>
          <w:lang w:val="en-NZ"/>
        </w:rPr>
        <w:t xml:space="preserve">and OECD Commentary for completing due diligence of pre-existing accounts, section 185N(5) sets a deadline of 30 June 2018 for due diligence and reporting on pre-existing </w:t>
      </w:r>
      <w:r w:rsidR="001731C7" w:rsidRPr="003128B2">
        <w:rPr>
          <w:lang w:val="en-NZ"/>
        </w:rPr>
        <w:t xml:space="preserve">high value </w:t>
      </w:r>
      <w:r w:rsidRPr="003128B2">
        <w:rPr>
          <w:lang w:val="en-NZ"/>
        </w:rPr>
        <w:t>individual accounts, and 30 June 2019 for due diligence and reporting for all other pre-existing accounts.  Otherwise, section 185N(5) includes a general rule for the timing of reports in respect of an account identified as reportable during a particular reporting period.</w:t>
      </w:r>
    </w:p>
    <w:p w:rsidR="0088366B" w:rsidRPr="003128B2" w:rsidRDefault="0088366B" w:rsidP="006E5BF2">
      <w:pPr>
        <w:rPr>
          <w:lang w:val="en-NZ"/>
        </w:rPr>
      </w:pPr>
    </w:p>
    <w:p w:rsidR="00905321" w:rsidRPr="003128B2" w:rsidRDefault="001C0FC8" w:rsidP="006E5BF2">
      <w:pPr>
        <w:rPr>
          <w:lang w:val="en-NZ"/>
        </w:rPr>
      </w:pPr>
      <w:r w:rsidRPr="003128B2">
        <w:rPr>
          <w:lang w:val="en-NZ"/>
        </w:rPr>
        <w:t>S</w:t>
      </w:r>
      <w:r w:rsidR="00905321" w:rsidRPr="003128B2">
        <w:rPr>
          <w:lang w:val="en-NZ"/>
        </w:rPr>
        <w:t>ection 185N also inc</w:t>
      </w:r>
      <w:r w:rsidR="00776D64" w:rsidRPr="003128B2">
        <w:rPr>
          <w:lang w:val="en-NZ"/>
        </w:rPr>
        <w:t xml:space="preserve">ludes other supplementary rules that clarify the application of </w:t>
      </w:r>
      <w:r w:rsidR="0093597C" w:rsidRPr="003128B2">
        <w:rPr>
          <w:lang w:val="en-NZ"/>
        </w:rPr>
        <w:t xml:space="preserve">certain </w:t>
      </w:r>
      <w:r w:rsidR="00776D64" w:rsidRPr="003128B2">
        <w:rPr>
          <w:lang w:val="en-NZ"/>
        </w:rPr>
        <w:t xml:space="preserve">options </w:t>
      </w:r>
      <w:r w:rsidR="00594CAC" w:rsidRPr="003128B2">
        <w:rPr>
          <w:lang w:val="en-NZ"/>
        </w:rPr>
        <w:t>in</w:t>
      </w:r>
      <w:r w:rsidR="0093597C" w:rsidRPr="003128B2">
        <w:rPr>
          <w:lang w:val="en-NZ"/>
        </w:rPr>
        <w:t xml:space="preserve"> </w:t>
      </w:r>
      <w:r w:rsidR="00776D64" w:rsidRPr="003128B2">
        <w:rPr>
          <w:lang w:val="en-NZ"/>
        </w:rPr>
        <w:t>the CRS</w:t>
      </w:r>
      <w:r w:rsidR="0093597C" w:rsidRPr="003128B2">
        <w:rPr>
          <w:lang w:val="en-NZ"/>
        </w:rPr>
        <w:t>.</w:t>
      </w:r>
    </w:p>
    <w:p w:rsidR="00905321" w:rsidRPr="003128B2" w:rsidRDefault="00905321" w:rsidP="006E5BF2">
      <w:pPr>
        <w:rPr>
          <w:lang w:val="en-NZ"/>
        </w:rPr>
      </w:pPr>
    </w:p>
    <w:p w:rsidR="00905321" w:rsidRPr="003128B2" w:rsidRDefault="00905321" w:rsidP="00C24939">
      <w:pPr>
        <w:pStyle w:val="Heading3"/>
        <w:rPr>
          <w:lang w:val="en-NZ"/>
        </w:rPr>
      </w:pPr>
      <w:r w:rsidRPr="003128B2">
        <w:rPr>
          <w:lang w:val="en-NZ"/>
        </w:rPr>
        <w:t>Obligations of persons other than financial institutions</w:t>
      </w:r>
    </w:p>
    <w:p w:rsidR="00905321" w:rsidRPr="003128B2" w:rsidRDefault="00905321" w:rsidP="006E5BF2">
      <w:pPr>
        <w:rPr>
          <w:lang w:val="en-NZ"/>
        </w:rPr>
      </w:pPr>
    </w:p>
    <w:p w:rsidR="00905321" w:rsidRPr="003128B2" w:rsidRDefault="000C7C54" w:rsidP="006E5BF2">
      <w:pPr>
        <w:rPr>
          <w:lang w:val="en-NZ"/>
        </w:rPr>
      </w:pPr>
      <w:r w:rsidRPr="003128B2">
        <w:rPr>
          <w:lang w:val="en-NZ"/>
        </w:rPr>
        <w:t>S</w:t>
      </w:r>
      <w:r w:rsidR="00905321" w:rsidRPr="003128B2">
        <w:rPr>
          <w:lang w:val="en-NZ"/>
        </w:rPr>
        <w:t>ection 185P extends C</w:t>
      </w:r>
      <w:r w:rsidRPr="003128B2">
        <w:rPr>
          <w:lang w:val="en-NZ"/>
        </w:rPr>
        <w:t>RS</w:t>
      </w:r>
      <w:r w:rsidR="00905321" w:rsidRPr="003128B2">
        <w:rPr>
          <w:lang w:val="en-NZ"/>
        </w:rPr>
        <w:t xml:space="preserve"> obligations to persons other than financial institutions.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This reflects the fact that financial institutions will often be required to collect documentation and information directly or indirectly from account holders (and sometimes the controlling persons of the account) in order to comply with their </w:t>
      </w:r>
      <w:r w:rsidR="000C7C54" w:rsidRPr="003128B2">
        <w:rPr>
          <w:lang w:val="en-NZ"/>
        </w:rPr>
        <w:t>CRS</w:t>
      </w:r>
      <w:r w:rsidRPr="003128B2" w:rsidDel="00635FAA">
        <w:rPr>
          <w:lang w:val="en-NZ"/>
        </w:rPr>
        <w:t xml:space="preserve"> </w:t>
      </w:r>
      <w:r w:rsidRPr="003128B2">
        <w:rPr>
          <w:lang w:val="en-NZ"/>
        </w:rPr>
        <w:t>obligations.  This includes circumstances when the institution has a customer relationship with an intermediary that holds an account for the benefit of an account holder and</w:t>
      </w:r>
      <w:r w:rsidR="006252CC" w:rsidRPr="003128B2">
        <w:rPr>
          <w:lang w:val="en-NZ"/>
        </w:rPr>
        <w:t>,</w:t>
      </w:r>
      <w:r w:rsidRPr="003128B2">
        <w:rPr>
          <w:lang w:val="en-NZ"/>
        </w:rPr>
        <w:t xml:space="preserve"> potentially, other controlling persons.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This requires an efficient transfer of information from those account holders and other persons directly or indirectly to the </w:t>
      </w:r>
      <w:r w:rsidR="004E5664" w:rsidRPr="003128B2">
        <w:rPr>
          <w:lang w:val="en-NZ"/>
        </w:rPr>
        <w:t xml:space="preserve">financial </w:t>
      </w:r>
      <w:r w:rsidR="004A7862" w:rsidRPr="003128B2">
        <w:rPr>
          <w:lang w:val="en-NZ"/>
        </w:rPr>
        <w:t>institution.</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Financial institutions </w:t>
      </w:r>
      <w:r w:rsidR="00F21736" w:rsidRPr="003128B2">
        <w:rPr>
          <w:lang w:val="en-NZ"/>
        </w:rPr>
        <w:t>are required to obtain</w:t>
      </w:r>
      <w:r w:rsidRPr="003128B2">
        <w:rPr>
          <w:lang w:val="en-NZ"/>
        </w:rPr>
        <w:t xml:space="preserve"> documentation and information from customers on account opening.</w:t>
      </w:r>
      <w:r w:rsidR="006252CC" w:rsidRPr="003128B2">
        <w:rPr>
          <w:rStyle w:val="FootnoteReference"/>
          <w:lang w:val="en-NZ"/>
        </w:rPr>
        <w:footnoteReference w:id="22"/>
      </w:r>
      <w:r w:rsidRPr="003128B2">
        <w:rPr>
          <w:lang w:val="en-NZ"/>
        </w:rPr>
        <w:t xml:space="preserve">  However, they may face challenges in obtaining </w:t>
      </w:r>
      <w:r w:rsidR="006F3208" w:rsidRPr="003128B2">
        <w:rPr>
          <w:lang w:val="en-NZ"/>
        </w:rPr>
        <w:t xml:space="preserve">necessary </w:t>
      </w:r>
      <w:r w:rsidRPr="003128B2">
        <w:rPr>
          <w:lang w:val="en-NZ"/>
        </w:rPr>
        <w:t xml:space="preserve">documentation and information from customers in other circumstances.  For example, a </w:t>
      </w:r>
      <w:r w:rsidR="00F21736" w:rsidRPr="003128B2">
        <w:rPr>
          <w:lang w:val="en-NZ"/>
        </w:rPr>
        <w:t xml:space="preserve">pre-existing </w:t>
      </w:r>
      <w:r w:rsidRPr="003128B2">
        <w:rPr>
          <w:lang w:val="en-NZ"/>
        </w:rPr>
        <w:t>customer may not respond to a written request for information.  There may also be difficulties obtaining documentation and information from persons connected with particular types of accounts, such as trust accounts.</w:t>
      </w:r>
    </w:p>
    <w:p w:rsidR="00905321" w:rsidRPr="003128B2" w:rsidRDefault="00905321" w:rsidP="006E5BF2">
      <w:pPr>
        <w:rPr>
          <w:lang w:val="en-NZ"/>
        </w:rPr>
      </w:pPr>
    </w:p>
    <w:p w:rsidR="00905321" w:rsidRPr="003128B2" w:rsidRDefault="00905321" w:rsidP="006E5BF2">
      <w:pPr>
        <w:rPr>
          <w:lang w:val="en-NZ"/>
        </w:rPr>
      </w:pPr>
      <w:r w:rsidRPr="003128B2">
        <w:rPr>
          <w:lang w:val="en-NZ"/>
        </w:rPr>
        <w:t>To assist compliance</w:t>
      </w:r>
      <w:r w:rsidR="000530CE" w:rsidRPr="003128B2">
        <w:rPr>
          <w:lang w:val="en-NZ"/>
        </w:rPr>
        <w:t>,</w:t>
      </w:r>
      <w:r w:rsidRPr="003128B2">
        <w:rPr>
          <w:lang w:val="en-NZ"/>
        </w:rPr>
        <w:t xml:space="preserve"> </w:t>
      </w:r>
      <w:r w:rsidR="00F21736" w:rsidRPr="003128B2">
        <w:rPr>
          <w:lang w:val="en-NZ"/>
        </w:rPr>
        <w:t>section 185P</w:t>
      </w:r>
      <w:r w:rsidRPr="003128B2">
        <w:rPr>
          <w:lang w:val="en-NZ"/>
        </w:rPr>
        <w:t xml:space="preserve"> impose</w:t>
      </w:r>
      <w:r w:rsidR="00F21736" w:rsidRPr="003128B2">
        <w:rPr>
          <w:lang w:val="en-NZ"/>
        </w:rPr>
        <w:t>s</w:t>
      </w:r>
      <w:r w:rsidRPr="003128B2">
        <w:rPr>
          <w:lang w:val="en-NZ"/>
        </w:rPr>
        <w:t xml:space="preserve"> an obligation on such customers and other </w:t>
      </w:r>
      <w:r w:rsidR="004A7862" w:rsidRPr="003128B2">
        <w:rPr>
          <w:lang w:val="en-NZ"/>
        </w:rPr>
        <w:t xml:space="preserve">persons or </w:t>
      </w:r>
      <w:r w:rsidRPr="003128B2">
        <w:rPr>
          <w:lang w:val="en-NZ"/>
        </w:rPr>
        <w:t>entities</w:t>
      </w:r>
      <w:r w:rsidR="000530CE" w:rsidRPr="003128B2">
        <w:rPr>
          <w:lang w:val="en-NZ"/>
        </w:rPr>
        <w:t>,</w:t>
      </w:r>
      <w:r w:rsidRPr="003128B2">
        <w:rPr>
          <w:lang w:val="en-NZ"/>
        </w:rPr>
        <w:t xml:space="preserve"> to obtain and provide</w:t>
      </w:r>
      <w:r w:rsidR="001731C7" w:rsidRPr="003128B2">
        <w:rPr>
          <w:lang w:val="en-NZ"/>
        </w:rPr>
        <w:t xml:space="preserve"> any</w:t>
      </w:r>
      <w:r w:rsidRPr="003128B2">
        <w:rPr>
          <w:lang w:val="en-NZ"/>
        </w:rPr>
        <w:t xml:space="preserve"> information that the </w:t>
      </w:r>
      <w:r w:rsidR="00F21736" w:rsidRPr="003128B2">
        <w:rPr>
          <w:lang w:val="en-NZ"/>
        </w:rPr>
        <w:t xml:space="preserve">financial </w:t>
      </w:r>
      <w:r w:rsidRPr="003128B2">
        <w:rPr>
          <w:lang w:val="en-NZ"/>
        </w:rPr>
        <w:t>institution requests from them</w:t>
      </w:r>
      <w:r w:rsidR="00996C35" w:rsidRPr="003128B2">
        <w:rPr>
          <w:lang w:val="en-NZ"/>
        </w:rPr>
        <w:t>,</w:t>
      </w:r>
      <w:r w:rsidRPr="003128B2">
        <w:rPr>
          <w:lang w:val="en-NZ"/>
        </w:rPr>
        <w:t xml:space="preserve"> directly or indirectly</w:t>
      </w:r>
      <w:r w:rsidR="00996C35" w:rsidRPr="003128B2">
        <w:rPr>
          <w:lang w:val="en-NZ"/>
        </w:rPr>
        <w:t>,</w:t>
      </w:r>
      <w:r w:rsidRPr="003128B2">
        <w:rPr>
          <w:lang w:val="en-NZ"/>
        </w:rPr>
        <w:t xml:space="preserve"> </w:t>
      </w:r>
      <w:r w:rsidR="004A7862" w:rsidRPr="003128B2">
        <w:rPr>
          <w:lang w:val="en-NZ"/>
        </w:rPr>
        <w:t>that is needed to satisfy</w:t>
      </w:r>
      <w:r w:rsidRPr="003128B2">
        <w:rPr>
          <w:lang w:val="en-NZ"/>
        </w:rPr>
        <w:t xml:space="preserve"> </w:t>
      </w:r>
      <w:r w:rsidR="004A7862" w:rsidRPr="003128B2">
        <w:rPr>
          <w:lang w:val="en-NZ"/>
        </w:rPr>
        <w:t>the institution’s</w:t>
      </w:r>
      <w:r w:rsidRPr="003128B2">
        <w:rPr>
          <w:lang w:val="en-NZ"/>
        </w:rPr>
        <w:t xml:space="preserve"> C</w:t>
      </w:r>
      <w:r w:rsidR="00F21736" w:rsidRPr="003128B2">
        <w:rPr>
          <w:lang w:val="en-NZ"/>
        </w:rPr>
        <w:t>RS</w:t>
      </w:r>
      <w:r w:rsidRPr="003128B2" w:rsidDel="00635FAA">
        <w:rPr>
          <w:lang w:val="en-NZ"/>
        </w:rPr>
        <w:t xml:space="preserve"> </w:t>
      </w:r>
      <w:r w:rsidRPr="003128B2">
        <w:rPr>
          <w:lang w:val="en-NZ"/>
        </w:rPr>
        <w:t>due diligence obligations.</w:t>
      </w:r>
    </w:p>
    <w:p w:rsidR="00905321" w:rsidRPr="003128B2" w:rsidRDefault="00905321" w:rsidP="006E5BF2">
      <w:pPr>
        <w:rPr>
          <w:lang w:val="en-NZ"/>
        </w:rPr>
      </w:pPr>
    </w:p>
    <w:p w:rsidR="00905321" w:rsidRPr="003128B2" w:rsidRDefault="001731C7" w:rsidP="006E5BF2">
      <w:pPr>
        <w:rPr>
          <w:lang w:val="en-NZ"/>
        </w:rPr>
      </w:pPr>
      <w:r w:rsidRPr="003128B2">
        <w:rPr>
          <w:lang w:val="en-NZ"/>
        </w:rPr>
        <w:t>Section 185P also requires c</w:t>
      </w:r>
      <w:r w:rsidR="00905321" w:rsidRPr="003128B2">
        <w:rPr>
          <w:lang w:val="en-NZ"/>
        </w:rPr>
        <w:t>ustomers</w:t>
      </w:r>
      <w:r w:rsidR="00C76C20" w:rsidRPr="003128B2">
        <w:rPr>
          <w:lang w:val="en-NZ"/>
        </w:rPr>
        <w:t xml:space="preserve"> and </w:t>
      </w:r>
      <w:r w:rsidR="004A7862" w:rsidRPr="003128B2">
        <w:rPr>
          <w:lang w:val="en-NZ"/>
        </w:rPr>
        <w:t xml:space="preserve">other relevant persons or </w:t>
      </w:r>
      <w:r w:rsidR="00C76C20" w:rsidRPr="003128B2">
        <w:rPr>
          <w:lang w:val="en-NZ"/>
        </w:rPr>
        <w:t>entities</w:t>
      </w:r>
      <w:r w:rsidR="00905321" w:rsidRPr="003128B2">
        <w:rPr>
          <w:lang w:val="en-NZ"/>
        </w:rPr>
        <w:t xml:space="preserve"> to provide updates on any material change in circumstances that they are aware of that may affect their status as a reportable person.</w:t>
      </w:r>
      <w:r w:rsidR="00525D1B" w:rsidRPr="003128B2">
        <w:rPr>
          <w:lang w:val="en-NZ"/>
        </w:rPr>
        <w:t xml:space="preserve">  For example, if a customer has provided a self-certification to a financial institution that they are a New Zealand resident, and they subsequently become non-resident, that change of residence status should be notified to the financial institution.</w:t>
      </w:r>
    </w:p>
    <w:p w:rsidR="00905321" w:rsidRPr="003128B2" w:rsidRDefault="00905321" w:rsidP="006E5BF2">
      <w:pPr>
        <w:rPr>
          <w:lang w:val="en-NZ"/>
        </w:rPr>
      </w:pPr>
    </w:p>
    <w:p w:rsidR="00905321" w:rsidRPr="003128B2" w:rsidRDefault="00905321" w:rsidP="00C24939">
      <w:pPr>
        <w:pStyle w:val="Heading3"/>
        <w:rPr>
          <w:lang w:val="en-NZ"/>
        </w:rPr>
      </w:pPr>
      <w:r w:rsidRPr="003128B2">
        <w:rPr>
          <w:lang w:val="en-NZ"/>
        </w:rPr>
        <w:t>Record-keeping obligations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w:t>
      </w:r>
      <w:r w:rsidR="00B47E40" w:rsidRPr="003128B2">
        <w:rPr>
          <w:lang w:val="en-NZ"/>
        </w:rPr>
        <w:t>CRS</w:t>
      </w:r>
      <w:r w:rsidRPr="003128B2" w:rsidDel="00635FAA">
        <w:rPr>
          <w:lang w:val="en-NZ"/>
        </w:rPr>
        <w:t xml:space="preserve"> </w:t>
      </w:r>
      <w:r w:rsidRPr="003128B2">
        <w:rPr>
          <w:lang w:val="en-NZ"/>
        </w:rPr>
        <w:t xml:space="preserve">specifically requires implementing jurisdictions to have rules in place </w:t>
      </w:r>
      <w:r w:rsidR="00FA168D" w:rsidRPr="003128B2">
        <w:rPr>
          <w:lang w:val="en-NZ"/>
        </w:rPr>
        <w:t xml:space="preserve">that </w:t>
      </w:r>
      <w:r w:rsidRPr="003128B2">
        <w:rPr>
          <w:lang w:val="en-NZ"/>
        </w:rPr>
        <w:t>requir</w:t>
      </w:r>
      <w:r w:rsidR="00FA168D" w:rsidRPr="003128B2">
        <w:rPr>
          <w:lang w:val="en-NZ"/>
        </w:rPr>
        <w:t>e</w:t>
      </w:r>
      <w:r w:rsidRPr="003128B2">
        <w:rPr>
          <w:lang w:val="en-NZ"/>
        </w:rPr>
        <w:t xml:space="preserve"> financial institutions </w:t>
      </w:r>
      <w:r w:rsidR="00FA168D" w:rsidRPr="003128B2">
        <w:rPr>
          <w:lang w:val="en-NZ"/>
        </w:rPr>
        <w:t xml:space="preserve">to </w:t>
      </w:r>
      <w:r w:rsidRPr="003128B2">
        <w:rPr>
          <w:lang w:val="en-NZ"/>
        </w:rPr>
        <w:t xml:space="preserve">keep records of the steps undertaken, and any evidence relied upon, </w:t>
      </w:r>
      <w:r w:rsidR="00C202F1" w:rsidRPr="003128B2">
        <w:rPr>
          <w:lang w:val="en-NZ"/>
        </w:rPr>
        <w:t>in meeting</w:t>
      </w:r>
      <w:r w:rsidRPr="003128B2">
        <w:rPr>
          <w:lang w:val="en-NZ"/>
        </w:rPr>
        <w:t xml:space="preserve"> their </w:t>
      </w:r>
      <w:r w:rsidR="00B47E40" w:rsidRPr="003128B2">
        <w:rPr>
          <w:lang w:val="en-NZ"/>
        </w:rPr>
        <w:t>CRS</w:t>
      </w:r>
      <w:r w:rsidRPr="003128B2" w:rsidDel="00635FAA">
        <w:rPr>
          <w:lang w:val="en-NZ"/>
        </w:rPr>
        <w:t xml:space="preserve"> </w:t>
      </w:r>
      <w:r w:rsidRPr="003128B2">
        <w:rPr>
          <w:lang w:val="en-NZ"/>
        </w:rPr>
        <w:t>obligations.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This requirement </w:t>
      </w:r>
      <w:r w:rsidR="00C202F1" w:rsidRPr="003128B2">
        <w:rPr>
          <w:lang w:val="en-NZ"/>
        </w:rPr>
        <w:t>is covered</w:t>
      </w:r>
      <w:r w:rsidRPr="003128B2">
        <w:rPr>
          <w:lang w:val="en-NZ"/>
        </w:rPr>
        <w:t xml:space="preserve"> by the introduction of specific rules in section 22 of the Tax Administration Act 1994.  Th</w:t>
      </w:r>
      <w:r w:rsidR="00B47E40" w:rsidRPr="003128B2">
        <w:rPr>
          <w:lang w:val="en-NZ"/>
        </w:rPr>
        <w:t>e</w:t>
      </w:r>
      <w:r w:rsidR="00FA168D" w:rsidRPr="003128B2">
        <w:rPr>
          <w:lang w:val="en-NZ"/>
        </w:rPr>
        <w:t>se</w:t>
      </w:r>
      <w:r w:rsidRPr="003128B2">
        <w:rPr>
          <w:lang w:val="en-NZ"/>
        </w:rPr>
        <w:t xml:space="preserve"> include a requirement for a financial institution to keep a record </w:t>
      </w:r>
      <w:r w:rsidR="00996C35" w:rsidRPr="003128B2">
        <w:rPr>
          <w:lang w:val="en-NZ"/>
        </w:rPr>
        <w:t>if they cannot</w:t>
      </w:r>
      <w:r w:rsidRPr="003128B2">
        <w:rPr>
          <w:lang w:val="en-NZ"/>
        </w:rPr>
        <w:t xml:space="preserve"> obtain a required self-certification.  The</w:t>
      </w:r>
      <w:r w:rsidR="00FA168D" w:rsidRPr="003128B2">
        <w:rPr>
          <w:lang w:val="en-NZ"/>
        </w:rPr>
        <w:t xml:space="preserve"> new</w:t>
      </w:r>
      <w:r w:rsidRPr="003128B2">
        <w:rPr>
          <w:lang w:val="en-NZ"/>
        </w:rPr>
        <w:t xml:space="preserve"> record</w:t>
      </w:r>
      <w:r w:rsidR="00902BCC" w:rsidRPr="003128B2">
        <w:rPr>
          <w:lang w:val="en-NZ"/>
        </w:rPr>
        <w:t>-</w:t>
      </w:r>
      <w:r w:rsidRPr="003128B2">
        <w:rPr>
          <w:lang w:val="en-NZ"/>
        </w:rPr>
        <w:t xml:space="preserve">keeping requirements will assist Inland Revenue in verifying compliance with the </w:t>
      </w:r>
      <w:r w:rsidR="00B47E40" w:rsidRPr="003128B2">
        <w:rPr>
          <w:lang w:val="en-NZ"/>
        </w:rPr>
        <w:t>CRS</w:t>
      </w:r>
      <w:r w:rsidRPr="003128B2">
        <w:rPr>
          <w:lang w:val="en-NZ"/>
        </w:rPr>
        <w:t xml:space="preserve"> and addressing any non-compliance (including considering penalties).</w:t>
      </w:r>
    </w:p>
    <w:p w:rsidR="00905321" w:rsidRPr="003128B2" w:rsidRDefault="00905321" w:rsidP="006E5BF2">
      <w:pPr>
        <w:rPr>
          <w:lang w:val="en-NZ"/>
        </w:rPr>
      </w:pPr>
    </w:p>
    <w:p w:rsidR="00905321" w:rsidRPr="003128B2" w:rsidRDefault="00905321" w:rsidP="00C24939">
      <w:pPr>
        <w:pStyle w:val="Heading3"/>
        <w:rPr>
          <w:lang w:val="en-NZ"/>
        </w:rPr>
      </w:pPr>
      <w:r w:rsidRPr="003128B2">
        <w:rPr>
          <w:lang w:val="en-NZ"/>
        </w:rPr>
        <w:t>Optionality</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Although the success of the AEOI global initiative depends on jurisdictions implementing similar rules, the </w:t>
      </w:r>
      <w:r w:rsidR="00B47E40" w:rsidRPr="003128B2">
        <w:rPr>
          <w:lang w:val="en-NZ"/>
        </w:rPr>
        <w:t>CRS</w:t>
      </w:r>
      <w:r w:rsidRPr="003128B2" w:rsidDel="00635FAA">
        <w:rPr>
          <w:lang w:val="en-NZ"/>
        </w:rPr>
        <w:t xml:space="preserve"> </w:t>
      </w:r>
      <w:r w:rsidRPr="003128B2">
        <w:rPr>
          <w:lang w:val="en-NZ"/>
        </w:rPr>
        <w:t xml:space="preserve">provides implementing jurisdictions with a number of options.  These options have been developed with a view to minimising compliance costs for financial institutions in areas that are not considered likely to compromise the effectiveness of the </w:t>
      </w:r>
      <w:r w:rsidR="00B47E40" w:rsidRPr="003128B2">
        <w:rPr>
          <w:lang w:val="en-NZ"/>
        </w:rPr>
        <w:t>CRS</w:t>
      </w:r>
      <w:r w:rsidRPr="003128B2">
        <w:rPr>
          <w:lang w:val="en-NZ"/>
        </w:rPr>
        <w:t>.</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circumstances of each financial institution can differ markedly, meaning that financial institutions may have different preferences as to whether these options should be adopted.  Accordingly, the </w:t>
      </w:r>
      <w:r w:rsidR="00584D97" w:rsidRPr="003128B2">
        <w:rPr>
          <w:lang w:val="en-NZ"/>
        </w:rPr>
        <w:t xml:space="preserve">implementation </w:t>
      </w:r>
      <w:r w:rsidRPr="003128B2">
        <w:rPr>
          <w:lang w:val="en-NZ"/>
        </w:rPr>
        <w:t xml:space="preserve">legislation generally </w:t>
      </w:r>
      <w:r w:rsidR="00C202F1" w:rsidRPr="003128B2">
        <w:rPr>
          <w:lang w:val="en-NZ"/>
        </w:rPr>
        <w:t xml:space="preserve">allows </w:t>
      </w:r>
      <w:r w:rsidRPr="003128B2">
        <w:rPr>
          <w:lang w:val="en-NZ"/>
        </w:rPr>
        <w:t xml:space="preserve">each financial institution to </w:t>
      </w:r>
      <w:r w:rsidR="00C202F1" w:rsidRPr="003128B2">
        <w:rPr>
          <w:lang w:val="en-NZ"/>
        </w:rPr>
        <w:t>decide</w:t>
      </w:r>
      <w:r w:rsidRPr="003128B2">
        <w:rPr>
          <w:lang w:val="en-NZ"/>
        </w:rPr>
        <w:t xml:space="preserve"> whether to adopt any particular option offered in the </w:t>
      </w:r>
      <w:r w:rsidR="00B47E40" w:rsidRPr="003128B2">
        <w:rPr>
          <w:lang w:val="en-NZ"/>
        </w:rPr>
        <w:t>CRS</w:t>
      </w:r>
      <w:r w:rsidRPr="003128B2">
        <w:rPr>
          <w:lang w:val="en-NZ"/>
        </w:rPr>
        <w:t>.</w:t>
      </w:r>
    </w:p>
    <w:p w:rsidR="00905321" w:rsidRPr="003128B2" w:rsidRDefault="00905321" w:rsidP="006E5BF2">
      <w:pPr>
        <w:rPr>
          <w:lang w:val="en-NZ"/>
        </w:rPr>
      </w:pPr>
    </w:p>
    <w:p w:rsidR="00905321" w:rsidRPr="003128B2" w:rsidRDefault="00905321" w:rsidP="006E5BF2">
      <w:pPr>
        <w:rPr>
          <w:lang w:val="en-NZ"/>
        </w:rPr>
      </w:pPr>
      <w:r w:rsidRPr="003128B2">
        <w:rPr>
          <w:lang w:val="en-NZ"/>
        </w:rPr>
        <w:t>Some of the specific choices available to financial institutions are set out in section</w:t>
      </w:r>
      <w:r w:rsidR="00C202F1" w:rsidRPr="003128B2">
        <w:rPr>
          <w:lang w:val="en-NZ"/>
        </w:rPr>
        <w:t> </w:t>
      </w:r>
      <w:r w:rsidRPr="003128B2">
        <w:rPr>
          <w:lang w:val="en-NZ"/>
        </w:rPr>
        <w:t xml:space="preserve">185N.  Otherwise, </w:t>
      </w:r>
      <w:r w:rsidR="00927D4D" w:rsidRPr="003128B2">
        <w:rPr>
          <w:lang w:val="en-NZ"/>
        </w:rPr>
        <w:t>sub</w:t>
      </w:r>
      <w:r w:rsidRPr="003128B2">
        <w:rPr>
          <w:lang w:val="en-NZ"/>
        </w:rPr>
        <w:t>section</w:t>
      </w:r>
      <w:r w:rsidR="00927D4D" w:rsidRPr="003128B2">
        <w:rPr>
          <w:lang w:val="en-NZ"/>
        </w:rPr>
        <w:t>s</w:t>
      </w:r>
      <w:r w:rsidRPr="003128B2">
        <w:rPr>
          <w:lang w:val="en-NZ"/>
        </w:rPr>
        <w:t xml:space="preserve"> 185O(5) </w:t>
      </w:r>
      <w:r w:rsidR="00927D4D" w:rsidRPr="003128B2">
        <w:rPr>
          <w:lang w:val="en-NZ"/>
        </w:rPr>
        <w:t xml:space="preserve">and 185O(6) </w:t>
      </w:r>
      <w:r w:rsidRPr="003128B2">
        <w:rPr>
          <w:lang w:val="en-NZ"/>
        </w:rPr>
        <w:t>generally provide that a financial institution may make an election that is expressed as being available to them</w:t>
      </w:r>
      <w:r w:rsidR="00927D4D" w:rsidRPr="003128B2">
        <w:rPr>
          <w:lang w:val="en-NZ"/>
        </w:rPr>
        <w:t xml:space="preserve"> (under the CRS and the Inland Revenue Acts)</w:t>
      </w:r>
      <w:r w:rsidRPr="003128B2">
        <w:rPr>
          <w:lang w:val="en-NZ"/>
        </w:rPr>
        <w:t>.</w:t>
      </w:r>
    </w:p>
    <w:p w:rsidR="00905321" w:rsidRPr="003128B2" w:rsidRDefault="00905321" w:rsidP="006E5BF2">
      <w:pPr>
        <w:rPr>
          <w:lang w:val="en-NZ"/>
        </w:rPr>
      </w:pPr>
    </w:p>
    <w:p w:rsidR="00905321" w:rsidRPr="003128B2" w:rsidRDefault="00B47E40" w:rsidP="00C24939">
      <w:pPr>
        <w:pStyle w:val="Heading3"/>
        <w:rPr>
          <w:lang w:val="en-NZ"/>
        </w:rPr>
      </w:pPr>
      <w:r w:rsidRPr="003128B2">
        <w:rPr>
          <w:lang w:val="en-NZ"/>
        </w:rPr>
        <w:t>E</w:t>
      </w:r>
      <w:r w:rsidR="00905321" w:rsidRPr="003128B2">
        <w:rPr>
          <w:lang w:val="en-NZ"/>
        </w:rPr>
        <w:t>xcluded choices</w:t>
      </w:r>
    </w:p>
    <w:p w:rsidR="00905321" w:rsidRPr="003128B2" w:rsidRDefault="00905321" w:rsidP="006E5BF2">
      <w:pPr>
        <w:rPr>
          <w:lang w:val="en-NZ"/>
        </w:rPr>
      </w:pPr>
    </w:p>
    <w:p w:rsidR="00905321" w:rsidRPr="003128B2" w:rsidRDefault="00B47E40" w:rsidP="006E5BF2">
      <w:pPr>
        <w:rPr>
          <w:lang w:val="en-NZ"/>
        </w:rPr>
      </w:pPr>
      <w:r w:rsidRPr="003128B2">
        <w:rPr>
          <w:lang w:val="en-NZ"/>
        </w:rPr>
        <w:t xml:space="preserve">Section 185N(11) provides that the optionality in the CRS </w:t>
      </w:r>
      <w:r w:rsidR="00C202F1" w:rsidRPr="003128B2">
        <w:rPr>
          <w:lang w:val="en-NZ"/>
        </w:rPr>
        <w:t>for</w:t>
      </w:r>
      <w:r w:rsidRPr="003128B2">
        <w:rPr>
          <w:lang w:val="en-NZ"/>
        </w:rPr>
        <w:t xml:space="preserve"> alternative reporting periods, and in the OECD Commentary </w:t>
      </w:r>
      <w:r w:rsidR="00C202F1" w:rsidRPr="003128B2">
        <w:rPr>
          <w:lang w:val="en-NZ"/>
        </w:rPr>
        <w:t>for</w:t>
      </w:r>
      <w:r w:rsidRPr="003128B2">
        <w:rPr>
          <w:lang w:val="en-NZ"/>
        </w:rPr>
        <w:t xml:space="preserve"> the use of average balances rather than period</w:t>
      </w:r>
      <w:r w:rsidR="00C202F1" w:rsidRPr="003128B2">
        <w:rPr>
          <w:lang w:val="en-NZ"/>
        </w:rPr>
        <w:t>-</w:t>
      </w:r>
      <w:r w:rsidRPr="003128B2">
        <w:rPr>
          <w:lang w:val="en-NZ"/>
        </w:rPr>
        <w:t>end balances, will not be available to financial institutions.</w:t>
      </w:r>
      <w:r w:rsidR="00FD2282" w:rsidRPr="003128B2">
        <w:rPr>
          <w:lang w:val="en-NZ"/>
        </w:rPr>
        <w:t xml:space="preserve">  </w:t>
      </w:r>
      <w:r w:rsidR="00905321" w:rsidRPr="003128B2">
        <w:rPr>
          <w:lang w:val="en-NZ"/>
        </w:rPr>
        <w:t xml:space="preserve">In </w:t>
      </w:r>
      <w:r w:rsidR="00FD2282" w:rsidRPr="003128B2">
        <w:rPr>
          <w:lang w:val="en-NZ"/>
        </w:rPr>
        <w:t>these two</w:t>
      </w:r>
      <w:r w:rsidR="00905321" w:rsidRPr="003128B2">
        <w:rPr>
          <w:lang w:val="en-NZ"/>
        </w:rPr>
        <w:t xml:space="preserve"> cases, a particular choice will be mandated</w:t>
      </w:r>
      <w:r w:rsidR="00FD2282" w:rsidRPr="003128B2">
        <w:rPr>
          <w:lang w:val="en-NZ"/>
        </w:rPr>
        <w:t xml:space="preserve"> for all financial institutions</w:t>
      </w:r>
      <w:r w:rsidR="00B515FE" w:rsidRPr="003128B2">
        <w:rPr>
          <w:lang w:val="en-NZ"/>
        </w:rPr>
        <w:t>:</w:t>
      </w:r>
    </w:p>
    <w:p w:rsidR="00905321" w:rsidRPr="003128B2" w:rsidRDefault="00905321" w:rsidP="006E5BF2">
      <w:pPr>
        <w:rPr>
          <w:lang w:val="en-NZ"/>
        </w:rPr>
      </w:pPr>
    </w:p>
    <w:p w:rsidR="00905321" w:rsidRPr="003128B2" w:rsidRDefault="001B3F5D" w:rsidP="001A6B5B">
      <w:pPr>
        <w:pStyle w:val="Bullets"/>
      </w:pPr>
      <w:r w:rsidRPr="003128B2">
        <w:rPr>
          <w:b/>
        </w:rPr>
        <w:t>CRS reporting period</w:t>
      </w:r>
      <w:r w:rsidR="00C202F1" w:rsidRPr="003128B2">
        <w:t xml:space="preserve"> – </w:t>
      </w:r>
      <w:r w:rsidRPr="003128B2">
        <w:t>t</w:t>
      </w:r>
      <w:r w:rsidR="00905321" w:rsidRPr="003128B2">
        <w:t>he reporting period to be used in New Zealand will be the 12-month period ending 31 March.</w:t>
      </w:r>
      <w:r w:rsidR="00905321" w:rsidRPr="003128B2">
        <w:rPr>
          <w:vertAlign w:val="superscript"/>
        </w:rPr>
        <w:footnoteReference w:id="23"/>
      </w:r>
      <w:r w:rsidR="00905321" w:rsidRPr="003128B2">
        <w:t xml:space="preserve">  This is consistent with the New Zealand tax year and the reporting period adopted by New Zealand for FATCA purposes.  The period ending 31 March must be adopted by all financial institutions.</w:t>
      </w:r>
    </w:p>
    <w:p w:rsidR="00905321" w:rsidRPr="003128B2" w:rsidRDefault="001B3F5D" w:rsidP="001A6B5B">
      <w:pPr>
        <w:pStyle w:val="Bullets"/>
        <w:spacing w:after="0"/>
      </w:pPr>
      <w:r w:rsidRPr="003128B2">
        <w:rPr>
          <w:b/>
        </w:rPr>
        <w:t>Average balances</w:t>
      </w:r>
      <w:r w:rsidR="00C202F1" w:rsidRPr="003128B2">
        <w:t xml:space="preserve"> – </w:t>
      </w:r>
      <w:r w:rsidRPr="003128B2">
        <w:t>t</w:t>
      </w:r>
      <w:r w:rsidR="00905321" w:rsidRPr="003128B2">
        <w:t xml:space="preserve">he </w:t>
      </w:r>
      <w:r w:rsidR="000530CE" w:rsidRPr="003128B2">
        <w:t xml:space="preserve">OECD </w:t>
      </w:r>
      <w:r w:rsidR="00905321" w:rsidRPr="003128B2">
        <w:t xml:space="preserve">Commentary provides that jurisdictions that already require financial institutions to report average account balances can permit their financial institutions to maintain this approach for </w:t>
      </w:r>
      <w:r w:rsidR="00565BA1" w:rsidRPr="003128B2">
        <w:t>CRS</w:t>
      </w:r>
      <w:r w:rsidR="00905321" w:rsidRPr="003128B2">
        <w:t>, rather than reporting period</w:t>
      </w:r>
      <w:r w:rsidR="00565BA1" w:rsidRPr="003128B2">
        <w:t>-</w:t>
      </w:r>
      <w:r w:rsidR="00905321" w:rsidRPr="003128B2">
        <w:t>end</w:t>
      </w:r>
      <w:r w:rsidR="00565BA1" w:rsidRPr="003128B2">
        <w:t xml:space="preserve"> </w:t>
      </w:r>
      <w:r w:rsidR="00905321" w:rsidRPr="003128B2">
        <w:t xml:space="preserve">balances.  This does not apply in New Zealand.  However, for clarity, the </w:t>
      </w:r>
      <w:r w:rsidR="009D1D51" w:rsidRPr="003128B2">
        <w:t>implement</w:t>
      </w:r>
      <w:r w:rsidR="00A27E00" w:rsidRPr="003128B2">
        <w:t>ation</w:t>
      </w:r>
      <w:r w:rsidR="009D1D51" w:rsidRPr="003128B2">
        <w:t xml:space="preserve"> </w:t>
      </w:r>
      <w:r w:rsidR="00905321" w:rsidRPr="003128B2">
        <w:t>legislation expressly provides that this option is not available to New Zealand financial institutions.</w:t>
      </w:r>
    </w:p>
    <w:p w:rsidR="00905321" w:rsidRPr="003128B2" w:rsidRDefault="00905321" w:rsidP="006E5BF2">
      <w:pPr>
        <w:rPr>
          <w:lang w:val="en-NZ"/>
        </w:rPr>
      </w:pPr>
    </w:p>
    <w:p w:rsidR="00905321" w:rsidRPr="003128B2" w:rsidRDefault="00FD2282" w:rsidP="006E5BF2">
      <w:pPr>
        <w:rPr>
          <w:lang w:val="en-NZ"/>
        </w:rPr>
      </w:pPr>
      <w:r w:rsidRPr="003128B2">
        <w:rPr>
          <w:lang w:val="en-NZ"/>
        </w:rPr>
        <w:t>A</w:t>
      </w:r>
      <w:r w:rsidR="00905321" w:rsidRPr="003128B2">
        <w:rPr>
          <w:lang w:val="en-NZ"/>
        </w:rPr>
        <w:t xml:space="preserve">n additional excluded choice is set out at item 4 of </w:t>
      </w:r>
      <w:r w:rsidR="009D1D51" w:rsidRPr="003128B2">
        <w:rPr>
          <w:lang w:val="en-NZ"/>
        </w:rPr>
        <w:t>S</w:t>
      </w:r>
      <w:r w:rsidR="00905321" w:rsidRPr="003128B2">
        <w:rPr>
          <w:lang w:val="en-NZ"/>
        </w:rPr>
        <w:t xml:space="preserve">chedule 2.  This relates to an option available in the </w:t>
      </w:r>
      <w:r w:rsidR="00B47E40" w:rsidRPr="003128B2">
        <w:rPr>
          <w:lang w:val="en-NZ"/>
        </w:rPr>
        <w:t>CRS</w:t>
      </w:r>
      <w:r w:rsidR="00905321" w:rsidRPr="003128B2" w:rsidDel="006B5E23">
        <w:rPr>
          <w:lang w:val="en-NZ"/>
        </w:rPr>
        <w:t xml:space="preserve"> </w:t>
      </w:r>
      <w:r w:rsidR="00905321" w:rsidRPr="003128B2">
        <w:rPr>
          <w:lang w:val="en-NZ"/>
        </w:rPr>
        <w:t>to allow a transitional period for the introduction of a requirement to report gross proceeds from the sale or redemption of financial assets</w:t>
      </w:r>
      <w:r w:rsidR="00395AB8" w:rsidRPr="003128B2">
        <w:rPr>
          <w:lang w:val="en-NZ"/>
        </w:rPr>
        <w:t xml:space="preserve"> in relation to a custodial account</w:t>
      </w:r>
      <w:r w:rsidR="00905321" w:rsidRPr="003128B2">
        <w:rPr>
          <w:lang w:val="en-NZ"/>
        </w:rPr>
        <w:t xml:space="preserve">.  On this point there is a mismatch between the </w:t>
      </w:r>
      <w:r w:rsidR="00B47E40" w:rsidRPr="003128B2">
        <w:rPr>
          <w:lang w:val="en-NZ"/>
        </w:rPr>
        <w:t>CRS</w:t>
      </w:r>
      <w:r w:rsidR="00905321" w:rsidRPr="003128B2" w:rsidDel="006B5E23">
        <w:rPr>
          <w:lang w:val="en-NZ"/>
        </w:rPr>
        <w:t xml:space="preserve"> </w:t>
      </w:r>
      <w:r w:rsidR="00905321" w:rsidRPr="003128B2">
        <w:rPr>
          <w:lang w:val="en-NZ"/>
        </w:rPr>
        <w:t>and the exchange commitments set out in the MCA</w:t>
      </w:r>
      <w:r w:rsidR="00B47E40" w:rsidRPr="003128B2">
        <w:rPr>
          <w:lang w:val="en-NZ"/>
        </w:rPr>
        <w:t>A</w:t>
      </w:r>
      <w:r w:rsidR="00905321" w:rsidRPr="003128B2">
        <w:rPr>
          <w:lang w:val="en-NZ"/>
        </w:rPr>
        <w:t xml:space="preserve">, where this is not allowed as an option.  Therefore this </w:t>
      </w:r>
      <w:r w:rsidR="00477068" w:rsidRPr="003128B2">
        <w:rPr>
          <w:lang w:val="en-NZ"/>
        </w:rPr>
        <w:t xml:space="preserve">has been </w:t>
      </w:r>
      <w:r w:rsidR="00905321" w:rsidRPr="003128B2">
        <w:rPr>
          <w:lang w:val="en-NZ"/>
        </w:rPr>
        <w:t>specifically set out as an excluded choice.</w:t>
      </w:r>
    </w:p>
    <w:p w:rsidR="002210A8" w:rsidRPr="003128B2" w:rsidRDefault="002210A8" w:rsidP="006E5BF2">
      <w:pPr>
        <w:rPr>
          <w:lang w:val="en-NZ"/>
        </w:rPr>
      </w:pPr>
    </w:p>
    <w:p w:rsidR="00905321" w:rsidRPr="003128B2" w:rsidRDefault="00905321" w:rsidP="00C24939">
      <w:pPr>
        <w:pStyle w:val="Heading3"/>
        <w:rPr>
          <w:lang w:val="en-NZ"/>
        </w:rPr>
      </w:pPr>
      <w:r w:rsidRPr="003128B2">
        <w:rPr>
          <w:lang w:val="en-NZ"/>
        </w:rPr>
        <w:t xml:space="preserve">The </w:t>
      </w:r>
      <w:r w:rsidR="00C202F1" w:rsidRPr="003128B2">
        <w:rPr>
          <w:lang w:val="en-NZ"/>
        </w:rPr>
        <w:t>w</w:t>
      </w:r>
      <w:r w:rsidRPr="003128B2">
        <w:rPr>
          <w:lang w:val="en-NZ"/>
        </w:rPr>
        <w:t xml:space="preserve">ider </w:t>
      </w:r>
      <w:r w:rsidR="00C202F1" w:rsidRPr="003128B2">
        <w:rPr>
          <w:lang w:val="en-NZ"/>
        </w:rPr>
        <w:t>a</w:t>
      </w:r>
      <w:r w:rsidRPr="003128B2">
        <w:rPr>
          <w:lang w:val="en-NZ"/>
        </w:rPr>
        <w:t>pproach</w:t>
      </w:r>
    </w:p>
    <w:p w:rsidR="00255C00" w:rsidRPr="003128B2" w:rsidRDefault="00255C00" w:rsidP="006E5BF2">
      <w:pPr>
        <w:rPr>
          <w:lang w:val="en-NZ"/>
        </w:rPr>
      </w:pPr>
    </w:p>
    <w:p w:rsidR="00D32AA6" w:rsidRPr="003128B2" w:rsidRDefault="00D32AA6" w:rsidP="00C24939">
      <w:pPr>
        <w:pStyle w:val="Heading4"/>
        <w:rPr>
          <w:lang w:val="en-NZ"/>
        </w:rPr>
      </w:pPr>
      <w:r w:rsidRPr="003128B2">
        <w:rPr>
          <w:lang w:val="en-NZ"/>
        </w:rPr>
        <w:t xml:space="preserve">The wider approach to </w:t>
      </w:r>
      <w:r w:rsidR="007A0E1C" w:rsidRPr="003128B2">
        <w:rPr>
          <w:lang w:val="en-NZ"/>
        </w:rPr>
        <w:t xml:space="preserve">CRS </w:t>
      </w:r>
      <w:r w:rsidRPr="003128B2">
        <w:rPr>
          <w:lang w:val="en-NZ"/>
        </w:rPr>
        <w:t>due diligence</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An important option offered in the </w:t>
      </w:r>
      <w:r w:rsidR="00F76842" w:rsidRPr="003128B2">
        <w:rPr>
          <w:lang w:val="en-NZ"/>
        </w:rPr>
        <w:t>CRS</w:t>
      </w:r>
      <w:r w:rsidRPr="003128B2">
        <w:rPr>
          <w:lang w:val="en-NZ"/>
        </w:rPr>
        <w:t xml:space="preserve"> is </w:t>
      </w:r>
      <w:r w:rsidR="0097748F" w:rsidRPr="003128B2">
        <w:rPr>
          <w:lang w:val="en-NZ"/>
        </w:rPr>
        <w:t xml:space="preserve">use of </w:t>
      </w:r>
      <w:r w:rsidRPr="003128B2">
        <w:rPr>
          <w:lang w:val="en-NZ"/>
        </w:rPr>
        <w:t xml:space="preserve">the wider approach to </w:t>
      </w:r>
      <w:r w:rsidR="0097748F" w:rsidRPr="003128B2">
        <w:rPr>
          <w:lang w:val="en-NZ"/>
        </w:rPr>
        <w:t xml:space="preserve">CRS </w:t>
      </w:r>
      <w:r w:rsidRPr="003128B2">
        <w:rPr>
          <w:lang w:val="en-NZ"/>
        </w:rPr>
        <w:t xml:space="preserve">due diligence.  This option addresses the practical issue that the </w:t>
      </w:r>
      <w:r w:rsidR="00F76842" w:rsidRPr="003128B2">
        <w:rPr>
          <w:lang w:val="en-NZ"/>
        </w:rPr>
        <w:t>CRS</w:t>
      </w:r>
      <w:r w:rsidRPr="003128B2" w:rsidDel="006B5E23">
        <w:rPr>
          <w:lang w:val="en-NZ"/>
        </w:rPr>
        <w:t xml:space="preserve"> </w:t>
      </w:r>
      <w:r w:rsidR="00255C00" w:rsidRPr="003128B2">
        <w:rPr>
          <w:lang w:val="en-NZ"/>
        </w:rPr>
        <w:t xml:space="preserve">prima facie </w:t>
      </w:r>
      <w:r w:rsidRPr="003128B2">
        <w:rPr>
          <w:lang w:val="en-NZ"/>
        </w:rPr>
        <w:t xml:space="preserve">requires </w:t>
      </w:r>
      <w:r w:rsidR="00C202F1" w:rsidRPr="003128B2">
        <w:rPr>
          <w:lang w:val="en-NZ"/>
        </w:rPr>
        <w:t xml:space="preserve">financial institutions to only identify </w:t>
      </w:r>
      <w:r w:rsidRPr="003128B2">
        <w:rPr>
          <w:lang w:val="en-NZ"/>
        </w:rPr>
        <w:t>persons that are tax-resident in reportable jurisdictions (that is, juri</w:t>
      </w:r>
      <w:r w:rsidR="00F76842" w:rsidRPr="003128B2">
        <w:rPr>
          <w:lang w:val="en-NZ"/>
        </w:rPr>
        <w:t>sdictions that New Zealand has a commitment to provide</w:t>
      </w:r>
      <w:r w:rsidRPr="003128B2">
        <w:rPr>
          <w:lang w:val="en-NZ"/>
        </w:rPr>
        <w:t xml:space="preserve"> </w:t>
      </w:r>
      <w:r w:rsidR="00F41EE2" w:rsidRPr="003128B2">
        <w:rPr>
          <w:lang w:val="en-NZ"/>
        </w:rPr>
        <w:t>CRS</w:t>
      </w:r>
      <w:r w:rsidRPr="003128B2">
        <w:rPr>
          <w:lang w:val="en-NZ"/>
        </w:rPr>
        <w:t xml:space="preserve"> information </w:t>
      </w:r>
      <w:r w:rsidR="00F76842" w:rsidRPr="003128B2">
        <w:rPr>
          <w:lang w:val="en-NZ"/>
        </w:rPr>
        <w:t>to</w:t>
      </w:r>
      <w:r w:rsidRPr="003128B2">
        <w:rPr>
          <w:lang w:val="en-NZ"/>
        </w:rPr>
        <w:t xml:space="preserve">).  Over time, additional jurisdictions will join the initiative and become reportable jurisdictions.  Without specific rules, each new jurisdiction joining </w:t>
      </w:r>
      <w:r w:rsidR="00AF152C" w:rsidRPr="003128B2">
        <w:rPr>
          <w:lang w:val="en-NZ"/>
        </w:rPr>
        <w:t>c</w:t>
      </w:r>
      <w:r w:rsidRPr="003128B2">
        <w:rPr>
          <w:lang w:val="en-NZ"/>
        </w:rPr>
        <w:t>ould trigger a new round of due diligence reviews of accounts by financial institutions.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To avoid this problem, and to minimise compliance costs, the </w:t>
      </w:r>
      <w:r w:rsidR="00F76842" w:rsidRPr="003128B2">
        <w:rPr>
          <w:lang w:val="en-NZ"/>
        </w:rPr>
        <w:t>CRS</w:t>
      </w:r>
      <w:r w:rsidRPr="003128B2" w:rsidDel="006B5E23">
        <w:rPr>
          <w:lang w:val="en-NZ"/>
        </w:rPr>
        <w:t xml:space="preserve"> </w:t>
      </w:r>
      <w:r w:rsidRPr="003128B2">
        <w:rPr>
          <w:lang w:val="en-NZ"/>
        </w:rPr>
        <w:t xml:space="preserve">includes an option for implementing jurisdictions to adopt a wider approach to due diligence.  Under this approach, a jurisdiction’s financial institutions </w:t>
      </w:r>
      <w:r w:rsidR="00255C00" w:rsidRPr="003128B2">
        <w:rPr>
          <w:lang w:val="en-NZ"/>
        </w:rPr>
        <w:t>would</w:t>
      </w:r>
      <w:r w:rsidRPr="003128B2">
        <w:rPr>
          <w:lang w:val="en-NZ"/>
        </w:rPr>
        <w:t xml:space="preserve"> collect and retain </w:t>
      </w:r>
      <w:r w:rsidR="00F76842" w:rsidRPr="003128B2">
        <w:rPr>
          <w:lang w:val="en-NZ"/>
        </w:rPr>
        <w:t>CRS</w:t>
      </w:r>
      <w:r w:rsidRPr="003128B2" w:rsidDel="006B5E23">
        <w:rPr>
          <w:lang w:val="en-NZ"/>
        </w:rPr>
        <w:t xml:space="preserve"> </w:t>
      </w:r>
      <w:r w:rsidRPr="003128B2">
        <w:rPr>
          <w:lang w:val="en-NZ"/>
        </w:rPr>
        <w:t>information for all non-residents identified</w:t>
      </w:r>
      <w:r w:rsidR="005959C8" w:rsidRPr="003128B2">
        <w:rPr>
          <w:lang w:val="en-NZ"/>
        </w:rPr>
        <w:t>,</w:t>
      </w:r>
      <w:r w:rsidRPr="003128B2">
        <w:rPr>
          <w:lang w:val="en-NZ"/>
        </w:rPr>
        <w:t xml:space="preserve"> rather than just </w:t>
      </w:r>
      <w:r w:rsidR="00C202F1" w:rsidRPr="003128B2">
        <w:rPr>
          <w:lang w:val="en-NZ"/>
        </w:rPr>
        <w:t>for</w:t>
      </w:r>
      <w:r w:rsidRPr="003128B2">
        <w:rPr>
          <w:lang w:val="en-NZ"/>
        </w:rPr>
        <w:t xml:space="preserve"> residents of reportable jurisdictions.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w:t>
      </w:r>
      <w:r w:rsidR="005959C8" w:rsidRPr="003128B2">
        <w:rPr>
          <w:lang w:val="en-NZ"/>
        </w:rPr>
        <w:t>CRS</w:t>
      </w:r>
      <w:r w:rsidR="00F76842" w:rsidRPr="003128B2">
        <w:rPr>
          <w:lang w:val="en-NZ"/>
        </w:rPr>
        <w:t xml:space="preserve"> </w:t>
      </w:r>
      <w:r w:rsidR="0088366B" w:rsidRPr="003128B2">
        <w:rPr>
          <w:lang w:val="en-NZ"/>
        </w:rPr>
        <w:t>implementation</w:t>
      </w:r>
      <w:r w:rsidR="00F76842" w:rsidRPr="003128B2">
        <w:rPr>
          <w:lang w:val="en-NZ"/>
        </w:rPr>
        <w:t xml:space="preserve"> </w:t>
      </w:r>
      <w:r w:rsidRPr="003128B2">
        <w:rPr>
          <w:lang w:val="en-NZ"/>
        </w:rPr>
        <w:t xml:space="preserve">legislation adopts the wider approach to due diligence.  To ensure consistency, and </w:t>
      </w:r>
      <w:r w:rsidR="00255C00" w:rsidRPr="003128B2">
        <w:rPr>
          <w:lang w:val="en-NZ"/>
        </w:rPr>
        <w:t xml:space="preserve">to </w:t>
      </w:r>
      <w:r w:rsidRPr="003128B2">
        <w:rPr>
          <w:lang w:val="en-NZ"/>
        </w:rPr>
        <w:t xml:space="preserve">prevent </w:t>
      </w:r>
      <w:r w:rsidR="00C202F1" w:rsidRPr="003128B2">
        <w:rPr>
          <w:lang w:val="en-NZ"/>
        </w:rPr>
        <w:t xml:space="preserve">a competitive disadvantage for </w:t>
      </w:r>
      <w:r w:rsidRPr="003128B2">
        <w:rPr>
          <w:lang w:val="en-NZ"/>
        </w:rPr>
        <w:t>any financial institution, this approach will be mandatory for all financial institutions.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This modification to the CRS standard is made at item 2 of the new </w:t>
      </w:r>
      <w:r w:rsidR="00BB1802" w:rsidRPr="003128B2">
        <w:rPr>
          <w:lang w:val="en-NZ"/>
        </w:rPr>
        <w:t>S</w:t>
      </w:r>
      <w:r w:rsidRPr="003128B2">
        <w:rPr>
          <w:lang w:val="en-NZ"/>
        </w:rPr>
        <w:t>chedule 2.</w:t>
      </w:r>
    </w:p>
    <w:p w:rsidR="00905321" w:rsidRPr="003128B2" w:rsidRDefault="00905321" w:rsidP="006E5BF2">
      <w:pPr>
        <w:rPr>
          <w:lang w:val="en-NZ"/>
        </w:rPr>
      </w:pPr>
    </w:p>
    <w:p w:rsidR="00905321" w:rsidRPr="003128B2" w:rsidRDefault="00905321" w:rsidP="00C24939">
      <w:pPr>
        <w:pStyle w:val="Heading4"/>
        <w:rPr>
          <w:lang w:val="en-NZ"/>
        </w:rPr>
      </w:pPr>
      <w:r w:rsidRPr="003128B2">
        <w:rPr>
          <w:lang w:val="en-NZ"/>
        </w:rPr>
        <w:t xml:space="preserve">The wider approach to </w:t>
      </w:r>
      <w:r w:rsidR="007A0E1C" w:rsidRPr="003128B2">
        <w:rPr>
          <w:lang w:val="en-NZ"/>
        </w:rPr>
        <w:t xml:space="preserve">CRS </w:t>
      </w:r>
      <w:r w:rsidRPr="003128B2">
        <w:rPr>
          <w:lang w:val="en-NZ"/>
        </w:rPr>
        <w:t>reporting</w:t>
      </w:r>
    </w:p>
    <w:p w:rsidR="00905321" w:rsidRPr="003128B2" w:rsidRDefault="00905321" w:rsidP="006E5BF2">
      <w:pPr>
        <w:rPr>
          <w:lang w:val="en-NZ"/>
        </w:rPr>
      </w:pPr>
    </w:p>
    <w:p w:rsidR="00905321" w:rsidRPr="003128B2" w:rsidRDefault="00255C00" w:rsidP="006E5BF2">
      <w:pPr>
        <w:rPr>
          <w:lang w:val="en-NZ"/>
        </w:rPr>
      </w:pPr>
      <w:r w:rsidRPr="003128B2">
        <w:rPr>
          <w:lang w:val="en-NZ"/>
        </w:rPr>
        <w:t>T</w:t>
      </w:r>
      <w:r w:rsidR="00905321" w:rsidRPr="003128B2">
        <w:rPr>
          <w:lang w:val="en-NZ"/>
        </w:rPr>
        <w:t xml:space="preserve">he wider approach to due diligence </w:t>
      </w:r>
      <w:r w:rsidRPr="003128B2">
        <w:rPr>
          <w:lang w:val="en-NZ"/>
        </w:rPr>
        <w:t>means that</w:t>
      </w:r>
      <w:r w:rsidR="00905321" w:rsidRPr="003128B2">
        <w:rPr>
          <w:lang w:val="en-NZ"/>
        </w:rPr>
        <w:t xml:space="preserve"> financial institutions </w:t>
      </w:r>
      <w:r w:rsidRPr="003128B2">
        <w:rPr>
          <w:lang w:val="en-NZ"/>
        </w:rPr>
        <w:t xml:space="preserve">will prima facie need </w:t>
      </w:r>
      <w:r w:rsidR="00905321" w:rsidRPr="003128B2">
        <w:rPr>
          <w:lang w:val="en-NZ"/>
        </w:rPr>
        <w:t xml:space="preserve">to sort the collected data to determine </w:t>
      </w:r>
      <w:r w:rsidR="00FC3DF1" w:rsidRPr="003128B2">
        <w:rPr>
          <w:lang w:val="en-NZ"/>
        </w:rPr>
        <w:t xml:space="preserve">which </w:t>
      </w:r>
      <w:r w:rsidR="003C0B31" w:rsidRPr="003128B2">
        <w:rPr>
          <w:lang w:val="en-NZ"/>
        </w:rPr>
        <w:t xml:space="preserve">non-resident </w:t>
      </w:r>
      <w:r w:rsidR="00905321" w:rsidRPr="003128B2">
        <w:rPr>
          <w:lang w:val="en-NZ"/>
        </w:rPr>
        <w:t>accounts need to be reported to Inland Revenue.</w:t>
      </w:r>
    </w:p>
    <w:p w:rsidR="00905321" w:rsidRPr="003128B2" w:rsidRDefault="00905321" w:rsidP="006E5BF2">
      <w:pPr>
        <w:rPr>
          <w:lang w:val="en-NZ"/>
        </w:rPr>
      </w:pPr>
    </w:p>
    <w:p w:rsidR="00905321" w:rsidRPr="003128B2" w:rsidRDefault="00D35F99" w:rsidP="006E5BF2">
      <w:pPr>
        <w:rPr>
          <w:lang w:val="en-NZ"/>
        </w:rPr>
      </w:pPr>
      <w:r w:rsidRPr="003128B2">
        <w:rPr>
          <w:lang w:val="en-NZ"/>
        </w:rPr>
        <w:t>However, f</w:t>
      </w:r>
      <w:r w:rsidR="00A54CFE" w:rsidRPr="003128B2">
        <w:rPr>
          <w:lang w:val="en-NZ"/>
        </w:rPr>
        <w:t>or CRS reporting</w:t>
      </w:r>
      <w:r w:rsidRPr="003128B2">
        <w:rPr>
          <w:lang w:val="en-NZ"/>
        </w:rPr>
        <w:t>,</w:t>
      </w:r>
      <w:r w:rsidR="00A54CFE" w:rsidRPr="003128B2">
        <w:rPr>
          <w:lang w:val="en-NZ"/>
        </w:rPr>
        <w:t xml:space="preserve"> t</w:t>
      </w:r>
      <w:r w:rsidR="00905321" w:rsidRPr="003128B2">
        <w:rPr>
          <w:lang w:val="en-NZ"/>
        </w:rPr>
        <w:t xml:space="preserve">he </w:t>
      </w:r>
      <w:r w:rsidRPr="003128B2">
        <w:rPr>
          <w:lang w:val="en-NZ"/>
        </w:rPr>
        <w:t>implement</w:t>
      </w:r>
      <w:r w:rsidR="00A27E00" w:rsidRPr="003128B2">
        <w:rPr>
          <w:lang w:val="en-NZ"/>
        </w:rPr>
        <w:t>ation</w:t>
      </w:r>
      <w:r w:rsidRPr="003128B2">
        <w:rPr>
          <w:lang w:val="en-NZ"/>
        </w:rPr>
        <w:t xml:space="preserve"> legislation allows a </w:t>
      </w:r>
      <w:r w:rsidR="00C53E40" w:rsidRPr="003128B2">
        <w:rPr>
          <w:lang w:val="en-NZ"/>
        </w:rPr>
        <w:t xml:space="preserve">wider approach </w:t>
      </w:r>
      <w:r w:rsidR="00905321" w:rsidRPr="003128B2">
        <w:rPr>
          <w:lang w:val="en-NZ"/>
        </w:rPr>
        <w:t xml:space="preserve">option </w:t>
      </w:r>
      <w:r w:rsidRPr="003128B2">
        <w:rPr>
          <w:lang w:val="en-NZ"/>
        </w:rPr>
        <w:t xml:space="preserve">for </w:t>
      </w:r>
      <w:r w:rsidR="00905321" w:rsidRPr="003128B2">
        <w:rPr>
          <w:lang w:val="en-NZ"/>
        </w:rPr>
        <w:t xml:space="preserve">financial institutions to report </w:t>
      </w:r>
      <w:r w:rsidR="00905321" w:rsidRPr="003128B2">
        <w:rPr>
          <w:i/>
          <w:lang w:val="en-NZ"/>
        </w:rPr>
        <w:t>all</w:t>
      </w:r>
      <w:r w:rsidR="00905321" w:rsidRPr="003128B2">
        <w:rPr>
          <w:lang w:val="en-NZ"/>
        </w:rPr>
        <w:t xml:space="preserve"> of the information to Inland Revenue.  </w:t>
      </w:r>
      <w:r w:rsidR="0053438E" w:rsidRPr="003128B2">
        <w:rPr>
          <w:lang w:val="en-NZ"/>
        </w:rPr>
        <w:t>T</w:t>
      </w:r>
      <w:r w:rsidR="008B7F76" w:rsidRPr="003128B2">
        <w:rPr>
          <w:lang w:val="en-NZ"/>
        </w:rPr>
        <w:t>hat is</w:t>
      </w:r>
      <w:r w:rsidR="00905321" w:rsidRPr="003128B2">
        <w:rPr>
          <w:lang w:val="en-NZ"/>
        </w:rPr>
        <w:t xml:space="preserve">, financial institutions may choose </w:t>
      </w:r>
      <w:r w:rsidR="008B7F76" w:rsidRPr="003128B2">
        <w:rPr>
          <w:lang w:val="en-NZ"/>
        </w:rPr>
        <w:t>to</w:t>
      </w:r>
      <w:r w:rsidR="00905321" w:rsidRPr="003128B2">
        <w:rPr>
          <w:lang w:val="en-NZ"/>
        </w:rPr>
        <w:t xml:space="preserve"> </w:t>
      </w:r>
      <w:r w:rsidR="008B7F76" w:rsidRPr="003128B2">
        <w:rPr>
          <w:lang w:val="en-NZ"/>
        </w:rPr>
        <w:t xml:space="preserve">report information for all </w:t>
      </w:r>
      <w:r w:rsidR="00905321" w:rsidRPr="003128B2">
        <w:rPr>
          <w:lang w:val="en-NZ"/>
        </w:rPr>
        <w:t xml:space="preserve">financial accounts held or controlled by a </w:t>
      </w:r>
      <w:r w:rsidR="008B7F76" w:rsidRPr="003128B2">
        <w:rPr>
          <w:lang w:val="en-NZ"/>
        </w:rPr>
        <w:t xml:space="preserve">non-resident, not just those that are residents of </w:t>
      </w:r>
      <w:r w:rsidR="00256079" w:rsidRPr="003128B2">
        <w:rPr>
          <w:lang w:val="en-NZ"/>
        </w:rPr>
        <w:t>reportable jurisdiction</w:t>
      </w:r>
      <w:r w:rsidR="008B7F76" w:rsidRPr="003128B2">
        <w:rPr>
          <w:lang w:val="en-NZ"/>
        </w:rPr>
        <w:t>s</w:t>
      </w:r>
      <w:r w:rsidR="00EC13D8" w:rsidRPr="003128B2">
        <w:rPr>
          <w:lang w:val="en-NZ"/>
        </w:rPr>
        <w:t>.</w:t>
      </w:r>
    </w:p>
    <w:p w:rsidR="00EC13D8" w:rsidRPr="003128B2" w:rsidRDefault="00EC13D8" w:rsidP="006E5BF2">
      <w:pPr>
        <w:rPr>
          <w:lang w:val="en-NZ"/>
        </w:rPr>
      </w:pPr>
    </w:p>
    <w:p w:rsidR="00505069" w:rsidRPr="003128B2" w:rsidRDefault="00505069" w:rsidP="006E5BF2">
      <w:pPr>
        <w:rPr>
          <w:lang w:val="en-NZ"/>
        </w:rPr>
      </w:pPr>
      <w:r w:rsidRPr="003128B2">
        <w:rPr>
          <w:lang w:val="en-NZ"/>
        </w:rPr>
        <w:t xml:space="preserve">Financial institutions </w:t>
      </w:r>
      <w:r w:rsidR="00EC13D8" w:rsidRPr="003128B2">
        <w:rPr>
          <w:lang w:val="en-NZ"/>
        </w:rPr>
        <w:t xml:space="preserve">that </w:t>
      </w:r>
      <w:r w:rsidRPr="003128B2">
        <w:rPr>
          <w:lang w:val="en-NZ"/>
        </w:rPr>
        <w:t xml:space="preserve">adopt </w:t>
      </w:r>
      <w:r w:rsidR="00972A1B" w:rsidRPr="003128B2">
        <w:rPr>
          <w:lang w:val="en-NZ"/>
        </w:rPr>
        <w:t xml:space="preserve">the wider approach reporting </w:t>
      </w:r>
      <w:r w:rsidRPr="003128B2">
        <w:rPr>
          <w:lang w:val="en-NZ"/>
        </w:rPr>
        <w:t xml:space="preserve">option </w:t>
      </w:r>
      <w:r w:rsidR="00EC13D8" w:rsidRPr="003128B2">
        <w:rPr>
          <w:lang w:val="en-NZ"/>
        </w:rPr>
        <w:t>will</w:t>
      </w:r>
      <w:r w:rsidRPr="003128B2">
        <w:rPr>
          <w:lang w:val="en-NZ"/>
        </w:rPr>
        <w:t xml:space="preserve"> effectively pass the responsibility for sorting the</w:t>
      </w:r>
      <w:r w:rsidR="00395191" w:rsidRPr="003128B2">
        <w:rPr>
          <w:lang w:val="en-NZ"/>
        </w:rPr>
        <w:t>ir</w:t>
      </w:r>
      <w:r w:rsidRPr="003128B2">
        <w:rPr>
          <w:lang w:val="en-NZ"/>
        </w:rPr>
        <w:t xml:space="preserve"> </w:t>
      </w:r>
      <w:r w:rsidR="00574AAD" w:rsidRPr="003128B2">
        <w:rPr>
          <w:lang w:val="en-NZ"/>
        </w:rPr>
        <w:t xml:space="preserve">non-resident </w:t>
      </w:r>
      <w:r w:rsidRPr="003128B2">
        <w:rPr>
          <w:lang w:val="en-NZ"/>
        </w:rPr>
        <w:t xml:space="preserve">data on to Inland Revenue, potentially saving </w:t>
      </w:r>
      <w:r w:rsidR="00574AAD" w:rsidRPr="003128B2">
        <w:rPr>
          <w:lang w:val="en-NZ"/>
        </w:rPr>
        <w:t xml:space="preserve">compliance </w:t>
      </w:r>
      <w:r w:rsidRPr="003128B2">
        <w:rPr>
          <w:lang w:val="en-NZ"/>
        </w:rPr>
        <w:t xml:space="preserve">costs.  Inland Revenue </w:t>
      </w:r>
      <w:r w:rsidR="00EC13D8" w:rsidRPr="003128B2">
        <w:rPr>
          <w:lang w:val="en-NZ"/>
        </w:rPr>
        <w:t>will</w:t>
      </w:r>
      <w:r w:rsidRPr="003128B2">
        <w:rPr>
          <w:lang w:val="en-NZ"/>
        </w:rPr>
        <w:t xml:space="preserve"> be responsible for determining the information to be exchanged with reportable jurisdictions.</w:t>
      </w:r>
    </w:p>
    <w:p w:rsidR="00505069" w:rsidRPr="003128B2" w:rsidRDefault="00505069" w:rsidP="006E5BF2">
      <w:pPr>
        <w:rPr>
          <w:lang w:val="en-NZ"/>
        </w:rPr>
      </w:pPr>
    </w:p>
    <w:p w:rsidR="00266BCE" w:rsidRPr="003128B2" w:rsidRDefault="00266BCE" w:rsidP="006E5BF2">
      <w:pPr>
        <w:rPr>
          <w:lang w:val="en-NZ"/>
        </w:rPr>
      </w:pPr>
      <w:r w:rsidRPr="003128B2">
        <w:rPr>
          <w:lang w:val="en-NZ"/>
        </w:rPr>
        <w:t>The wider approach to reporting option</w:t>
      </w:r>
      <w:r w:rsidRPr="003128B2" w:rsidDel="00FC3DF1">
        <w:rPr>
          <w:lang w:val="en-NZ"/>
        </w:rPr>
        <w:t xml:space="preserve"> </w:t>
      </w:r>
      <w:r w:rsidRPr="003128B2">
        <w:rPr>
          <w:lang w:val="en-NZ"/>
        </w:rPr>
        <w:t>is set out in section 185N(7).</w:t>
      </w:r>
    </w:p>
    <w:p w:rsidR="00266BCE" w:rsidRPr="003128B2" w:rsidRDefault="00266BCE" w:rsidP="006E5BF2">
      <w:pPr>
        <w:rPr>
          <w:lang w:val="en-NZ"/>
        </w:rPr>
      </w:pPr>
    </w:p>
    <w:p w:rsidR="00505069" w:rsidRPr="003128B2" w:rsidRDefault="00505069" w:rsidP="006E5BF2">
      <w:pPr>
        <w:rPr>
          <w:lang w:val="en-NZ"/>
        </w:rPr>
      </w:pPr>
      <w:r w:rsidRPr="003128B2">
        <w:rPr>
          <w:lang w:val="en-NZ"/>
        </w:rPr>
        <w:t xml:space="preserve">Section 185N(8) </w:t>
      </w:r>
      <w:r w:rsidR="00A5464C" w:rsidRPr="003128B2">
        <w:rPr>
          <w:lang w:val="en-NZ"/>
        </w:rPr>
        <w:t xml:space="preserve">effectively </w:t>
      </w:r>
      <w:r w:rsidRPr="003128B2">
        <w:rPr>
          <w:lang w:val="en-NZ"/>
        </w:rPr>
        <w:t xml:space="preserve">provides that, once </w:t>
      </w:r>
      <w:r w:rsidR="00A5464C" w:rsidRPr="003128B2">
        <w:rPr>
          <w:lang w:val="en-NZ"/>
        </w:rPr>
        <w:t xml:space="preserve">a financial institution </w:t>
      </w:r>
      <w:r w:rsidRPr="003128B2">
        <w:rPr>
          <w:lang w:val="en-NZ"/>
        </w:rPr>
        <w:t>elect</w:t>
      </w:r>
      <w:r w:rsidR="00A5464C" w:rsidRPr="003128B2">
        <w:rPr>
          <w:lang w:val="en-NZ"/>
        </w:rPr>
        <w:t xml:space="preserve">s to adopt the wider approach </w:t>
      </w:r>
      <w:r w:rsidR="00570F51" w:rsidRPr="003128B2">
        <w:rPr>
          <w:lang w:val="en-NZ"/>
        </w:rPr>
        <w:t>for</w:t>
      </w:r>
      <w:r w:rsidR="00A5464C" w:rsidRPr="003128B2">
        <w:rPr>
          <w:lang w:val="en-NZ"/>
        </w:rPr>
        <w:t xml:space="preserve"> a reporting period, it must report on that basis for that period.  This “permitted choice” rule is consistent with the approach adopted for FATCA.</w:t>
      </w:r>
    </w:p>
    <w:p w:rsidR="00905321" w:rsidRPr="003128B2" w:rsidRDefault="00905321" w:rsidP="006E5BF2">
      <w:pPr>
        <w:rPr>
          <w:lang w:val="en-NZ"/>
        </w:rPr>
      </w:pPr>
    </w:p>
    <w:p w:rsidR="00905321" w:rsidRPr="003128B2" w:rsidRDefault="00905321" w:rsidP="00C24939">
      <w:pPr>
        <w:pStyle w:val="Heading3"/>
        <w:rPr>
          <w:lang w:val="en-NZ"/>
        </w:rPr>
      </w:pPr>
      <w:r w:rsidRPr="003128B2">
        <w:rPr>
          <w:lang w:val="en-NZ"/>
        </w:rPr>
        <w:t>Determinations and regulatory powers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terms “participating jurisdiction” and “reportable jurisdiction” are key concepts in the application of the </w:t>
      </w:r>
      <w:r w:rsidR="00A5464C" w:rsidRPr="003128B2">
        <w:rPr>
          <w:lang w:val="en-NZ"/>
        </w:rPr>
        <w:t>CRS</w:t>
      </w:r>
      <w:r w:rsidRPr="003128B2">
        <w:rPr>
          <w:lang w:val="en-NZ"/>
        </w:rPr>
        <w:t xml:space="preserve">.  The </w:t>
      </w:r>
      <w:r w:rsidR="00A5464C" w:rsidRPr="003128B2">
        <w:rPr>
          <w:lang w:val="en-NZ"/>
        </w:rPr>
        <w:t>CRS</w:t>
      </w:r>
      <w:r w:rsidRPr="003128B2" w:rsidDel="004C3181">
        <w:rPr>
          <w:lang w:val="en-NZ"/>
        </w:rPr>
        <w:t xml:space="preserve"> </w:t>
      </w:r>
      <w:r w:rsidRPr="003128B2">
        <w:rPr>
          <w:lang w:val="en-NZ"/>
        </w:rPr>
        <w:t>requires New Zealand to publish lists of its participating jurisdictions and reportable jurisdictions.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w:t>
      </w:r>
      <w:r w:rsidR="00A5464C" w:rsidRPr="003128B2">
        <w:rPr>
          <w:lang w:val="en-NZ"/>
        </w:rPr>
        <w:t>CRS</w:t>
      </w:r>
      <w:r w:rsidRPr="003128B2" w:rsidDel="004C3181">
        <w:rPr>
          <w:lang w:val="en-NZ"/>
        </w:rPr>
        <w:t xml:space="preserve"> </w:t>
      </w:r>
      <w:r w:rsidRPr="003128B2">
        <w:rPr>
          <w:lang w:val="en-NZ"/>
        </w:rPr>
        <w:t xml:space="preserve">also </w:t>
      </w:r>
      <w:r w:rsidR="00A5464C" w:rsidRPr="003128B2">
        <w:rPr>
          <w:lang w:val="en-NZ"/>
        </w:rPr>
        <w:t>provides</w:t>
      </w:r>
      <w:r w:rsidRPr="003128B2">
        <w:rPr>
          <w:lang w:val="en-NZ"/>
        </w:rPr>
        <w:t xml:space="preserve"> carve-outs from </w:t>
      </w:r>
      <w:r w:rsidR="0058418D" w:rsidRPr="003128B2">
        <w:rPr>
          <w:lang w:val="en-NZ"/>
        </w:rPr>
        <w:t>due diligence and reporting</w:t>
      </w:r>
      <w:r w:rsidRPr="003128B2">
        <w:rPr>
          <w:lang w:val="en-NZ"/>
        </w:rPr>
        <w:t xml:space="preserve"> obligations for “non-reporting financial institutions” and “excluded accounts” that pose a low risk of being used for tax evasion purposes.  Some generic categories of these are set out in the </w:t>
      </w:r>
      <w:r w:rsidR="00A5464C" w:rsidRPr="003128B2">
        <w:rPr>
          <w:lang w:val="en-NZ"/>
        </w:rPr>
        <w:t>CRS</w:t>
      </w:r>
      <w:r w:rsidR="0058418D" w:rsidRPr="003128B2">
        <w:rPr>
          <w:lang w:val="en-NZ"/>
        </w:rPr>
        <w:t>.  However, the CRS</w:t>
      </w:r>
      <w:r w:rsidRPr="003128B2">
        <w:rPr>
          <w:lang w:val="en-NZ"/>
        </w:rPr>
        <w:t xml:space="preserve"> </w:t>
      </w:r>
      <w:r w:rsidR="0058418D" w:rsidRPr="003128B2">
        <w:rPr>
          <w:lang w:val="en-NZ"/>
        </w:rPr>
        <w:t>also provides that certain other financial institutions and accounts can be subject to the carve-outs, provided they are</w:t>
      </w:r>
      <w:r w:rsidRPr="003128B2">
        <w:rPr>
          <w:lang w:val="en-NZ"/>
        </w:rPr>
        <w:t xml:space="preserve"> approve</w:t>
      </w:r>
      <w:r w:rsidR="0058418D" w:rsidRPr="003128B2">
        <w:rPr>
          <w:lang w:val="en-NZ"/>
        </w:rPr>
        <w:t>d</w:t>
      </w:r>
      <w:r w:rsidRPr="003128B2">
        <w:rPr>
          <w:lang w:val="en-NZ"/>
        </w:rPr>
        <w:t xml:space="preserve"> </w:t>
      </w:r>
      <w:r w:rsidR="000C2ADC" w:rsidRPr="003128B2">
        <w:rPr>
          <w:lang w:val="en-NZ"/>
        </w:rPr>
        <w:t xml:space="preserve">by Inland Revenue as meeting specified </w:t>
      </w:r>
      <w:r w:rsidR="0088366B" w:rsidRPr="003128B2">
        <w:rPr>
          <w:lang w:val="en-NZ"/>
        </w:rPr>
        <w:t>criteria</w:t>
      </w:r>
      <w:r w:rsidRPr="003128B2">
        <w:rPr>
          <w:lang w:val="en-NZ"/>
        </w:rPr>
        <w:t>.</w:t>
      </w:r>
    </w:p>
    <w:p w:rsidR="00905321" w:rsidRPr="003128B2" w:rsidRDefault="00905321" w:rsidP="006E5BF2">
      <w:pPr>
        <w:rPr>
          <w:lang w:val="en-NZ"/>
        </w:rPr>
      </w:pPr>
    </w:p>
    <w:p w:rsidR="00905321" w:rsidRPr="003128B2" w:rsidRDefault="000C2ADC" w:rsidP="006E5BF2">
      <w:pPr>
        <w:rPr>
          <w:lang w:val="en-NZ"/>
        </w:rPr>
      </w:pPr>
      <w:r w:rsidRPr="003128B2">
        <w:rPr>
          <w:lang w:val="en-NZ"/>
        </w:rPr>
        <w:t>New Zealand’s</w:t>
      </w:r>
      <w:r w:rsidR="00905321" w:rsidRPr="003128B2">
        <w:rPr>
          <w:lang w:val="en-NZ"/>
        </w:rPr>
        <w:t xml:space="preserve"> lists </w:t>
      </w:r>
      <w:r w:rsidR="0058418D" w:rsidRPr="003128B2">
        <w:rPr>
          <w:lang w:val="en-NZ"/>
        </w:rPr>
        <w:t xml:space="preserve">of </w:t>
      </w:r>
      <w:r w:rsidRPr="003128B2">
        <w:rPr>
          <w:lang w:val="en-NZ"/>
        </w:rPr>
        <w:t xml:space="preserve">participating jurisdictions, reportable jurisdictions, </w:t>
      </w:r>
      <w:r w:rsidR="0058418D" w:rsidRPr="003128B2">
        <w:rPr>
          <w:lang w:val="en-NZ"/>
        </w:rPr>
        <w:t xml:space="preserve">approved </w:t>
      </w:r>
      <w:r w:rsidRPr="003128B2">
        <w:rPr>
          <w:lang w:val="en-NZ"/>
        </w:rPr>
        <w:t xml:space="preserve">non-reporting </w:t>
      </w:r>
      <w:r w:rsidR="0058418D" w:rsidRPr="003128B2">
        <w:rPr>
          <w:lang w:val="en-NZ"/>
        </w:rPr>
        <w:t xml:space="preserve">financial institutions and </w:t>
      </w:r>
      <w:r w:rsidRPr="003128B2">
        <w:rPr>
          <w:lang w:val="en-NZ"/>
        </w:rPr>
        <w:t xml:space="preserve">excluded </w:t>
      </w:r>
      <w:r w:rsidR="0058418D" w:rsidRPr="003128B2">
        <w:rPr>
          <w:lang w:val="en-NZ"/>
        </w:rPr>
        <w:t xml:space="preserve">accounts </w:t>
      </w:r>
      <w:r w:rsidR="00905321" w:rsidRPr="003128B2">
        <w:rPr>
          <w:lang w:val="en-NZ"/>
        </w:rPr>
        <w:t xml:space="preserve">will be published by a mix of Commissioner’s </w:t>
      </w:r>
      <w:r w:rsidR="00555889" w:rsidRPr="003128B2">
        <w:rPr>
          <w:lang w:val="en-NZ"/>
        </w:rPr>
        <w:t>determination</w:t>
      </w:r>
      <w:r w:rsidR="00905321" w:rsidRPr="003128B2">
        <w:rPr>
          <w:lang w:val="en-NZ"/>
        </w:rPr>
        <w:t>s and regulation</w:t>
      </w:r>
      <w:r w:rsidR="005A3D8C" w:rsidRPr="003128B2">
        <w:rPr>
          <w:lang w:val="en-NZ"/>
        </w:rPr>
        <w:t>s</w:t>
      </w:r>
      <w:r w:rsidR="00905321" w:rsidRPr="003128B2">
        <w:rPr>
          <w:lang w:val="en-NZ"/>
        </w:rPr>
        <w:t>.</w:t>
      </w:r>
    </w:p>
    <w:p w:rsidR="00905321" w:rsidRPr="003128B2" w:rsidRDefault="00905321" w:rsidP="006E5BF2">
      <w:pPr>
        <w:rPr>
          <w:lang w:val="en-NZ"/>
        </w:rPr>
      </w:pPr>
    </w:p>
    <w:p w:rsidR="00905321" w:rsidRPr="003128B2" w:rsidRDefault="00905321" w:rsidP="00C24939">
      <w:pPr>
        <w:pStyle w:val="Heading4"/>
        <w:rPr>
          <w:lang w:val="en-NZ"/>
        </w:rPr>
      </w:pPr>
      <w:r w:rsidRPr="003128B2">
        <w:rPr>
          <w:lang w:val="en-NZ"/>
        </w:rPr>
        <w:t xml:space="preserve">Participating </w:t>
      </w:r>
      <w:r w:rsidR="005A3D8C" w:rsidRPr="003128B2">
        <w:rPr>
          <w:lang w:val="en-NZ"/>
        </w:rPr>
        <w:t>j</w:t>
      </w:r>
      <w:r w:rsidRPr="003128B2">
        <w:rPr>
          <w:lang w:val="en-NZ"/>
        </w:rPr>
        <w:t>urisdictions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A participating jurisdiction is generally one that has implemented AEOI and </w:t>
      </w:r>
      <w:r w:rsidR="000C2ADC" w:rsidRPr="003128B2">
        <w:rPr>
          <w:lang w:val="en-NZ"/>
        </w:rPr>
        <w:t>that will</w:t>
      </w:r>
      <w:r w:rsidRPr="003128B2">
        <w:rPr>
          <w:lang w:val="en-NZ"/>
        </w:rPr>
        <w:t xml:space="preserve"> provide </w:t>
      </w:r>
      <w:r w:rsidR="008927C8" w:rsidRPr="003128B2">
        <w:rPr>
          <w:lang w:val="en-NZ"/>
        </w:rPr>
        <w:t xml:space="preserve">CRS </w:t>
      </w:r>
      <w:r w:rsidRPr="003128B2">
        <w:rPr>
          <w:lang w:val="en-NZ"/>
        </w:rPr>
        <w:t>information</w:t>
      </w:r>
      <w:r w:rsidR="000C2ADC" w:rsidRPr="003128B2">
        <w:rPr>
          <w:lang w:val="en-NZ"/>
        </w:rPr>
        <w:t xml:space="preserve"> to other jurisdictions</w:t>
      </w:r>
      <w:r w:rsidRPr="003128B2">
        <w:rPr>
          <w:lang w:val="en-NZ"/>
        </w:rPr>
        <w:t xml:space="preserve">.  More specifically, New Zealand’s participating jurisdictions will be those with which an </w:t>
      </w:r>
      <w:r w:rsidR="008927C8" w:rsidRPr="003128B2">
        <w:rPr>
          <w:lang w:val="en-NZ"/>
        </w:rPr>
        <w:t xml:space="preserve">exchange </w:t>
      </w:r>
      <w:r w:rsidRPr="003128B2">
        <w:rPr>
          <w:lang w:val="en-NZ"/>
        </w:rPr>
        <w:t xml:space="preserve">agreement is in place for that jurisdiction to provide </w:t>
      </w:r>
      <w:r w:rsidR="008927C8" w:rsidRPr="003128B2">
        <w:rPr>
          <w:lang w:val="en-NZ"/>
        </w:rPr>
        <w:t xml:space="preserve">CRS </w:t>
      </w:r>
      <w:r w:rsidRPr="003128B2">
        <w:rPr>
          <w:lang w:val="en-NZ"/>
        </w:rPr>
        <w:t>information to New Zealand.</w:t>
      </w:r>
    </w:p>
    <w:p w:rsidR="00905321" w:rsidRPr="003128B2" w:rsidRDefault="00905321" w:rsidP="006E5BF2">
      <w:pPr>
        <w:rPr>
          <w:lang w:val="en-NZ"/>
        </w:rPr>
      </w:pPr>
    </w:p>
    <w:p w:rsidR="00DA59EC" w:rsidRPr="003128B2" w:rsidRDefault="00905321" w:rsidP="006E5BF2">
      <w:pPr>
        <w:rPr>
          <w:lang w:val="en-NZ"/>
        </w:rPr>
      </w:pPr>
      <w:r w:rsidRPr="003128B2">
        <w:rPr>
          <w:lang w:val="en-NZ"/>
        </w:rPr>
        <w:t>Th</w:t>
      </w:r>
      <w:r w:rsidR="00DA59EC" w:rsidRPr="003128B2">
        <w:rPr>
          <w:lang w:val="en-NZ"/>
        </w:rPr>
        <w:t>e</w:t>
      </w:r>
      <w:r w:rsidRPr="003128B2">
        <w:rPr>
          <w:lang w:val="en-NZ"/>
        </w:rPr>
        <w:t xml:space="preserve"> </w:t>
      </w:r>
      <w:r w:rsidR="00DA59EC" w:rsidRPr="003128B2">
        <w:rPr>
          <w:lang w:val="en-NZ"/>
        </w:rPr>
        <w:t xml:space="preserve">CRS contains </w:t>
      </w:r>
      <w:r w:rsidRPr="003128B2">
        <w:rPr>
          <w:lang w:val="en-NZ"/>
        </w:rPr>
        <w:t>rule</w:t>
      </w:r>
      <w:r w:rsidR="00DA59EC" w:rsidRPr="003128B2">
        <w:rPr>
          <w:lang w:val="en-NZ"/>
        </w:rPr>
        <w:t>s</w:t>
      </w:r>
      <w:r w:rsidRPr="003128B2">
        <w:rPr>
          <w:lang w:val="en-NZ"/>
        </w:rPr>
        <w:t xml:space="preserve"> </w:t>
      </w:r>
      <w:r w:rsidR="00DA59EC" w:rsidRPr="003128B2">
        <w:rPr>
          <w:lang w:val="en-NZ"/>
        </w:rPr>
        <w:t xml:space="preserve">that require a financial </w:t>
      </w:r>
      <w:r w:rsidR="003C4BFB" w:rsidRPr="003128B2">
        <w:rPr>
          <w:lang w:val="en-NZ"/>
        </w:rPr>
        <w:t>institution</w:t>
      </w:r>
      <w:r w:rsidR="00DA59EC" w:rsidRPr="003128B2">
        <w:rPr>
          <w:lang w:val="en-NZ"/>
        </w:rPr>
        <w:t xml:space="preserve"> to look through </w:t>
      </w:r>
      <w:r w:rsidR="005115E1" w:rsidRPr="003128B2">
        <w:rPr>
          <w:lang w:val="en-NZ"/>
        </w:rPr>
        <w:t>prescribed</w:t>
      </w:r>
      <w:r w:rsidR="00DA59EC" w:rsidRPr="003128B2">
        <w:rPr>
          <w:lang w:val="en-NZ"/>
        </w:rPr>
        <w:t xml:space="preserve"> entities (</w:t>
      </w:r>
      <w:r w:rsidR="005115E1" w:rsidRPr="003128B2">
        <w:rPr>
          <w:lang w:val="en-NZ"/>
        </w:rPr>
        <w:t xml:space="preserve">referred to in the CRS as </w:t>
      </w:r>
      <w:r w:rsidR="00DA59EC" w:rsidRPr="003128B2">
        <w:rPr>
          <w:lang w:val="en-NZ"/>
        </w:rPr>
        <w:t xml:space="preserve">“passive NFEs”) to determine the natural persons that are its ultimate controlling persons.  This look-through rule </w:t>
      </w:r>
      <w:r w:rsidRPr="003128B2">
        <w:rPr>
          <w:lang w:val="en-NZ"/>
        </w:rPr>
        <w:t>extends to certain investment entities that are not from participating jurisdictions.</w:t>
      </w:r>
    </w:p>
    <w:p w:rsidR="00DA59EC" w:rsidRPr="003128B2" w:rsidRDefault="00DA59EC" w:rsidP="006E5BF2">
      <w:pPr>
        <w:rPr>
          <w:lang w:val="en-NZ"/>
        </w:rPr>
      </w:pPr>
    </w:p>
    <w:p w:rsidR="00905321" w:rsidRPr="003128B2" w:rsidRDefault="00905321" w:rsidP="006E5BF2">
      <w:pPr>
        <w:rPr>
          <w:lang w:val="en-NZ"/>
        </w:rPr>
      </w:pPr>
      <w:r w:rsidRPr="003128B2">
        <w:rPr>
          <w:lang w:val="en-NZ"/>
        </w:rPr>
        <w:t xml:space="preserve">This means that New Zealand’s list of participating jurisdictions will impact on the </w:t>
      </w:r>
      <w:r w:rsidR="00DA59EC" w:rsidRPr="003128B2">
        <w:rPr>
          <w:lang w:val="en-NZ"/>
        </w:rPr>
        <w:t>entity account holders that</w:t>
      </w:r>
      <w:r w:rsidRPr="003128B2">
        <w:rPr>
          <w:lang w:val="en-NZ"/>
        </w:rPr>
        <w:t xml:space="preserve"> New Zealand financial institutions will need to look through to identify </w:t>
      </w:r>
      <w:r w:rsidR="008927C8" w:rsidRPr="003128B2">
        <w:rPr>
          <w:lang w:val="en-NZ"/>
        </w:rPr>
        <w:t xml:space="preserve">any </w:t>
      </w:r>
      <w:r w:rsidRPr="003128B2">
        <w:rPr>
          <w:lang w:val="en-NZ"/>
        </w:rPr>
        <w:t>ultimate controlling persons.</w:t>
      </w:r>
    </w:p>
    <w:p w:rsidR="00905321" w:rsidRPr="003128B2" w:rsidRDefault="00905321" w:rsidP="006E5BF2">
      <w:pPr>
        <w:rPr>
          <w:lang w:val="en-NZ"/>
        </w:rPr>
      </w:pPr>
    </w:p>
    <w:p w:rsidR="00905321" w:rsidRPr="003128B2" w:rsidRDefault="00DA59EC" w:rsidP="006E5BF2">
      <w:pPr>
        <w:rPr>
          <w:lang w:val="en-NZ"/>
        </w:rPr>
      </w:pPr>
      <w:r w:rsidRPr="003128B2">
        <w:rPr>
          <w:lang w:val="en-NZ"/>
        </w:rPr>
        <w:t xml:space="preserve">New section 91AAU of the Tax </w:t>
      </w:r>
      <w:r w:rsidR="003C4BFB" w:rsidRPr="003128B2">
        <w:rPr>
          <w:lang w:val="en-NZ"/>
        </w:rPr>
        <w:t>Administration</w:t>
      </w:r>
      <w:r w:rsidRPr="003128B2">
        <w:rPr>
          <w:lang w:val="en-NZ"/>
        </w:rPr>
        <w:t xml:space="preserve"> Act 1994 </w:t>
      </w:r>
      <w:r w:rsidR="00905321" w:rsidRPr="003128B2">
        <w:rPr>
          <w:lang w:val="en-NZ"/>
        </w:rPr>
        <w:t>provide</w:t>
      </w:r>
      <w:r w:rsidRPr="003128B2">
        <w:rPr>
          <w:lang w:val="en-NZ"/>
        </w:rPr>
        <w:t>s that</w:t>
      </w:r>
      <w:r w:rsidR="00905321" w:rsidRPr="003128B2">
        <w:rPr>
          <w:lang w:val="en-NZ"/>
        </w:rPr>
        <w:t xml:space="preserve"> the Commissioner of Inland Revenue </w:t>
      </w:r>
      <w:r w:rsidRPr="003128B2">
        <w:rPr>
          <w:lang w:val="en-NZ"/>
        </w:rPr>
        <w:t>may</w:t>
      </w:r>
      <w:r w:rsidR="00905321" w:rsidRPr="003128B2">
        <w:rPr>
          <w:lang w:val="en-NZ"/>
        </w:rPr>
        <w:t xml:space="preserve"> make a </w:t>
      </w:r>
      <w:r w:rsidR="00555889" w:rsidRPr="003128B2">
        <w:rPr>
          <w:lang w:val="en-NZ"/>
        </w:rPr>
        <w:t>determination</w:t>
      </w:r>
      <w:r w:rsidR="00905321" w:rsidRPr="003128B2">
        <w:rPr>
          <w:lang w:val="en-NZ"/>
        </w:rPr>
        <w:t xml:space="preserve"> about whether a particular jurisdiction is a participating jurisdiction.  The provision </w:t>
      </w:r>
      <w:r w:rsidRPr="003128B2">
        <w:rPr>
          <w:lang w:val="en-NZ"/>
        </w:rPr>
        <w:t>authorises</w:t>
      </w:r>
      <w:r w:rsidR="00905321" w:rsidRPr="003128B2">
        <w:rPr>
          <w:lang w:val="en-NZ"/>
        </w:rPr>
        <w:t xml:space="preserve"> the Commissioner to limit, amend, suspend or withdraw a </w:t>
      </w:r>
      <w:r w:rsidR="00555889" w:rsidRPr="003128B2">
        <w:rPr>
          <w:lang w:val="en-NZ"/>
        </w:rPr>
        <w:t>determination</w:t>
      </w:r>
      <w:r w:rsidR="00905321" w:rsidRPr="003128B2">
        <w:rPr>
          <w:lang w:val="en-NZ"/>
        </w:rPr>
        <w:t>.</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It will take time to confirm whether all jurisdictions that have committed to implementing AEOI have correctly carried through with their commitments.  As a transitional measure, the OECD has permitted jurisdictions to tentatively treat all jurisdictions </w:t>
      </w:r>
      <w:r w:rsidR="00DA59EC" w:rsidRPr="003128B2">
        <w:rPr>
          <w:lang w:val="en-NZ"/>
        </w:rPr>
        <w:t>that have made international commitments to implement AEOI</w:t>
      </w:r>
      <w:r w:rsidR="004F17EA" w:rsidRPr="003128B2">
        <w:rPr>
          <w:lang w:val="en-NZ"/>
        </w:rPr>
        <w:t>/CRS</w:t>
      </w:r>
      <w:r w:rsidR="00DA59EC" w:rsidRPr="003128B2">
        <w:rPr>
          <w:lang w:val="en-NZ"/>
        </w:rPr>
        <w:t xml:space="preserve"> </w:t>
      </w:r>
      <w:r w:rsidRPr="003128B2">
        <w:rPr>
          <w:lang w:val="en-NZ"/>
        </w:rPr>
        <w:t xml:space="preserve">as participating jurisdictions.  New Zealand </w:t>
      </w:r>
      <w:r w:rsidR="00DA59EC" w:rsidRPr="003128B2">
        <w:rPr>
          <w:lang w:val="en-NZ"/>
        </w:rPr>
        <w:t>will adopt</w:t>
      </w:r>
      <w:r w:rsidRPr="003128B2">
        <w:rPr>
          <w:lang w:val="en-NZ"/>
        </w:rPr>
        <w:t xml:space="preserve"> this approach.</w:t>
      </w:r>
    </w:p>
    <w:p w:rsidR="00905321" w:rsidRPr="003128B2" w:rsidRDefault="00905321" w:rsidP="006E5BF2">
      <w:pPr>
        <w:rPr>
          <w:lang w:val="en-NZ"/>
        </w:rPr>
      </w:pPr>
    </w:p>
    <w:p w:rsidR="00905321" w:rsidRPr="003128B2" w:rsidRDefault="00905321" w:rsidP="006E5BF2">
      <w:pPr>
        <w:rPr>
          <w:lang w:val="en-NZ"/>
        </w:rPr>
      </w:pPr>
      <w:r w:rsidRPr="003128B2">
        <w:rPr>
          <w:lang w:val="en-NZ"/>
        </w:rPr>
        <w:t>However, the transitional measure is only to apply for a limited time, and jurisdictions are required to publish final lists by 30 June 2017.  Given that New Zealand’s start date is 1</w:t>
      </w:r>
      <w:r w:rsidR="00B515FE" w:rsidRPr="003128B2">
        <w:rPr>
          <w:lang w:val="en-NZ"/>
        </w:rPr>
        <w:t> </w:t>
      </w:r>
      <w:r w:rsidRPr="003128B2">
        <w:rPr>
          <w:lang w:val="en-NZ"/>
        </w:rPr>
        <w:t>July</w:t>
      </w:r>
      <w:r w:rsidR="00B515FE" w:rsidRPr="003128B2">
        <w:rPr>
          <w:lang w:val="en-NZ"/>
        </w:rPr>
        <w:t> </w:t>
      </w:r>
      <w:r w:rsidRPr="003128B2">
        <w:rPr>
          <w:lang w:val="en-NZ"/>
        </w:rPr>
        <w:t xml:space="preserve">2017, the intended approach is to publish a transitional list that </w:t>
      </w:r>
      <w:r w:rsidR="00FA167F" w:rsidRPr="003128B2">
        <w:rPr>
          <w:lang w:val="en-NZ"/>
        </w:rPr>
        <w:t>will</w:t>
      </w:r>
      <w:r w:rsidRPr="003128B2">
        <w:rPr>
          <w:lang w:val="en-NZ"/>
        </w:rPr>
        <w:t xml:space="preserve"> apply for the first </w:t>
      </w:r>
      <w:r w:rsidR="000303E2" w:rsidRPr="003128B2">
        <w:rPr>
          <w:lang w:val="en-NZ"/>
        </w:rPr>
        <w:t xml:space="preserve">reporting </w:t>
      </w:r>
      <w:r w:rsidRPr="003128B2">
        <w:rPr>
          <w:lang w:val="en-NZ"/>
        </w:rPr>
        <w:t>period (1 July 2017 to 31 March 2018) and then a final list by 30</w:t>
      </w:r>
      <w:r w:rsidR="002429B7" w:rsidRPr="003128B2">
        <w:rPr>
          <w:lang w:val="en-NZ"/>
        </w:rPr>
        <w:t> </w:t>
      </w:r>
      <w:r w:rsidRPr="003128B2">
        <w:rPr>
          <w:lang w:val="en-NZ"/>
        </w:rPr>
        <w:t xml:space="preserve">June 2017 that </w:t>
      </w:r>
      <w:r w:rsidR="00FA167F" w:rsidRPr="003128B2">
        <w:rPr>
          <w:lang w:val="en-NZ"/>
        </w:rPr>
        <w:t>will</w:t>
      </w:r>
      <w:r w:rsidRPr="003128B2">
        <w:rPr>
          <w:lang w:val="en-NZ"/>
        </w:rPr>
        <w:t xml:space="preserve"> apply from the beginning of the second </w:t>
      </w:r>
      <w:r w:rsidR="000303E2" w:rsidRPr="003128B2">
        <w:rPr>
          <w:lang w:val="en-NZ"/>
        </w:rPr>
        <w:t xml:space="preserve">reporting </w:t>
      </w:r>
      <w:r w:rsidRPr="003128B2">
        <w:rPr>
          <w:lang w:val="en-NZ"/>
        </w:rPr>
        <w:t>period (that is, from 1 April 2018).</w:t>
      </w:r>
    </w:p>
    <w:p w:rsidR="00905321" w:rsidRPr="003128B2" w:rsidRDefault="00905321" w:rsidP="006E5BF2">
      <w:pPr>
        <w:rPr>
          <w:lang w:val="en-NZ"/>
        </w:rPr>
      </w:pPr>
    </w:p>
    <w:p w:rsidR="00905321" w:rsidRPr="003128B2" w:rsidRDefault="00905321" w:rsidP="00C24939">
      <w:pPr>
        <w:pStyle w:val="Heading4"/>
        <w:rPr>
          <w:lang w:val="en-NZ"/>
        </w:rPr>
      </w:pPr>
      <w:r w:rsidRPr="003128B2">
        <w:rPr>
          <w:lang w:val="en-NZ"/>
        </w:rPr>
        <w:t xml:space="preserve">Reportable </w:t>
      </w:r>
      <w:r w:rsidR="0093699C" w:rsidRPr="003128B2">
        <w:rPr>
          <w:lang w:val="en-NZ"/>
        </w:rPr>
        <w:t>j</w:t>
      </w:r>
      <w:r w:rsidRPr="003128B2">
        <w:rPr>
          <w:lang w:val="en-NZ"/>
        </w:rPr>
        <w:t>urisdictions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A participating jurisdiction is one that provides </w:t>
      </w:r>
      <w:r w:rsidR="005C474F" w:rsidRPr="003128B2">
        <w:rPr>
          <w:lang w:val="en-NZ"/>
        </w:rPr>
        <w:t xml:space="preserve">CRS </w:t>
      </w:r>
      <w:r w:rsidRPr="003128B2">
        <w:rPr>
          <w:lang w:val="en-NZ"/>
        </w:rPr>
        <w:t xml:space="preserve">information.  </w:t>
      </w:r>
      <w:r w:rsidR="00FA167F" w:rsidRPr="003128B2">
        <w:rPr>
          <w:lang w:val="en-NZ"/>
        </w:rPr>
        <w:t xml:space="preserve">A reportable jurisdiction is one that also wants to receive </w:t>
      </w:r>
      <w:r w:rsidR="0026291F" w:rsidRPr="003128B2">
        <w:rPr>
          <w:lang w:val="en-NZ"/>
        </w:rPr>
        <w:t xml:space="preserve">CRS </w:t>
      </w:r>
      <w:r w:rsidR="00FA167F" w:rsidRPr="003128B2">
        <w:rPr>
          <w:lang w:val="en-NZ"/>
        </w:rPr>
        <w:t>information.  N</w:t>
      </w:r>
      <w:r w:rsidRPr="003128B2">
        <w:rPr>
          <w:lang w:val="en-NZ"/>
        </w:rPr>
        <w:t>ot all participating jurisdictions will be reportable jurisdictions.  For example, some participating jurisdictions may not have a tax system</w:t>
      </w:r>
      <w:r w:rsidR="00D950C5" w:rsidRPr="003128B2">
        <w:rPr>
          <w:rStyle w:val="FootnoteReference"/>
          <w:lang w:val="en-NZ"/>
        </w:rPr>
        <w:footnoteReference w:id="24"/>
      </w:r>
      <w:r w:rsidRPr="003128B2">
        <w:rPr>
          <w:lang w:val="en-NZ"/>
        </w:rPr>
        <w:t xml:space="preserve"> and therefore have no need to receive information.</w:t>
      </w:r>
    </w:p>
    <w:p w:rsidR="00905321" w:rsidRPr="003128B2" w:rsidRDefault="00905321" w:rsidP="006E5BF2">
      <w:pPr>
        <w:rPr>
          <w:lang w:val="en-NZ"/>
        </w:rPr>
      </w:pPr>
    </w:p>
    <w:p w:rsidR="00905321" w:rsidRPr="003128B2" w:rsidRDefault="00905321" w:rsidP="006E5BF2">
      <w:pPr>
        <w:rPr>
          <w:lang w:val="en-NZ"/>
        </w:rPr>
      </w:pPr>
      <w:r w:rsidRPr="003128B2">
        <w:rPr>
          <w:lang w:val="en-NZ"/>
        </w:rPr>
        <w:t>In general, international expectations are that AEOI</w:t>
      </w:r>
      <w:r w:rsidR="009134EC" w:rsidRPr="003128B2">
        <w:rPr>
          <w:lang w:val="en-NZ"/>
        </w:rPr>
        <w:t>/CRS</w:t>
      </w:r>
      <w:r w:rsidRPr="003128B2">
        <w:rPr>
          <w:lang w:val="en-NZ"/>
        </w:rPr>
        <w:t xml:space="preserve"> information will be provided to all jurisdictions that have </w:t>
      </w:r>
      <w:r w:rsidR="005F443F" w:rsidRPr="003128B2">
        <w:rPr>
          <w:lang w:val="en-NZ"/>
        </w:rPr>
        <w:t>signed</w:t>
      </w:r>
      <w:r w:rsidRPr="003128B2">
        <w:rPr>
          <w:lang w:val="en-NZ"/>
        </w:rPr>
        <w:t xml:space="preserve"> the MCA</w:t>
      </w:r>
      <w:r w:rsidR="005F443F" w:rsidRPr="003128B2">
        <w:rPr>
          <w:lang w:val="en-NZ"/>
        </w:rPr>
        <w:t>A</w:t>
      </w:r>
      <w:r w:rsidRPr="003128B2">
        <w:rPr>
          <w:lang w:val="en-NZ"/>
        </w:rPr>
        <w:t xml:space="preserve"> </w:t>
      </w:r>
      <w:r w:rsidR="005F443F" w:rsidRPr="003128B2">
        <w:rPr>
          <w:lang w:val="en-NZ"/>
        </w:rPr>
        <w:t xml:space="preserve">on the basis </w:t>
      </w:r>
      <w:r w:rsidRPr="003128B2">
        <w:rPr>
          <w:lang w:val="en-NZ"/>
        </w:rPr>
        <w:t>that they wish to receive such information.  However, the OECD acknowledges that this raises potential concerns about confidentiality and data security.</w:t>
      </w:r>
    </w:p>
    <w:p w:rsidR="00905321" w:rsidRPr="003128B2" w:rsidRDefault="00905321" w:rsidP="006E5BF2">
      <w:pPr>
        <w:rPr>
          <w:lang w:val="en-NZ"/>
        </w:rPr>
      </w:pPr>
    </w:p>
    <w:p w:rsidR="00905321" w:rsidRPr="003128B2" w:rsidRDefault="00905321" w:rsidP="006E5BF2">
      <w:pPr>
        <w:rPr>
          <w:lang w:val="en-NZ"/>
        </w:rPr>
      </w:pPr>
      <w:r w:rsidRPr="003128B2">
        <w:rPr>
          <w:lang w:val="en-NZ"/>
        </w:rPr>
        <w:t>AEOI</w:t>
      </w:r>
      <w:r w:rsidR="00686D07" w:rsidRPr="003128B2">
        <w:rPr>
          <w:lang w:val="en-NZ"/>
        </w:rPr>
        <w:t>/CRS</w:t>
      </w:r>
      <w:r w:rsidRPr="003128B2">
        <w:rPr>
          <w:lang w:val="en-NZ"/>
        </w:rPr>
        <w:t xml:space="preserve"> exchanges will comprise sensitive personal and financial information.  </w:t>
      </w:r>
      <w:r w:rsidR="00AA563B" w:rsidRPr="003128B2">
        <w:rPr>
          <w:lang w:val="en-NZ"/>
        </w:rPr>
        <w:t>T</w:t>
      </w:r>
      <w:r w:rsidRPr="003128B2">
        <w:rPr>
          <w:lang w:val="en-NZ"/>
        </w:rPr>
        <w:t>he terms of the legal instruments under which the information will be exchanged</w:t>
      </w:r>
      <w:r w:rsidR="00AA563B" w:rsidRPr="003128B2">
        <w:rPr>
          <w:lang w:val="en-NZ"/>
        </w:rPr>
        <w:t xml:space="preserve"> require </w:t>
      </w:r>
      <w:r w:rsidRPr="003128B2">
        <w:rPr>
          <w:lang w:val="en-NZ"/>
        </w:rPr>
        <w:t xml:space="preserve">this information </w:t>
      </w:r>
      <w:r w:rsidR="00AA563B" w:rsidRPr="003128B2">
        <w:rPr>
          <w:lang w:val="en-NZ"/>
        </w:rPr>
        <w:t>to</w:t>
      </w:r>
      <w:r w:rsidRPr="003128B2">
        <w:rPr>
          <w:lang w:val="en-NZ"/>
        </w:rPr>
        <w:t xml:space="preserve"> be </w:t>
      </w:r>
      <w:r w:rsidR="005F443F" w:rsidRPr="003128B2">
        <w:rPr>
          <w:lang w:val="en-NZ"/>
        </w:rPr>
        <w:t xml:space="preserve">used </w:t>
      </w:r>
      <w:r w:rsidR="00AA563B" w:rsidRPr="003128B2">
        <w:rPr>
          <w:lang w:val="en-NZ"/>
        </w:rPr>
        <w:t xml:space="preserve">only </w:t>
      </w:r>
      <w:r w:rsidR="005F443F" w:rsidRPr="003128B2">
        <w:rPr>
          <w:lang w:val="en-NZ"/>
        </w:rPr>
        <w:t xml:space="preserve">for specified (tax) purposes and </w:t>
      </w:r>
      <w:r w:rsidRPr="003128B2">
        <w:rPr>
          <w:lang w:val="en-NZ"/>
        </w:rPr>
        <w:t>disclosed</w:t>
      </w:r>
      <w:r w:rsidR="00AA563B" w:rsidRPr="003128B2">
        <w:rPr>
          <w:lang w:val="en-NZ"/>
        </w:rPr>
        <w:t xml:space="preserve"> only</w:t>
      </w:r>
      <w:r w:rsidRPr="003128B2">
        <w:rPr>
          <w:lang w:val="en-NZ"/>
        </w:rPr>
        <w:t xml:space="preserve"> to specified persons </w:t>
      </w:r>
      <w:r w:rsidR="005F443F" w:rsidRPr="003128B2">
        <w:rPr>
          <w:lang w:val="en-NZ"/>
        </w:rPr>
        <w:t>for such purposes</w:t>
      </w:r>
      <w:r w:rsidRPr="003128B2">
        <w:rPr>
          <w:lang w:val="en-NZ"/>
        </w:rPr>
        <w:t>.</w:t>
      </w:r>
    </w:p>
    <w:p w:rsidR="00905321" w:rsidRPr="003128B2" w:rsidRDefault="00905321" w:rsidP="006E5BF2">
      <w:pPr>
        <w:rPr>
          <w:lang w:val="en-NZ"/>
        </w:rPr>
      </w:pPr>
    </w:p>
    <w:p w:rsidR="00905321" w:rsidRPr="003128B2" w:rsidRDefault="00905321" w:rsidP="006E5BF2">
      <w:pPr>
        <w:rPr>
          <w:lang w:val="en-NZ"/>
        </w:rPr>
      </w:pPr>
      <w:r w:rsidRPr="003128B2">
        <w:rPr>
          <w:lang w:val="en-NZ"/>
        </w:rPr>
        <w:t>Many jurisdictions have been exchanging such sensitive information for many years, have robust laws, processes and systems in place for ensuring exchanged data is kept secure and is only used for legitimate purposes, and have a track record of maintaining confidentiality</w:t>
      </w:r>
      <w:r w:rsidR="005F443F" w:rsidRPr="003128B2">
        <w:rPr>
          <w:lang w:val="en-NZ"/>
        </w:rPr>
        <w:t xml:space="preserve"> in respect of exchanged information</w:t>
      </w:r>
      <w:r w:rsidRPr="003128B2">
        <w:rPr>
          <w:lang w:val="en-NZ"/>
        </w:rPr>
        <w:t xml:space="preserve">.  However, some jurisdictions that are implementing the AEOI </w:t>
      </w:r>
      <w:r w:rsidR="00D950C5" w:rsidRPr="003128B2">
        <w:rPr>
          <w:lang w:val="en-NZ"/>
        </w:rPr>
        <w:t>s</w:t>
      </w:r>
      <w:r w:rsidRPr="003128B2">
        <w:rPr>
          <w:lang w:val="en-NZ"/>
        </w:rPr>
        <w:t>tandard have had little, or no, prior experience in exchange of information for tax purposes.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Implementing jurisdictions may </w:t>
      </w:r>
      <w:r w:rsidR="00AA563B" w:rsidRPr="003128B2">
        <w:rPr>
          <w:lang w:val="en-NZ"/>
        </w:rPr>
        <w:t>decide</w:t>
      </w:r>
      <w:r w:rsidRPr="003128B2">
        <w:rPr>
          <w:lang w:val="en-NZ"/>
        </w:rPr>
        <w:t xml:space="preserve"> not to provide information to </w:t>
      </w:r>
      <w:r w:rsidR="005F443F" w:rsidRPr="003128B2">
        <w:rPr>
          <w:lang w:val="en-NZ"/>
        </w:rPr>
        <w:t xml:space="preserve">a </w:t>
      </w:r>
      <w:r w:rsidRPr="003128B2">
        <w:rPr>
          <w:lang w:val="en-NZ"/>
        </w:rPr>
        <w:t xml:space="preserve">particular jurisdiction if they </w:t>
      </w:r>
      <w:r w:rsidR="00D950C5" w:rsidRPr="003128B2">
        <w:rPr>
          <w:lang w:val="en-NZ"/>
        </w:rPr>
        <w:t>have</w:t>
      </w:r>
      <w:r w:rsidRPr="003128B2">
        <w:rPr>
          <w:lang w:val="en-NZ"/>
        </w:rPr>
        <w:t xml:space="preserve"> genuine concerns about confidentiality and/or data security.  However, such decisions cannot be used to frustrate the purposes of the </w:t>
      </w:r>
      <w:r w:rsidR="005F443F" w:rsidRPr="003128B2">
        <w:rPr>
          <w:lang w:val="en-NZ"/>
        </w:rPr>
        <w:t>CRS</w:t>
      </w:r>
      <w:r w:rsidRPr="003128B2">
        <w:rPr>
          <w:lang w:val="en-NZ"/>
        </w:rPr>
        <w:t>.</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This is a difficult balancing act.  To assist, the Global Forum is conducting specific reviews of jurisdictions’ confidentiality and data safeguards, and </w:t>
      </w:r>
      <w:r w:rsidR="000C2ADC" w:rsidRPr="003128B2">
        <w:rPr>
          <w:lang w:val="en-NZ"/>
        </w:rPr>
        <w:t>is</w:t>
      </w:r>
      <w:r w:rsidRPr="003128B2">
        <w:rPr>
          <w:lang w:val="en-NZ"/>
        </w:rPr>
        <w:t xml:space="preserve"> making its conclusions available to jurisdictions</w:t>
      </w:r>
      <w:r w:rsidR="00D950C5" w:rsidRPr="003128B2">
        <w:rPr>
          <w:lang w:val="en-NZ"/>
        </w:rPr>
        <w:t xml:space="preserve"> implementing the AEOI standard</w:t>
      </w:r>
      <w:r w:rsidRPr="003128B2">
        <w:rPr>
          <w:lang w:val="en-NZ"/>
        </w:rPr>
        <w:t>.</w:t>
      </w:r>
    </w:p>
    <w:p w:rsidR="00905321" w:rsidRPr="003128B2" w:rsidRDefault="00905321" w:rsidP="006E5BF2">
      <w:pPr>
        <w:rPr>
          <w:lang w:val="en-NZ"/>
        </w:rPr>
      </w:pPr>
    </w:p>
    <w:p w:rsidR="00905321" w:rsidRPr="003128B2" w:rsidRDefault="005F443F" w:rsidP="006E5BF2">
      <w:pPr>
        <w:rPr>
          <w:lang w:val="en-NZ"/>
        </w:rPr>
      </w:pPr>
      <w:r w:rsidRPr="003128B2">
        <w:rPr>
          <w:lang w:val="en-NZ"/>
        </w:rPr>
        <w:t xml:space="preserve">A new section 226D </w:t>
      </w:r>
      <w:r w:rsidR="00AA563B" w:rsidRPr="003128B2">
        <w:rPr>
          <w:lang w:val="en-NZ"/>
        </w:rPr>
        <w:t>in</w:t>
      </w:r>
      <w:r w:rsidRPr="003128B2">
        <w:rPr>
          <w:lang w:val="en-NZ"/>
        </w:rPr>
        <w:t xml:space="preserve"> the Tax Administration Act 1994 provide</w:t>
      </w:r>
      <w:r w:rsidR="00AA563B" w:rsidRPr="003128B2">
        <w:rPr>
          <w:lang w:val="en-NZ"/>
        </w:rPr>
        <w:t>s</w:t>
      </w:r>
      <w:r w:rsidRPr="003128B2">
        <w:rPr>
          <w:lang w:val="en-NZ"/>
        </w:rPr>
        <w:t xml:space="preserve"> a regulation</w:t>
      </w:r>
      <w:r w:rsidR="00D950C5" w:rsidRPr="003128B2">
        <w:rPr>
          <w:lang w:val="en-NZ"/>
        </w:rPr>
        <w:t>-</w:t>
      </w:r>
      <w:r w:rsidRPr="003128B2">
        <w:rPr>
          <w:lang w:val="en-NZ"/>
        </w:rPr>
        <w:t>making power for determining New Zealand’s reportable jurisdictions.  This will</w:t>
      </w:r>
      <w:r w:rsidR="00905321" w:rsidRPr="003128B2">
        <w:rPr>
          <w:lang w:val="en-NZ"/>
        </w:rPr>
        <w:t xml:space="preserve"> ensur</w:t>
      </w:r>
      <w:r w:rsidRPr="003128B2">
        <w:rPr>
          <w:lang w:val="en-NZ"/>
        </w:rPr>
        <w:t>e</w:t>
      </w:r>
      <w:r w:rsidR="00905321" w:rsidRPr="003128B2">
        <w:rPr>
          <w:lang w:val="en-NZ"/>
        </w:rPr>
        <w:t xml:space="preserve"> that the New Zealand Government retains oversight and control </w:t>
      </w:r>
      <w:r w:rsidR="005448A9" w:rsidRPr="003128B2">
        <w:rPr>
          <w:lang w:val="en-NZ"/>
        </w:rPr>
        <w:t>over adding or remov</w:t>
      </w:r>
      <w:r w:rsidR="00AA563B" w:rsidRPr="003128B2">
        <w:rPr>
          <w:lang w:val="en-NZ"/>
        </w:rPr>
        <w:t>ing</w:t>
      </w:r>
      <w:r w:rsidR="005448A9" w:rsidRPr="003128B2">
        <w:rPr>
          <w:lang w:val="en-NZ"/>
        </w:rPr>
        <w:t xml:space="preserve"> jurisdictions from New Zealand’s </w:t>
      </w:r>
      <w:r w:rsidR="00905321" w:rsidRPr="003128B2">
        <w:rPr>
          <w:lang w:val="en-NZ"/>
        </w:rPr>
        <w:t>reportable jurisdictions</w:t>
      </w:r>
      <w:r w:rsidR="005448A9" w:rsidRPr="003128B2">
        <w:rPr>
          <w:lang w:val="en-NZ"/>
        </w:rPr>
        <w:t xml:space="preserve"> list</w:t>
      </w:r>
      <w:r w:rsidR="00905321" w:rsidRPr="003128B2">
        <w:rPr>
          <w:lang w:val="en-NZ"/>
        </w:rPr>
        <w:t>.</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To ensure that, in the case of any serious breach, exchange of information with a particular jurisdiction can be swiftly suspended, the Commissioner of Inland Revenue will be authorised to make a </w:t>
      </w:r>
      <w:r w:rsidR="00555889" w:rsidRPr="003128B2">
        <w:rPr>
          <w:lang w:val="en-NZ"/>
        </w:rPr>
        <w:t>determination</w:t>
      </w:r>
      <w:r w:rsidRPr="003128B2">
        <w:rPr>
          <w:lang w:val="en-NZ"/>
        </w:rPr>
        <w:t xml:space="preserve"> to temporarily suspend that jurisdiction as a reportable jurisdiction.  This </w:t>
      </w:r>
      <w:r w:rsidR="00555889" w:rsidRPr="003128B2">
        <w:rPr>
          <w:lang w:val="en-NZ"/>
        </w:rPr>
        <w:t>determination</w:t>
      </w:r>
      <w:r w:rsidRPr="003128B2">
        <w:rPr>
          <w:lang w:val="en-NZ"/>
        </w:rPr>
        <w:t xml:space="preserve">-making power </w:t>
      </w:r>
      <w:r w:rsidR="005F443F" w:rsidRPr="003128B2">
        <w:rPr>
          <w:lang w:val="en-NZ"/>
        </w:rPr>
        <w:t>is contained in</w:t>
      </w:r>
      <w:r w:rsidRPr="003128B2">
        <w:rPr>
          <w:lang w:val="en-NZ"/>
        </w:rPr>
        <w:t xml:space="preserve"> new section 91AAV</w:t>
      </w:r>
      <w:r w:rsidR="00A37069" w:rsidRPr="003128B2">
        <w:rPr>
          <w:lang w:val="en-NZ"/>
        </w:rPr>
        <w:t xml:space="preserve"> (and its effect on the regulation, in section 226D(5))</w:t>
      </w:r>
      <w:r w:rsidR="005448A9" w:rsidRPr="003128B2">
        <w:rPr>
          <w:lang w:val="en-NZ"/>
        </w:rPr>
        <w:t>.</w:t>
      </w:r>
    </w:p>
    <w:p w:rsidR="00905321" w:rsidRPr="003128B2" w:rsidRDefault="00905321" w:rsidP="006E5BF2">
      <w:pPr>
        <w:rPr>
          <w:lang w:val="en-NZ"/>
        </w:rPr>
      </w:pPr>
    </w:p>
    <w:p w:rsidR="00905321" w:rsidRPr="003128B2" w:rsidRDefault="00905321" w:rsidP="006E5BF2">
      <w:pPr>
        <w:rPr>
          <w:lang w:val="en-NZ"/>
        </w:rPr>
      </w:pPr>
      <w:r w:rsidRPr="003128B2">
        <w:rPr>
          <w:lang w:val="en-NZ"/>
        </w:rPr>
        <w:t>Th</w:t>
      </w:r>
      <w:r w:rsidR="005F443F" w:rsidRPr="003128B2">
        <w:rPr>
          <w:lang w:val="en-NZ"/>
        </w:rPr>
        <w:t>e section 91AAV</w:t>
      </w:r>
      <w:r w:rsidRPr="003128B2">
        <w:rPr>
          <w:lang w:val="en-NZ"/>
        </w:rPr>
        <w:t xml:space="preserve"> </w:t>
      </w:r>
      <w:r w:rsidR="00555889" w:rsidRPr="003128B2">
        <w:rPr>
          <w:lang w:val="en-NZ"/>
        </w:rPr>
        <w:t>determination</w:t>
      </w:r>
      <w:r w:rsidR="005F443F" w:rsidRPr="003128B2">
        <w:rPr>
          <w:lang w:val="en-NZ"/>
        </w:rPr>
        <w:t xml:space="preserve"> </w:t>
      </w:r>
      <w:r w:rsidRPr="003128B2">
        <w:rPr>
          <w:lang w:val="en-NZ"/>
        </w:rPr>
        <w:t xml:space="preserve">power will only exist as a contingency to ensure that the time taken to make an Order in Council to suspend a jurisdiction does not result in a legal obligation to provide information </w:t>
      </w:r>
      <w:r w:rsidR="005F443F" w:rsidRPr="003128B2">
        <w:rPr>
          <w:lang w:val="en-NZ"/>
        </w:rPr>
        <w:t>despite a serious breach of confidentiality</w:t>
      </w:r>
      <w:r w:rsidRPr="003128B2">
        <w:rPr>
          <w:lang w:val="en-NZ"/>
        </w:rPr>
        <w:t>.</w:t>
      </w:r>
      <w:r w:rsidR="005448A9" w:rsidRPr="003128B2">
        <w:rPr>
          <w:lang w:val="en-NZ"/>
        </w:rPr>
        <w:t xml:space="preserve">  Any determination made under section 91AAV will need to be subsequently confirmed by Order in Council or it will lapse.</w:t>
      </w:r>
    </w:p>
    <w:p w:rsidR="00905321" w:rsidRPr="003128B2" w:rsidRDefault="00905321" w:rsidP="006E5BF2">
      <w:pPr>
        <w:rPr>
          <w:lang w:val="en-NZ"/>
        </w:rPr>
      </w:pPr>
    </w:p>
    <w:p w:rsidR="00905321" w:rsidRPr="003128B2" w:rsidRDefault="005448A9" w:rsidP="00C24939">
      <w:pPr>
        <w:pStyle w:val="Heading3"/>
        <w:rPr>
          <w:lang w:val="en-NZ"/>
        </w:rPr>
      </w:pPr>
      <w:r w:rsidRPr="003128B2">
        <w:rPr>
          <w:lang w:val="en-NZ"/>
        </w:rPr>
        <w:t>N</w:t>
      </w:r>
      <w:r w:rsidR="00905321" w:rsidRPr="003128B2">
        <w:rPr>
          <w:lang w:val="en-NZ"/>
        </w:rPr>
        <w:t>on-reporting financial institutions</w:t>
      </w:r>
    </w:p>
    <w:p w:rsidR="00905321" w:rsidRPr="003128B2" w:rsidRDefault="00905321" w:rsidP="006E5BF2">
      <w:pPr>
        <w:rPr>
          <w:lang w:val="en-NZ"/>
        </w:rPr>
      </w:pPr>
    </w:p>
    <w:p w:rsidR="00905321" w:rsidRPr="003128B2" w:rsidRDefault="005448A9" w:rsidP="006E5BF2">
      <w:pPr>
        <w:rPr>
          <w:lang w:val="en-NZ"/>
        </w:rPr>
      </w:pPr>
      <w:r w:rsidRPr="003128B2">
        <w:rPr>
          <w:lang w:val="en-NZ"/>
        </w:rPr>
        <w:t>As noted above, non-reporting financial institutions are not subject to CRS due diligence or reporting.  T</w:t>
      </w:r>
      <w:r w:rsidR="00905321" w:rsidRPr="003128B2">
        <w:rPr>
          <w:lang w:val="en-NZ"/>
        </w:rPr>
        <w:t xml:space="preserve">he </w:t>
      </w:r>
      <w:r w:rsidR="005F443F" w:rsidRPr="003128B2">
        <w:rPr>
          <w:lang w:val="en-NZ"/>
        </w:rPr>
        <w:t>CRS</w:t>
      </w:r>
      <w:r w:rsidR="00905321" w:rsidRPr="003128B2" w:rsidDel="007E2A7D">
        <w:rPr>
          <w:lang w:val="en-NZ"/>
        </w:rPr>
        <w:t xml:space="preserve"> </w:t>
      </w:r>
      <w:r w:rsidR="00905321" w:rsidRPr="003128B2">
        <w:rPr>
          <w:lang w:val="en-NZ"/>
        </w:rPr>
        <w:t xml:space="preserve">provides </w:t>
      </w:r>
      <w:r w:rsidRPr="003128B2">
        <w:rPr>
          <w:lang w:val="en-NZ"/>
        </w:rPr>
        <w:t xml:space="preserve">for </w:t>
      </w:r>
      <w:r w:rsidR="00905321" w:rsidRPr="003128B2">
        <w:rPr>
          <w:lang w:val="en-NZ"/>
        </w:rPr>
        <w:t xml:space="preserve">some </w:t>
      </w:r>
      <w:r w:rsidRPr="003128B2">
        <w:rPr>
          <w:lang w:val="en-NZ"/>
        </w:rPr>
        <w:t xml:space="preserve">generic </w:t>
      </w:r>
      <w:r w:rsidR="00905321" w:rsidRPr="003128B2">
        <w:rPr>
          <w:lang w:val="en-NZ"/>
        </w:rPr>
        <w:t xml:space="preserve">categories of financial institution that </w:t>
      </w:r>
      <w:r w:rsidRPr="003128B2">
        <w:rPr>
          <w:lang w:val="en-NZ"/>
        </w:rPr>
        <w:t>will be non-reporting financial institutions.  However, t</w:t>
      </w:r>
      <w:r w:rsidR="00905321" w:rsidRPr="003128B2">
        <w:rPr>
          <w:lang w:val="en-NZ"/>
        </w:rPr>
        <w:t xml:space="preserve">here is also a category of low risk financial institutions that an implementing jurisdiction can itself determine.  </w:t>
      </w:r>
      <w:r w:rsidRPr="003128B2">
        <w:rPr>
          <w:lang w:val="en-NZ"/>
        </w:rPr>
        <w:t>T</w:t>
      </w:r>
      <w:r w:rsidR="00905321" w:rsidRPr="003128B2">
        <w:rPr>
          <w:lang w:val="en-NZ"/>
        </w:rPr>
        <w:t>hese must meet certain specified criteria</w:t>
      </w:r>
      <w:r w:rsidR="00CB453B" w:rsidRPr="003128B2">
        <w:rPr>
          <w:lang w:val="en-NZ"/>
        </w:rPr>
        <w:t xml:space="preserve"> in the CRS</w:t>
      </w:r>
      <w:r w:rsidR="00905321" w:rsidRPr="003128B2">
        <w:rPr>
          <w:lang w:val="en-NZ"/>
        </w:rPr>
        <w:t xml:space="preserve">, must be confirmed by the implementing jurisdiction in a published list, and must meet a final test of not frustrating the purposes of the </w:t>
      </w:r>
      <w:r w:rsidR="005F443F" w:rsidRPr="003128B2">
        <w:rPr>
          <w:lang w:val="en-NZ"/>
        </w:rPr>
        <w:t>CRS</w:t>
      </w:r>
      <w:r w:rsidR="00905321" w:rsidRPr="003128B2">
        <w:rPr>
          <w:lang w:val="en-NZ"/>
        </w:rPr>
        <w:t>.</w:t>
      </w:r>
    </w:p>
    <w:p w:rsidR="00905321" w:rsidRPr="003128B2" w:rsidRDefault="00905321" w:rsidP="006E5BF2">
      <w:pPr>
        <w:rPr>
          <w:lang w:val="en-NZ"/>
        </w:rPr>
      </w:pPr>
    </w:p>
    <w:p w:rsidR="00905321" w:rsidRPr="003128B2" w:rsidRDefault="005F443F" w:rsidP="006E5BF2">
      <w:pPr>
        <w:rPr>
          <w:lang w:val="en-NZ"/>
        </w:rPr>
      </w:pPr>
      <w:r w:rsidRPr="003128B2">
        <w:rPr>
          <w:lang w:val="en-NZ"/>
        </w:rPr>
        <w:t>New section 91AAW of the Tax Administration Act 1994 provides</w:t>
      </w:r>
      <w:r w:rsidR="00905321" w:rsidRPr="003128B2">
        <w:rPr>
          <w:lang w:val="en-NZ"/>
        </w:rPr>
        <w:t xml:space="preserve"> for the Commissioner of Inland Revenue to make a </w:t>
      </w:r>
      <w:r w:rsidR="00555889" w:rsidRPr="003128B2">
        <w:rPr>
          <w:lang w:val="en-NZ"/>
        </w:rPr>
        <w:t>determination</w:t>
      </w:r>
      <w:r w:rsidR="00905321" w:rsidRPr="003128B2">
        <w:rPr>
          <w:lang w:val="en-NZ"/>
        </w:rPr>
        <w:t xml:space="preserve"> as to whether a particular financial institution, or type of financial institution, is a non-reporting financial institution.  The provision </w:t>
      </w:r>
      <w:r w:rsidR="00AA563B" w:rsidRPr="003128B2">
        <w:rPr>
          <w:lang w:val="en-NZ"/>
        </w:rPr>
        <w:t xml:space="preserve">allows </w:t>
      </w:r>
      <w:r w:rsidR="00905321" w:rsidRPr="003128B2">
        <w:rPr>
          <w:lang w:val="en-NZ"/>
        </w:rPr>
        <w:t>the Commissioner</w:t>
      </w:r>
      <w:r w:rsidR="00E33CA4" w:rsidRPr="003128B2">
        <w:rPr>
          <w:lang w:val="en-NZ"/>
        </w:rPr>
        <w:t xml:space="preserve"> to</w:t>
      </w:r>
      <w:r w:rsidR="00905321" w:rsidRPr="003128B2">
        <w:rPr>
          <w:lang w:val="en-NZ"/>
        </w:rPr>
        <w:t xml:space="preserve"> </w:t>
      </w:r>
      <w:r w:rsidR="00AA563B" w:rsidRPr="003128B2">
        <w:rPr>
          <w:lang w:val="en-NZ"/>
        </w:rPr>
        <w:t>limit</w:t>
      </w:r>
      <w:r w:rsidR="00905321" w:rsidRPr="003128B2">
        <w:rPr>
          <w:lang w:val="en-NZ"/>
        </w:rPr>
        <w:t xml:space="preserve">, amend, suspend or withdraw a </w:t>
      </w:r>
      <w:r w:rsidR="00555889" w:rsidRPr="003128B2">
        <w:rPr>
          <w:lang w:val="en-NZ"/>
        </w:rPr>
        <w:t>determination</w:t>
      </w:r>
      <w:r w:rsidR="00905321" w:rsidRPr="003128B2">
        <w:rPr>
          <w:lang w:val="en-NZ"/>
        </w:rPr>
        <w:t xml:space="preserve">.  All </w:t>
      </w:r>
      <w:r w:rsidR="00555889" w:rsidRPr="003128B2">
        <w:rPr>
          <w:lang w:val="en-NZ"/>
        </w:rPr>
        <w:t>determination</w:t>
      </w:r>
      <w:r w:rsidR="00905321" w:rsidRPr="003128B2">
        <w:rPr>
          <w:lang w:val="en-NZ"/>
        </w:rPr>
        <w:t>s made under this provision must be published.</w:t>
      </w:r>
    </w:p>
    <w:p w:rsidR="00905321" w:rsidRPr="003128B2" w:rsidRDefault="00905321" w:rsidP="006E5BF2">
      <w:pPr>
        <w:rPr>
          <w:lang w:val="en-NZ"/>
        </w:rPr>
      </w:pPr>
    </w:p>
    <w:p w:rsidR="00905321" w:rsidRPr="003128B2" w:rsidRDefault="00643A16" w:rsidP="00C24939">
      <w:pPr>
        <w:pStyle w:val="Heading3"/>
        <w:rPr>
          <w:lang w:val="en-NZ"/>
        </w:rPr>
      </w:pPr>
      <w:r w:rsidRPr="003128B2">
        <w:rPr>
          <w:lang w:val="en-NZ"/>
        </w:rPr>
        <w:t>Certain low</w:t>
      </w:r>
      <w:r w:rsidR="00E33CA4" w:rsidRPr="003128B2">
        <w:rPr>
          <w:lang w:val="en-NZ"/>
        </w:rPr>
        <w:t xml:space="preserve"> </w:t>
      </w:r>
      <w:r w:rsidRPr="003128B2">
        <w:rPr>
          <w:lang w:val="en-NZ"/>
        </w:rPr>
        <w:t>risk e</w:t>
      </w:r>
      <w:r w:rsidR="00905321" w:rsidRPr="003128B2">
        <w:rPr>
          <w:lang w:val="en-NZ"/>
        </w:rPr>
        <w:t>xcluded accounts</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Similarly, </w:t>
      </w:r>
      <w:r w:rsidR="005448A9" w:rsidRPr="003128B2">
        <w:rPr>
          <w:lang w:val="en-NZ"/>
        </w:rPr>
        <w:t>e</w:t>
      </w:r>
      <w:r w:rsidRPr="003128B2">
        <w:rPr>
          <w:lang w:val="en-NZ"/>
        </w:rPr>
        <w:t xml:space="preserve">xcluded accounts </w:t>
      </w:r>
      <w:r w:rsidR="00EE4C13" w:rsidRPr="003128B2">
        <w:rPr>
          <w:lang w:val="en-NZ"/>
        </w:rPr>
        <w:t xml:space="preserve">are not </w:t>
      </w:r>
      <w:r w:rsidRPr="003128B2">
        <w:rPr>
          <w:lang w:val="en-NZ"/>
        </w:rPr>
        <w:t xml:space="preserve">subject to </w:t>
      </w:r>
      <w:r w:rsidR="00520C78" w:rsidRPr="003128B2">
        <w:rPr>
          <w:lang w:val="en-NZ"/>
        </w:rPr>
        <w:t xml:space="preserve">CRS </w:t>
      </w:r>
      <w:r w:rsidRPr="003128B2">
        <w:rPr>
          <w:lang w:val="en-NZ"/>
        </w:rPr>
        <w:t>due diligence or reporting.</w:t>
      </w:r>
      <w:r w:rsidR="005448A9" w:rsidRPr="003128B2">
        <w:rPr>
          <w:lang w:val="en-NZ"/>
        </w:rPr>
        <w:t xml:space="preserve">  </w:t>
      </w:r>
      <w:r w:rsidRPr="003128B2">
        <w:rPr>
          <w:lang w:val="en-NZ"/>
        </w:rPr>
        <w:t xml:space="preserve">A number of generic categories of excluded account are set out in the </w:t>
      </w:r>
      <w:r w:rsidR="001B17C3" w:rsidRPr="003128B2">
        <w:rPr>
          <w:lang w:val="en-NZ"/>
        </w:rPr>
        <w:t>CRS</w:t>
      </w:r>
      <w:r w:rsidRPr="003128B2">
        <w:rPr>
          <w:lang w:val="en-NZ"/>
        </w:rPr>
        <w:t>.  There is also an additional category of low</w:t>
      </w:r>
      <w:r w:rsidR="008B2D9D" w:rsidRPr="003128B2">
        <w:rPr>
          <w:lang w:val="en-NZ"/>
        </w:rPr>
        <w:t xml:space="preserve"> </w:t>
      </w:r>
      <w:r w:rsidRPr="003128B2">
        <w:rPr>
          <w:lang w:val="en-NZ"/>
        </w:rPr>
        <w:t xml:space="preserve">risk accounts </w:t>
      </w:r>
      <w:r w:rsidR="008B2D9D" w:rsidRPr="003128B2">
        <w:rPr>
          <w:lang w:val="en-NZ"/>
        </w:rPr>
        <w:t xml:space="preserve">that </w:t>
      </w:r>
      <w:r w:rsidRPr="003128B2">
        <w:rPr>
          <w:lang w:val="en-NZ"/>
        </w:rPr>
        <w:t>an implementing jurisdiction can determine.  However, these must</w:t>
      </w:r>
      <w:r w:rsidR="008B2D9D" w:rsidRPr="003128B2">
        <w:rPr>
          <w:lang w:val="en-NZ"/>
        </w:rPr>
        <w:t xml:space="preserve"> also</w:t>
      </w:r>
      <w:r w:rsidRPr="003128B2">
        <w:rPr>
          <w:lang w:val="en-NZ"/>
        </w:rPr>
        <w:t xml:space="preserve"> meet specified criteria</w:t>
      </w:r>
      <w:r w:rsidR="00E96D87" w:rsidRPr="003128B2">
        <w:rPr>
          <w:lang w:val="en-NZ"/>
        </w:rPr>
        <w:t xml:space="preserve"> in the CRS</w:t>
      </w:r>
      <w:r w:rsidRPr="003128B2">
        <w:rPr>
          <w:lang w:val="en-NZ"/>
        </w:rPr>
        <w:t xml:space="preserve">, must be confirmed by the implementing jurisdiction in a published list, and must meet a final test of not frustrating the purposes of the </w:t>
      </w:r>
      <w:r w:rsidR="001B17C3" w:rsidRPr="003128B2">
        <w:rPr>
          <w:lang w:val="en-NZ"/>
        </w:rPr>
        <w:t>CRS</w:t>
      </w:r>
      <w:r w:rsidRPr="003128B2">
        <w:rPr>
          <w:lang w:val="en-NZ"/>
        </w:rPr>
        <w:t>.</w:t>
      </w:r>
    </w:p>
    <w:p w:rsidR="00905321" w:rsidRPr="003128B2" w:rsidRDefault="00905321" w:rsidP="006E5BF2">
      <w:pPr>
        <w:rPr>
          <w:lang w:val="en-NZ"/>
        </w:rPr>
      </w:pPr>
    </w:p>
    <w:p w:rsidR="00905321" w:rsidRPr="003128B2" w:rsidRDefault="001B17C3" w:rsidP="006E5BF2">
      <w:pPr>
        <w:rPr>
          <w:lang w:val="en-NZ"/>
        </w:rPr>
      </w:pPr>
      <w:r w:rsidRPr="003128B2">
        <w:rPr>
          <w:lang w:val="en-NZ"/>
        </w:rPr>
        <w:t xml:space="preserve">Section 91AAW of the Tax Administration Act 1994 also provides for the Commissioner of Inland Revenue to make a </w:t>
      </w:r>
      <w:r w:rsidR="00555889" w:rsidRPr="003128B2">
        <w:rPr>
          <w:lang w:val="en-NZ"/>
        </w:rPr>
        <w:t>determination</w:t>
      </w:r>
      <w:r w:rsidRPr="003128B2">
        <w:rPr>
          <w:lang w:val="en-NZ"/>
        </w:rPr>
        <w:t xml:space="preserve"> as to whether a particular </w:t>
      </w:r>
      <w:r w:rsidR="00905321" w:rsidRPr="003128B2">
        <w:rPr>
          <w:lang w:val="en-NZ"/>
        </w:rPr>
        <w:t xml:space="preserve">financial account, or type of financial account, is an excluded account.  The provision </w:t>
      </w:r>
      <w:r w:rsidR="008B2D9D" w:rsidRPr="003128B2">
        <w:rPr>
          <w:lang w:val="en-NZ"/>
        </w:rPr>
        <w:t xml:space="preserve">allows </w:t>
      </w:r>
      <w:r w:rsidR="00905321" w:rsidRPr="003128B2">
        <w:rPr>
          <w:lang w:val="en-NZ"/>
        </w:rPr>
        <w:t xml:space="preserve">the Commissioner to </w:t>
      </w:r>
      <w:r w:rsidR="008B2D9D" w:rsidRPr="003128B2">
        <w:rPr>
          <w:lang w:val="en-NZ"/>
        </w:rPr>
        <w:t>limit</w:t>
      </w:r>
      <w:r w:rsidR="00905321" w:rsidRPr="003128B2">
        <w:rPr>
          <w:lang w:val="en-NZ"/>
        </w:rPr>
        <w:t xml:space="preserve">, amend, suspend or withdraw a </w:t>
      </w:r>
      <w:r w:rsidR="00555889" w:rsidRPr="003128B2">
        <w:rPr>
          <w:lang w:val="en-NZ"/>
        </w:rPr>
        <w:t>determination</w:t>
      </w:r>
      <w:r w:rsidR="00905321" w:rsidRPr="003128B2">
        <w:rPr>
          <w:lang w:val="en-NZ"/>
        </w:rPr>
        <w:t xml:space="preserve">.  </w:t>
      </w:r>
      <w:r w:rsidR="005448A9" w:rsidRPr="003128B2">
        <w:rPr>
          <w:lang w:val="en-NZ"/>
        </w:rPr>
        <w:t>A</w:t>
      </w:r>
      <w:r w:rsidR="00905321" w:rsidRPr="003128B2">
        <w:rPr>
          <w:lang w:val="en-NZ"/>
        </w:rPr>
        <w:t xml:space="preserve">ll </w:t>
      </w:r>
      <w:r w:rsidR="00555889" w:rsidRPr="003128B2">
        <w:rPr>
          <w:lang w:val="en-NZ"/>
        </w:rPr>
        <w:t>determination</w:t>
      </w:r>
      <w:r w:rsidR="00905321" w:rsidRPr="003128B2">
        <w:rPr>
          <w:lang w:val="en-NZ"/>
        </w:rPr>
        <w:t>s made under this provision must be published.</w:t>
      </w:r>
    </w:p>
    <w:p w:rsidR="006C27CB" w:rsidRPr="003128B2" w:rsidRDefault="006C27CB" w:rsidP="006E5BF2">
      <w:pPr>
        <w:rPr>
          <w:lang w:val="en-NZ"/>
        </w:rPr>
      </w:pPr>
    </w:p>
    <w:p w:rsidR="00905321" w:rsidRPr="003128B2" w:rsidRDefault="00905321" w:rsidP="00C24939">
      <w:pPr>
        <w:pStyle w:val="Heading3"/>
        <w:rPr>
          <w:lang w:val="en-NZ"/>
        </w:rPr>
      </w:pPr>
      <w:bookmarkStart w:id="17" w:name="E"/>
      <w:bookmarkEnd w:id="17"/>
      <w:r w:rsidRPr="003128B2">
        <w:rPr>
          <w:lang w:val="en-NZ"/>
        </w:rPr>
        <w:t>Enforcement</w:t>
      </w:r>
    </w:p>
    <w:p w:rsidR="00905321" w:rsidRPr="003128B2" w:rsidRDefault="00905321" w:rsidP="006E5BF2">
      <w:pPr>
        <w:rPr>
          <w:lang w:val="en-NZ"/>
        </w:rPr>
      </w:pPr>
    </w:p>
    <w:p w:rsidR="00905321" w:rsidRPr="003128B2" w:rsidRDefault="00905321" w:rsidP="006E5BF2">
      <w:pPr>
        <w:rPr>
          <w:lang w:val="en-NZ"/>
        </w:rPr>
      </w:pPr>
      <w:r w:rsidRPr="003128B2">
        <w:rPr>
          <w:lang w:val="en-NZ"/>
        </w:rPr>
        <w:t xml:space="preserve">The </w:t>
      </w:r>
      <w:r w:rsidR="00E348E8" w:rsidRPr="003128B2">
        <w:rPr>
          <w:lang w:val="en-NZ"/>
        </w:rPr>
        <w:t>CRS</w:t>
      </w:r>
      <w:r w:rsidRPr="003128B2" w:rsidDel="001F00DD">
        <w:rPr>
          <w:lang w:val="en-NZ"/>
        </w:rPr>
        <w:t xml:space="preserve"> </w:t>
      </w:r>
      <w:r w:rsidRPr="003128B2">
        <w:rPr>
          <w:lang w:val="en-NZ"/>
        </w:rPr>
        <w:t>requires implementing jurisdictions to have rules and procedures in place to ensure compliance and address non-compliance.  This includes having appropriate anti-avoidance rules, record-keeping requirements, compliance programmes and effective sanctions to address identified non-compliance</w:t>
      </w:r>
      <w:r w:rsidR="00EA57F1" w:rsidRPr="003128B2">
        <w:rPr>
          <w:lang w:val="en-NZ"/>
        </w:rPr>
        <w:t xml:space="preserve"> (including countering avoidance arrangements)</w:t>
      </w:r>
      <w:r w:rsidRPr="003128B2">
        <w:rPr>
          <w:lang w:val="en-NZ"/>
        </w:rPr>
        <w:t>.</w:t>
      </w:r>
    </w:p>
    <w:p w:rsidR="00905321" w:rsidRPr="003128B2" w:rsidRDefault="00905321" w:rsidP="006E5BF2">
      <w:pPr>
        <w:rPr>
          <w:lang w:val="en-NZ"/>
        </w:rPr>
      </w:pPr>
    </w:p>
    <w:p w:rsidR="00905321" w:rsidRPr="003128B2" w:rsidRDefault="00905321" w:rsidP="006E5BF2">
      <w:pPr>
        <w:rPr>
          <w:lang w:val="en-NZ"/>
        </w:rPr>
      </w:pPr>
      <w:r w:rsidRPr="003128B2">
        <w:rPr>
          <w:lang w:val="en-NZ"/>
        </w:rPr>
        <w:t>Accordingly,</w:t>
      </w:r>
      <w:r w:rsidR="00196691" w:rsidRPr="003128B2">
        <w:rPr>
          <w:lang w:val="en-NZ"/>
        </w:rPr>
        <w:t xml:space="preserve"> the legislation</w:t>
      </w:r>
      <w:r w:rsidRPr="003128B2">
        <w:rPr>
          <w:lang w:val="en-NZ"/>
        </w:rPr>
        <w:t xml:space="preserve"> </w:t>
      </w:r>
      <w:r w:rsidR="00196691" w:rsidRPr="003128B2">
        <w:rPr>
          <w:lang w:val="en-NZ"/>
        </w:rPr>
        <w:t xml:space="preserve">includes </w:t>
      </w:r>
      <w:r w:rsidRPr="003128B2">
        <w:rPr>
          <w:lang w:val="en-NZ"/>
        </w:rPr>
        <w:t>a comprehensive suite of enforcement rules and penalties.</w:t>
      </w:r>
    </w:p>
    <w:p w:rsidR="00905321" w:rsidRPr="003128B2" w:rsidRDefault="00905321" w:rsidP="006E5BF2">
      <w:pPr>
        <w:rPr>
          <w:lang w:val="en-NZ"/>
        </w:rPr>
      </w:pPr>
    </w:p>
    <w:p w:rsidR="00203CB9" w:rsidRPr="003128B2" w:rsidRDefault="00B35F7C" w:rsidP="006E5BF2">
      <w:pPr>
        <w:rPr>
          <w:lang w:val="en-NZ"/>
        </w:rPr>
      </w:pPr>
      <w:r w:rsidRPr="003128B2">
        <w:rPr>
          <w:lang w:val="en-NZ"/>
        </w:rPr>
        <w:t xml:space="preserve">The penalties that </w:t>
      </w:r>
      <w:r w:rsidR="002F11E2" w:rsidRPr="003128B2">
        <w:rPr>
          <w:lang w:val="en-NZ"/>
        </w:rPr>
        <w:t>can be</w:t>
      </w:r>
      <w:r w:rsidRPr="003128B2">
        <w:rPr>
          <w:lang w:val="en-NZ"/>
        </w:rPr>
        <w:t xml:space="preserve"> impose</w:t>
      </w:r>
      <w:r w:rsidR="002F11E2" w:rsidRPr="003128B2">
        <w:rPr>
          <w:lang w:val="en-NZ"/>
        </w:rPr>
        <w:t>d</w:t>
      </w:r>
      <w:r w:rsidRPr="003128B2">
        <w:rPr>
          <w:lang w:val="en-NZ"/>
        </w:rPr>
        <w:t xml:space="preserve"> on</w:t>
      </w:r>
      <w:r w:rsidR="00905321" w:rsidRPr="003128B2">
        <w:rPr>
          <w:lang w:val="en-NZ"/>
        </w:rPr>
        <w:t xml:space="preserve"> financial institutions </w:t>
      </w:r>
      <w:r w:rsidRPr="003128B2">
        <w:rPr>
          <w:lang w:val="en-NZ"/>
        </w:rPr>
        <w:t xml:space="preserve">for </w:t>
      </w:r>
      <w:r w:rsidR="00196691" w:rsidRPr="003128B2">
        <w:rPr>
          <w:lang w:val="en-NZ"/>
        </w:rPr>
        <w:t>not</w:t>
      </w:r>
      <w:r w:rsidRPr="003128B2">
        <w:rPr>
          <w:lang w:val="en-NZ"/>
        </w:rPr>
        <w:t xml:space="preserve"> comply</w:t>
      </w:r>
      <w:r w:rsidR="00196691" w:rsidRPr="003128B2">
        <w:rPr>
          <w:lang w:val="en-NZ"/>
        </w:rPr>
        <w:t>ing</w:t>
      </w:r>
      <w:r w:rsidRPr="003128B2">
        <w:rPr>
          <w:lang w:val="en-NZ"/>
        </w:rPr>
        <w:t xml:space="preserve"> with CRS obligations are as follows</w:t>
      </w:r>
      <w:r w:rsidR="00196691" w:rsidRPr="003128B2">
        <w:rPr>
          <w:lang w:val="en-NZ"/>
        </w:rPr>
        <w:t>.</w:t>
      </w:r>
    </w:p>
    <w:p w:rsidR="00B35F7C" w:rsidRPr="003128B2" w:rsidRDefault="00B35F7C" w:rsidP="006E5BF2">
      <w:pPr>
        <w:rPr>
          <w:lang w:val="en-NZ"/>
        </w:rPr>
      </w:pPr>
    </w:p>
    <w:p w:rsidR="00B35F7C" w:rsidRPr="003128B2" w:rsidRDefault="002F11E2" w:rsidP="00C24939">
      <w:pPr>
        <w:pStyle w:val="Heading4"/>
        <w:rPr>
          <w:lang w:val="en-NZ"/>
        </w:rPr>
      </w:pPr>
      <w:r w:rsidRPr="003128B2">
        <w:rPr>
          <w:lang w:val="en-NZ"/>
        </w:rPr>
        <w:t>“</w:t>
      </w:r>
      <w:r w:rsidR="00D8324F" w:rsidRPr="003128B2">
        <w:rPr>
          <w:lang w:val="en-NZ"/>
        </w:rPr>
        <w:t>A</w:t>
      </w:r>
      <w:r w:rsidR="00B35F7C" w:rsidRPr="003128B2">
        <w:rPr>
          <w:lang w:val="en-NZ"/>
        </w:rPr>
        <w:t>bsolute liability</w:t>
      </w:r>
      <w:r w:rsidRPr="003128B2">
        <w:rPr>
          <w:lang w:val="en-NZ"/>
        </w:rPr>
        <w:t>”</w:t>
      </w:r>
      <w:r w:rsidR="00B35F7C" w:rsidRPr="003128B2">
        <w:rPr>
          <w:lang w:val="en-NZ"/>
        </w:rPr>
        <w:t xml:space="preserve"> penalties</w:t>
      </w:r>
    </w:p>
    <w:p w:rsidR="00B35F7C" w:rsidRPr="003128B2" w:rsidRDefault="00B35F7C" w:rsidP="006E5BF2">
      <w:pPr>
        <w:pStyle w:val="Bullets"/>
        <w:numPr>
          <w:ilvl w:val="0"/>
          <w:numId w:val="0"/>
        </w:numPr>
        <w:spacing w:after="0"/>
        <w:ind w:left="720" w:hanging="436"/>
      </w:pPr>
    </w:p>
    <w:p w:rsidR="00905321" w:rsidRPr="003128B2" w:rsidRDefault="003C747F" w:rsidP="006E5BF2">
      <w:pPr>
        <w:rPr>
          <w:lang w:val="en-NZ"/>
        </w:rPr>
      </w:pPr>
      <w:r w:rsidRPr="003128B2">
        <w:rPr>
          <w:lang w:val="en-NZ"/>
        </w:rPr>
        <w:t>U</w:t>
      </w:r>
      <w:r w:rsidR="00196691" w:rsidRPr="003128B2">
        <w:rPr>
          <w:lang w:val="en-NZ"/>
        </w:rPr>
        <w:t>nder</w:t>
      </w:r>
      <w:r w:rsidR="002F11E2" w:rsidRPr="003128B2">
        <w:rPr>
          <w:lang w:val="en-NZ"/>
        </w:rPr>
        <w:t xml:space="preserve"> </w:t>
      </w:r>
      <w:r w:rsidR="00D20D9F" w:rsidRPr="003128B2">
        <w:rPr>
          <w:lang w:val="en-NZ"/>
        </w:rPr>
        <w:t>sub</w:t>
      </w:r>
      <w:r w:rsidR="002F11E2" w:rsidRPr="003128B2">
        <w:rPr>
          <w:lang w:val="en-NZ"/>
        </w:rPr>
        <w:t xml:space="preserve">section 142H(1) of the Tax Administration Act 1994, </w:t>
      </w:r>
      <w:r w:rsidR="00B35F7C" w:rsidRPr="003128B2">
        <w:rPr>
          <w:lang w:val="en-NZ"/>
        </w:rPr>
        <w:t>a civil penalty of $300</w:t>
      </w:r>
      <w:r w:rsidRPr="003128B2">
        <w:rPr>
          <w:lang w:val="en-NZ"/>
        </w:rPr>
        <w:t xml:space="preserve"> applies</w:t>
      </w:r>
      <w:r w:rsidR="00B35F7C" w:rsidRPr="003128B2">
        <w:rPr>
          <w:lang w:val="en-NZ"/>
        </w:rPr>
        <w:t xml:space="preserve"> </w:t>
      </w:r>
      <w:r w:rsidRPr="003128B2">
        <w:rPr>
          <w:lang w:val="en-NZ"/>
        </w:rPr>
        <w:t>if</w:t>
      </w:r>
      <w:r w:rsidR="002F11E2" w:rsidRPr="003128B2">
        <w:rPr>
          <w:lang w:val="en-NZ"/>
        </w:rPr>
        <w:t xml:space="preserve"> a financial institution </w:t>
      </w:r>
      <w:r w:rsidRPr="003128B2">
        <w:rPr>
          <w:lang w:val="en-NZ"/>
        </w:rPr>
        <w:t xml:space="preserve">does not </w:t>
      </w:r>
      <w:r w:rsidR="00B35F7C" w:rsidRPr="003128B2">
        <w:rPr>
          <w:lang w:val="en-NZ"/>
        </w:rPr>
        <w:t>comply with any CRS</w:t>
      </w:r>
      <w:r w:rsidR="00B35F7C" w:rsidRPr="003128B2" w:rsidDel="001F00DD">
        <w:rPr>
          <w:lang w:val="en-NZ"/>
        </w:rPr>
        <w:t xml:space="preserve"> </w:t>
      </w:r>
      <w:r w:rsidR="00B35F7C" w:rsidRPr="003128B2">
        <w:rPr>
          <w:lang w:val="en-NZ"/>
        </w:rPr>
        <w:t>due diligence or reporting requirement</w:t>
      </w:r>
      <w:r w:rsidRPr="003128B2">
        <w:rPr>
          <w:lang w:val="en-NZ"/>
        </w:rPr>
        <w:t xml:space="preserve">. </w:t>
      </w:r>
      <w:r w:rsidR="004B3668" w:rsidRPr="003128B2">
        <w:rPr>
          <w:lang w:val="en-NZ"/>
        </w:rPr>
        <w:t xml:space="preserve"> </w:t>
      </w:r>
      <w:r w:rsidRPr="003128B2">
        <w:rPr>
          <w:lang w:val="en-NZ"/>
        </w:rPr>
        <w:t>However, subsection 142H(2) provides that this penalty will not be imposed if the failure was due to circumstances beyond a financial institution’s control.</w:t>
      </w:r>
    </w:p>
    <w:p w:rsidR="00B35F7C" w:rsidRPr="003128B2" w:rsidRDefault="00B35F7C" w:rsidP="006E5BF2">
      <w:pPr>
        <w:rPr>
          <w:lang w:val="en-NZ"/>
        </w:rPr>
      </w:pPr>
    </w:p>
    <w:p w:rsidR="00B35F7C" w:rsidRPr="003128B2" w:rsidRDefault="003C747F" w:rsidP="006E5BF2">
      <w:pPr>
        <w:rPr>
          <w:lang w:val="en-NZ"/>
        </w:rPr>
      </w:pPr>
      <w:r w:rsidRPr="003128B2">
        <w:rPr>
          <w:lang w:val="en-NZ"/>
        </w:rPr>
        <w:t>Under</w:t>
      </w:r>
      <w:r w:rsidR="002F11E2" w:rsidRPr="003128B2">
        <w:rPr>
          <w:lang w:val="en-NZ"/>
        </w:rPr>
        <w:t xml:space="preserve"> </w:t>
      </w:r>
      <w:r w:rsidR="00D20D9F" w:rsidRPr="003128B2">
        <w:rPr>
          <w:lang w:val="en-NZ"/>
        </w:rPr>
        <w:t>sub</w:t>
      </w:r>
      <w:r w:rsidR="002F11E2" w:rsidRPr="003128B2">
        <w:rPr>
          <w:lang w:val="en-NZ"/>
        </w:rPr>
        <w:t xml:space="preserve">section 142H(3) of the Tax Administration Act 1994, </w:t>
      </w:r>
      <w:r w:rsidR="00B35F7C" w:rsidRPr="003128B2">
        <w:rPr>
          <w:lang w:val="en-NZ"/>
        </w:rPr>
        <w:t>a civil penalty of $300</w:t>
      </w:r>
      <w:r w:rsidRPr="003128B2">
        <w:rPr>
          <w:lang w:val="en-NZ"/>
        </w:rPr>
        <w:t xml:space="preserve"> applies</w:t>
      </w:r>
      <w:r w:rsidR="00B35F7C" w:rsidRPr="003128B2">
        <w:rPr>
          <w:lang w:val="en-NZ"/>
        </w:rPr>
        <w:t xml:space="preserve"> </w:t>
      </w:r>
      <w:r w:rsidRPr="003128B2">
        <w:rPr>
          <w:lang w:val="en-NZ"/>
        </w:rPr>
        <w:t>if</w:t>
      </w:r>
      <w:r w:rsidR="002F11E2" w:rsidRPr="003128B2">
        <w:rPr>
          <w:lang w:val="en-NZ"/>
        </w:rPr>
        <w:t xml:space="preserve"> a financial institution </w:t>
      </w:r>
      <w:r w:rsidRPr="003128B2">
        <w:rPr>
          <w:lang w:val="en-NZ"/>
        </w:rPr>
        <w:t xml:space="preserve">does not </w:t>
      </w:r>
      <w:r w:rsidR="00B35F7C" w:rsidRPr="003128B2">
        <w:rPr>
          <w:lang w:val="en-NZ"/>
        </w:rPr>
        <w:t xml:space="preserve">obtain a self-certification on opening of a new account, when </w:t>
      </w:r>
      <w:r w:rsidRPr="003128B2">
        <w:rPr>
          <w:lang w:val="en-NZ"/>
        </w:rPr>
        <w:t>this</w:t>
      </w:r>
      <w:r w:rsidR="00B35F7C" w:rsidRPr="003128B2">
        <w:rPr>
          <w:lang w:val="en-NZ"/>
        </w:rPr>
        <w:t xml:space="preserve"> is required by the CRS</w:t>
      </w:r>
      <w:r w:rsidRPr="003128B2">
        <w:rPr>
          <w:lang w:val="en-NZ"/>
        </w:rPr>
        <w:t>.</w:t>
      </w:r>
    </w:p>
    <w:p w:rsidR="00EF4C43" w:rsidRPr="003128B2" w:rsidRDefault="00EF4C43" w:rsidP="006E5BF2">
      <w:pPr>
        <w:rPr>
          <w:lang w:val="en-NZ"/>
        </w:rPr>
      </w:pPr>
    </w:p>
    <w:p w:rsidR="003C747F" w:rsidRPr="003128B2" w:rsidRDefault="003C747F" w:rsidP="006E5BF2">
      <w:pPr>
        <w:rPr>
          <w:lang w:val="en-NZ"/>
        </w:rPr>
      </w:pPr>
      <w:r w:rsidRPr="003128B2">
        <w:rPr>
          <w:lang w:val="en-NZ"/>
        </w:rPr>
        <w:t>Under</w:t>
      </w:r>
      <w:r w:rsidR="00D20D9F" w:rsidRPr="003128B2">
        <w:rPr>
          <w:lang w:val="en-NZ"/>
        </w:rPr>
        <w:t xml:space="preserve"> subsections 142H(2) and (4) of the Tax Administration Act 1994, a transitional period (until 30 June 2019) will apply during which penalties </w:t>
      </w:r>
      <w:r w:rsidR="00EF4C43" w:rsidRPr="003128B2">
        <w:rPr>
          <w:lang w:val="en-NZ"/>
        </w:rPr>
        <w:t xml:space="preserve">under subsections 142H(1) and (3) </w:t>
      </w:r>
      <w:r w:rsidR="00D20D9F" w:rsidRPr="003128B2">
        <w:rPr>
          <w:lang w:val="en-NZ"/>
        </w:rPr>
        <w:t>will not be imposed if the financial institution is able to demonstrate that it</w:t>
      </w:r>
      <w:r w:rsidRPr="003128B2">
        <w:rPr>
          <w:lang w:val="en-NZ"/>
        </w:rPr>
        <w:t>:</w:t>
      </w:r>
    </w:p>
    <w:p w:rsidR="00352BE8" w:rsidRPr="003128B2" w:rsidRDefault="00352BE8" w:rsidP="006E5BF2">
      <w:pPr>
        <w:rPr>
          <w:lang w:val="en-NZ"/>
        </w:rPr>
      </w:pPr>
    </w:p>
    <w:p w:rsidR="003C747F" w:rsidRPr="003128B2" w:rsidRDefault="00D20D9F" w:rsidP="00447306">
      <w:pPr>
        <w:pStyle w:val="Bullets"/>
      </w:pPr>
      <w:r w:rsidRPr="003128B2">
        <w:t>made reasonable efforts to comply with its CRS</w:t>
      </w:r>
      <w:r w:rsidRPr="003128B2" w:rsidDel="001F00DD">
        <w:t xml:space="preserve"> </w:t>
      </w:r>
      <w:r w:rsidRPr="003128B2">
        <w:t>due diligence and reporting obligations</w:t>
      </w:r>
      <w:r w:rsidR="003C747F" w:rsidRPr="003128B2">
        <w:t>;</w:t>
      </w:r>
      <w:r w:rsidR="0053438E" w:rsidRPr="003128B2">
        <w:t xml:space="preserve"> and</w:t>
      </w:r>
    </w:p>
    <w:p w:rsidR="00D20D9F" w:rsidRPr="003128B2" w:rsidRDefault="00D20D9F" w:rsidP="00447306">
      <w:pPr>
        <w:pStyle w:val="Bullets"/>
        <w:spacing w:after="0"/>
      </w:pPr>
      <w:r w:rsidRPr="003128B2">
        <w:t xml:space="preserve">corrected the failure within a reasonable period of time after becoming aware of </w:t>
      </w:r>
      <w:r w:rsidR="00E33CA4" w:rsidRPr="003128B2">
        <w:t>it</w:t>
      </w:r>
      <w:r w:rsidR="003C747F" w:rsidRPr="003128B2">
        <w:t>.</w:t>
      </w:r>
    </w:p>
    <w:p w:rsidR="00D20D9F" w:rsidRPr="003128B2" w:rsidRDefault="003C747F" w:rsidP="006E5BF2">
      <w:pPr>
        <w:rPr>
          <w:lang w:val="en-NZ"/>
        </w:rPr>
      </w:pPr>
      <w:r w:rsidRPr="003128B2">
        <w:rPr>
          <w:lang w:val="en-NZ"/>
        </w:rPr>
        <w:t>Under</w:t>
      </w:r>
      <w:r w:rsidR="00D20D9F" w:rsidRPr="003128B2">
        <w:rPr>
          <w:lang w:val="en-NZ"/>
        </w:rPr>
        <w:t xml:space="preserve"> subsection 142H(</w:t>
      </w:r>
      <w:r w:rsidR="00EF0FE4" w:rsidRPr="003128B2">
        <w:rPr>
          <w:lang w:val="en-NZ"/>
        </w:rPr>
        <w:t>6</w:t>
      </w:r>
      <w:r w:rsidR="00D20D9F" w:rsidRPr="003128B2">
        <w:rPr>
          <w:lang w:val="en-NZ"/>
        </w:rPr>
        <w:t>) of the Tax Administration Act 1994, the penalties that may be imposed under sections 142H(1) and (3) m</w:t>
      </w:r>
      <w:r w:rsidR="00EF0FE4" w:rsidRPr="003128B2">
        <w:rPr>
          <w:lang w:val="en-NZ"/>
        </w:rPr>
        <w:t>ust</w:t>
      </w:r>
      <w:r w:rsidR="00D20D9F" w:rsidRPr="003128B2">
        <w:rPr>
          <w:lang w:val="en-NZ"/>
        </w:rPr>
        <w:t xml:space="preserve"> not exceed $10,000 per reporting period</w:t>
      </w:r>
      <w:r w:rsidRPr="003128B2">
        <w:rPr>
          <w:lang w:val="en-NZ"/>
        </w:rPr>
        <w:t>.</w:t>
      </w:r>
    </w:p>
    <w:p w:rsidR="00B35F7C" w:rsidRPr="003128B2" w:rsidRDefault="00B35F7C" w:rsidP="005075AA">
      <w:pPr>
        <w:rPr>
          <w:lang w:val="en-NZ"/>
        </w:rPr>
      </w:pPr>
    </w:p>
    <w:p w:rsidR="00B35F7C" w:rsidRPr="003128B2" w:rsidRDefault="002F11E2" w:rsidP="00C24939">
      <w:pPr>
        <w:pStyle w:val="Heading4"/>
        <w:rPr>
          <w:lang w:val="en-NZ"/>
        </w:rPr>
      </w:pPr>
      <w:r w:rsidRPr="003128B2">
        <w:rPr>
          <w:lang w:val="en-NZ"/>
        </w:rPr>
        <w:t>“</w:t>
      </w:r>
      <w:r w:rsidR="00D8324F" w:rsidRPr="003128B2">
        <w:rPr>
          <w:lang w:val="en-NZ"/>
        </w:rPr>
        <w:t>N</w:t>
      </w:r>
      <w:r w:rsidR="00B35F7C" w:rsidRPr="003128B2">
        <w:rPr>
          <w:lang w:val="en-NZ"/>
        </w:rPr>
        <w:t>egligence</w:t>
      </w:r>
      <w:r w:rsidRPr="003128B2">
        <w:rPr>
          <w:lang w:val="en-NZ"/>
        </w:rPr>
        <w:t>”</w:t>
      </w:r>
      <w:r w:rsidR="00B35F7C" w:rsidRPr="003128B2">
        <w:rPr>
          <w:lang w:val="en-NZ"/>
        </w:rPr>
        <w:t xml:space="preserve"> penalties</w:t>
      </w:r>
    </w:p>
    <w:p w:rsidR="00B35F7C" w:rsidRPr="003128B2" w:rsidRDefault="00B35F7C" w:rsidP="005075AA">
      <w:pPr>
        <w:rPr>
          <w:lang w:val="en-NZ"/>
        </w:rPr>
      </w:pPr>
    </w:p>
    <w:p w:rsidR="00B35F7C" w:rsidRPr="003128B2" w:rsidRDefault="003C747F" w:rsidP="006E5BF2">
      <w:pPr>
        <w:rPr>
          <w:lang w:val="en-NZ"/>
        </w:rPr>
      </w:pPr>
      <w:r w:rsidRPr="003128B2">
        <w:rPr>
          <w:lang w:val="en-NZ"/>
        </w:rPr>
        <w:t>Under</w:t>
      </w:r>
      <w:r w:rsidR="002F11E2" w:rsidRPr="003128B2">
        <w:rPr>
          <w:lang w:val="en-NZ"/>
        </w:rPr>
        <w:t xml:space="preserve"> </w:t>
      </w:r>
      <w:r w:rsidR="00E41990" w:rsidRPr="003128B2">
        <w:rPr>
          <w:lang w:val="en-NZ"/>
        </w:rPr>
        <w:t>sub</w:t>
      </w:r>
      <w:r w:rsidR="002F11E2" w:rsidRPr="003128B2">
        <w:rPr>
          <w:lang w:val="en-NZ"/>
        </w:rPr>
        <w:t>section 142H(</w:t>
      </w:r>
      <w:r w:rsidR="000E272E" w:rsidRPr="003128B2">
        <w:rPr>
          <w:lang w:val="en-NZ"/>
        </w:rPr>
        <w:t>5</w:t>
      </w:r>
      <w:r w:rsidR="002F11E2" w:rsidRPr="003128B2">
        <w:rPr>
          <w:lang w:val="en-NZ"/>
        </w:rPr>
        <w:t xml:space="preserve">) of the Tax Administration Act 1994, a civil penalty of $20,000 for a first offence and $40,000 for any subsequent offence, </w:t>
      </w:r>
      <w:r w:rsidR="000E272E" w:rsidRPr="003128B2">
        <w:rPr>
          <w:lang w:val="en-NZ"/>
        </w:rPr>
        <w:t xml:space="preserve">may </w:t>
      </w:r>
      <w:r w:rsidR="002F11E2" w:rsidRPr="003128B2">
        <w:rPr>
          <w:lang w:val="en-NZ"/>
        </w:rPr>
        <w:t>be imposed when a financial institution fails to take reasonable care in complying with its CRS</w:t>
      </w:r>
      <w:r w:rsidR="002F11E2" w:rsidRPr="003128B2" w:rsidDel="001F00DD">
        <w:rPr>
          <w:lang w:val="en-NZ"/>
        </w:rPr>
        <w:t xml:space="preserve"> </w:t>
      </w:r>
      <w:r w:rsidR="002F11E2" w:rsidRPr="003128B2">
        <w:rPr>
          <w:lang w:val="en-NZ"/>
        </w:rPr>
        <w:t>due diligence and reporting requirements</w:t>
      </w:r>
      <w:r w:rsidRPr="003128B2">
        <w:rPr>
          <w:lang w:val="en-NZ"/>
        </w:rPr>
        <w:t>.</w:t>
      </w:r>
    </w:p>
    <w:p w:rsidR="00EF4C43" w:rsidRPr="003128B2" w:rsidRDefault="00EF4C43" w:rsidP="006E5BF2">
      <w:pPr>
        <w:rPr>
          <w:lang w:val="en-NZ"/>
        </w:rPr>
      </w:pPr>
    </w:p>
    <w:p w:rsidR="00D20D9F" w:rsidRPr="003128B2" w:rsidRDefault="003C747F" w:rsidP="006E5BF2">
      <w:pPr>
        <w:rPr>
          <w:lang w:val="en-NZ"/>
        </w:rPr>
      </w:pPr>
      <w:r w:rsidRPr="003128B2">
        <w:rPr>
          <w:lang w:val="en-NZ"/>
        </w:rPr>
        <w:t>Under</w:t>
      </w:r>
      <w:r w:rsidR="00D20D9F" w:rsidRPr="003128B2">
        <w:rPr>
          <w:lang w:val="en-NZ"/>
        </w:rPr>
        <w:t xml:space="preserve"> subsection 142H(</w:t>
      </w:r>
      <w:r w:rsidR="009C1C4B" w:rsidRPr="003128B2">
        <w:rPr>
          <w:lang w:val="en-NZ"/>
        </w:rPr>
        <w:t>6</w:t>
      </w:r>
      <w:r w:rsidR="00D20D9F" w:rsidRPr="003128B2">
        <w:rPr>
          <w:lang w:val="en-NZ"/>
        </w:rPr>
        <w:t>) of the Tax Administration Act 1994, the penalties that may be imposed under section 142H(5) m</w:t>
      </w:r>
      <w:r w:rsidR="009C1C4B" w:rsidRPr="003128B2">
        <w:rPr>
          <w:lang w:val="en-NZ"/>
        </w:rPr>
        <w:t>ust</w:t>
      </w:r>
      <w:r w:rsidR="00D20D9F" w:rsidRPr="003128B2">
        <w:rPr>
          <w:lang w:val="en-NZ"/>
        </w:rPr>
        <w:t xml:space="preserve"> not exceed $100,000 per reporting period</w:t>
      </w:r>
      <w:r w:rsidRPr="003128B2">
        <w:rPr>
          <w:lang w:val="en-NZ"/>
        </w:rPr>
        <w:t>.</w:t>
      </w:r>
    </w:p>
    <w:p w:rsidR="002F11E2" w:rsidRPr="003128B2" w:rsidRDefault="002F11E2" w:rsidP="005075AA">
      <w:pPr>
        <w:rPr>
          <w:lang w:val="en-NZ"/>
        </w:rPr>
      </w:pPr>
    </w:p>
    <w:p w:rsidR="002F11E2" w:rsidRPr="003128B2" w:rsidRDefault="00D8324F" w:rsidP="00C24939">
      <w:pPr>
        <w:pStyle w:val="Heading4"/>
        <w:rPr>
          <w:lang w:val="en-NZ"/>
        </w:rPr>
      </w:pPr>
      <w:r w:rsidRPr="003128B2">
        <w:rPr>
          <w:lang w:val="en-NZ"/>
        </w:rPr>
        <w:t>I</w:t>
      </w:r>
      <w:r w:rsidR="002F11E2" w:rsidRPr="003128B2">
        <w:rPr>
          <w:lang w:val="en-NZ"/>
        </w:rPr>
        <w:t>ntentional non-compliance</w:t>
      </w:r>
    </w:p>
    <w:p w:rsidR="002F11E2" w:rsidRPr="003128B2" w:rsidRDefault="002F11E2" w:rsidP="005075AA">
      <w:pPr>
        <w:rPr>
          <w:lang w:val="en-NZ"/>
        </w:rPr>
      </w:pPr>
    </w:p>
    <w:p w:rsidR="002F11E2" w:rsidRPr="003128B2" w:rsidRDefault="00D20D9F" w:rsidP="006E5BF2">
      <w:pPr>
        <w:rPr>
          <w:lang w:val="en-NZ"/>
        </w:rPr>
      </w:pPr>
      <w:r w:rsidRPr="003128B2">
        <w:rPr>
          <w:lang w:val="en-NZ"/>
        </w:rPr>
        <w:t>“</w:t>
      </w:r>
      <w:r w:rsidR="007F2CE2" w:rsidRPr="003128B2">
        <w:rPr>
          <w:lang w:val="en-NZ"/>
        </w:rPr>
        <w:t>K</w:t>
      </w:r>
      <w:r w:rsidR="002F11E2" w:rsidRPr="003128B2">
        <w:rPr>
          <w:lang w:val="en-NZ"/>
        </w:rPr>
        <w:t>nowledge offences</w:t>
      </w:r>
      <w:r w:rsidR="00140F10" w:rsidRPr="003128B2">
        <w:rPr>
          <w:lang w:val="en-NZ"/>
        </w:rPr>
        <w:t>”</w:t>
      </w:r>
      <w:r w:rsidR="002F11E2" w:rsidRPr="003128B2">
        <w:rPr>
          <w:lang w:val="en-NZ"/>
        </w:rPr>
        <w:t xml:space="preserve"> by financial institutions will be subject to </w:t>
      </w:r>
      <w:r w:rsidR="00500D11" w:rsidRPr="003128B2">
        <w:rPr>
          <w:lang w:val="en-NZ"/>
        </w:rPr>
        <w:t xml:space="preserve">existing </w:t>
      </w:r>
      <w:r w:rsidRPr="003128B2">
        <w:rPr>
          <w:lang w:val="en-NZ"/>
        </w:rPr>
        <w:t>criminal penalties under section 143A of the Tax Administration Act 1994</w:t>
      </w:r>
      <w:r w:rsidR="002F11E2" w:rsidRPr="003128B2">
        <w:rPr>
          <w:lang w:val="en-NZ"/>
        </w:rPr>
        <w:t>.</w:t>
      </w:r>
    </w:p>
    <w:p w:rsidR="00905321" w:rsidRPr="003128B2" w:rsidRDefault="00905321" w:rsidP="006E5BF2">
      <w:pPr>
        <w:rPr>
          <w:lang w:val="en-NZ"/>
        </w:rPr>
      </w:pPr>
    </w:p>
    <w:p w:rsidR="00D950C5" w:rsidRPr="003128B2" w:rsidRDefault="007F2CE2" w:rsidP="006E5BF2">
      <w:pPr>
        <w:rPr>
          <w:lang w:val="en-NZ"/>
        </w:rPr>
      </w:pPr>
      <w:r w:rsidRPr="003128B2">
        <w:rPr>
          <w:lang w:val="en-NZ"/>
        </w:rPr>
        <w:t>U</w:t>
      </w:r>
      <w:r w:rsidR="00BE759B" w:rsidRPr="003128B2">
        <w:rPr>
          <w:lang w:val="en-NZ"/>
        </w:rPr>
        <w:t>nder section 142H,</w:t>
      </w:r>
      <w:r w:rsidR="00D950C5" w:rsidRPr="003128B2">
        <w:rPr>
          <w:lang w:val="en-NZ"/>
        </w:rPr>
        <w:t xml:space="preserve"> civil absolute liability penalties </w:t>
      </w:r>
      <w:r w:rsidR="00BE759B" w:rsidRPr="003128B2">
        <w:rPr>
          <w:lang w:val="en-NZ"/>
        </w:rPr>
        <w:t xml:space="preserve">and negligence penalties </w:t>
      </w:r>
      <w:r w:rsidR="00D950C5" w:rsidRPr="003128B2">
        <w:rPr>
          <w:lang w:val="en-NZ"/>
        </w:rPr>
        <w:t xml:space="preserve">may not be imposed </w:t>
      </w:r>
      <w:r w:rsidR="00BE759B" w:rsidRPr="003128B2">
        <w:rPr>
          <w:lang w:val="en-NZ"/>
        </w:rPr>
        <w:t>for the same offence.</w:t>
      </w:r>
    </w:p>
    <w:p w:rsidR="00BE759B" w:rsidRPr="003128B2" w:rsidRDefault="00BE759B" w:rsidP="006E5BF2">
      <w:pPr>
        <w:rPr>
          <w:lang w:val="en-NZ"/>
        </w:rPr>
      </w:pPr>
    </w:p>
    <w:p w:rsidR="00D419B4" w:rsidRPr="003128B2" w:rsidRDefault="00D419B4" w:rsidP="006E5BF2">
      <w:pPr>
        <w:pStyle w:val="Heading4"/>
        <w:rPr>
          <w:lang w:val="en-NZ"/>
        </w:rPr>
      </w:pPr>
      <w:r w:rsidRPr="003128B2">
        <w:rPr>
          <w:lang w:val="en-NZ"/>
        </w:rPr>
        <w:t>Information providers</w:t>
      </w:r>
    </w:p>
    <w:p w:rsidR="00D419B4" w:rsidRPr="003128B2" w:rsidRDefault="00D419B4" w:rsidP="005075AA">
      <w:pPr>
        <w:rPr>
          <w:lang w:val="en-NZ"/>
        </w:rPr>
      </w:pPr>
    </w:p>
    <w:p w:rsidR="00E41990" w:rsidRPr="003128B2" w:rsidRDefault="00500D11" w:rsidP="006E5BF2">
      <w:pPr>
        <w:rPr>
          <w:lang w:val="en-NZ"/>
        </w:rPr>
      </w:pPr>
      <w:r w:rsidRPr="003128B2">
        <w:rPr>
          <w:lang w:val="en-NZ"/>
        </w:rPr>
        <w:t>The p</w:t>
      </w:r>
      <w:r w:rsidR="00E41990" w:rsidRPr="003128B2">
        <w:rPr>
          <w:lang w:val="en-NZ"/>
        </w:rPr>
        <w:t xml:space="preserve">enalties </w:t>
      </w:r>
      <w:r w:rsidR="00D419B4" w:rsidRPr="003128B2">
        <w:rPr>
          <w:lang w:val="en-NZ"/>
        </w:rPr>
        <w:t>for</w:t>
      </w:r>
      <w:r w:rsidR="00E41990" w:rsidRPr="003128B2">
        <w:rPr>
          <w:lang w:val="en-NZ"/>
        </w:rPr>
        <w:t xml:space="preserve"> financial institutions </w:t>
      </w:r>
      <w:r w:rsidRPr="003128B2">
        <w:rPr>
          <w:lang w:val="en-NZ"/>
        </w:rPr>
        <w:t>are</w:t>
      </w:r>
      <w:r w:rsidR="00E41990" w:rsidRPr="003128B2">
        <w:rPr>
          <w:lang w:val="en-NZ"/>
        </w:rPr>
        <w:t xml:space="preserve"> </w:t>
      </w:r>
      <w:r w:rsidR="00CE0E1F" w:rsidRPr="003128B2">
        <w:rPr>
          <w:lang w:val="en-NZ"/>
        </w:rPr>
        <w:t xml:space="preserve">also </w:t>
      </w:r>
      <w:r w:rsidR="00E41990" w:rsidRPr="003128B2">
        <w:rPr>
          <w:lang w:val="en-NZ"/>
        </w:rPr>
        <w:t xml:space="preserve">backed with specific obligations and penalties that </w:t>
      </w:r>
      <w:r w:rsidR="00D419B4" w:rsidRPr="003128B2">
        <w:rPr>
          <w:lang w:val="en-NZ"/>
        </w:rPr>
        <w:t>apply</w:t>
      </w:r>
      <w:r w:rsidRPr="003128B2">
        <w:rPr>
          <w:lang w:val="en-NZ"/>
        </w:rPr>
        <w:t xml:space="preserve"> to</w:t>
      </w:r>
      <w:r w:rsidR="00E41990" w:rsidRPr="003128B2">
        <w:rPr>
          <w:lang w:val="en-NZ"/>
        </w:rPr>
        <w:t xml:space="preserve"> </w:t>
      </w:r>
      <w:r w:rsidR="00467736" w:rsidRPr="003128B2">
        <w:rPr>
          <w:lang w:val="en-NZ"/>
        </w:rPr>
        <w:t xml:space="preserve">“information providers” who are </w:t>
      </w:r>
      <w:r w:rsidR="00E41990" w:rsidRPr="003128B2">
        <w:rPr>
          <w:lang w:val="en-NZ"/>
        </w:rPr>
        <w:t>account holders, controlling persons</w:t>
      </w:r>
      <w:r w:rsidR="001C7C61" w:rsidRPr="003128B2">
        <w:rPr>
          <w:lang w:val="en-NZ"/>
        </w:rPr>
        <w:t>,</w:t>
      </w:r>
      <w:r w:rsidR="00E41990" w:rsidRPr="003128B2">
        <w:rPr>
          <w:lang w:val="en-NZ"/>
        </w:rPr>
        <w:t xml:space="preserve"> or persons that otherwise hold accounts for the benefit of others (including trusts and intermediaries)</w:t>
      </w:r>
      <w:r w:rsidR="00D419B4" w:rsidRPr="003128B2">
        <w:rPr>
          <w:lang w:val="en-NZ"/>
        </w:rPr>
        <w:t>.</w:t>
      </w:r>
    </w:p>
    <w:p w:rsidR="00E41990" w:rsidRPr="003128B2" w:rsidRDefault="00E41990" w:rsidP="006E5BF2">
      <w:pPr>
        <w:rPr>
          <w:lang w:val="en-NZ"/>
        </w:rPr>
      </w:pPr>
    </w:p>
    <w:p w:rsidR="0015635B" w:rsidRPr="003128B2" w:rsidRDefault="00D419B4" w:rsidP="006E5BF2">
      <w:pPr>
        <w:rPr>
          <w:lang w:val="en-NZ"/>
        </w:rPr>
      </w:pPr>
      <w:r w:rsidRPr="003128B2">
        <w:rPr>
          <w:lang w:val="en-NZ"/>
        </w:rPr>
        <w:t>Under</w:t>
      </w:r>
      <w:r w:rsidR="00E41990" w:rsidRPr="003128B2">
        <w:rPr>
          <w:lang w:val="en-NZ"/>
        </w:rPr>
        <w:t xml:space="preserve"> section 142I</w:t>
      </w:r>
      <w:r w:rsidR="0015635B" w:rsidRPr="003128B2">
        <w:rPr>
          <w:lang w:val="en-NZ"/>
        </w:rPr>
        <w:t>(2)(a</w:t>
      </w:r>
      <w:r w:rsidRPr="003128B2">
        <w:rPr>
          <w:lang w:val="en-NZ"/>
        </w:rPr>
        <w:t>)–(</w:t>
      </w:r>
      <w:r w:rsidR="0015635B" w:rsidRPr="003128B2">
        <w:rPr>
          <w:lang w:val="en-NZ"/>
        </w:rPr>
        <w:t xml:space="preserve">h) </w:t>
      </w:r>
      <w:r w:rsidR="00E41990" w:rsidRPr="003128B2">
        <w:rPr>
          <w:lang w:val="en-NZ"/>
        </w:rPr>
        <w:t>of the Tax Administration Act 1994, a civil penalty of $1,000</w:t>
      </w:r>
      <w:r w:rsidR="00950C4A" w:rsidRPr="003128B2">
        <w:rPr>
          <w:lang w:val="en-NZ"/>
        </w:rPr>
        <w:t xml:space="preserve"> </w:t>
      </w:r>
      <w:r w:rsidR="0015635B" w:rsidRPr="003128B2">
        <w:rPr>
          <w:lang w:val="en-NZ"/>
        </w:rPr>
        <w:t xml:space="preserve">can be imposed on an information provider for each offence relating to a request for information (such as providing a false self-certification or </w:t>
      </w:r>
      <w:r w:rsidRPr="003128B2">
        <w:rPr>
          <w:lang w:val="en-NZ"/>
        </w:rPr>
        <w:t>not</w:t>
      </w:r>
      <w:r w:rsidR="0015635B" w:rsidRPr="003128B2">
        <w:rPr>
          <w:lang w:val="en-NZ"/>
        </w:rPr>
        <w:t xml:space="preserve"> </w:t>
      </w:r>
      <w:r w:rsidR="00F00679" w:rsidRPr="003128B2">
        <w:rPr>
          <w:lang w:val="en-NZ"/>
        </w:rPr>
        <w:t>provid</w:t>
      </w:r>
      <w:r w:rsidRPr="003128B2">
        <w:rPr>
          <w:lang w:val="en-NZ"/>
        </w:rPr>
        <w:t>ing</w:t>
      </w:r>
      <w:r w:rsidR="0015635B" w:rsidRPr="003128B2">
        <w:rPr>
          <w:lang w:val="en-NZ"/>
        </w:rPr>
        <w:t xml:space="preserve"> a self-certification within a reasonable period of time)</w:t>
      </w:r>
      <w:r w:rsidRPr="003128B2">
        <w:rPr>
          <w:lang w:val="en-NZ"/>
        </w:rPr>
        <w:t>.</w:t>
      </w:r>
    </w:p>
    <w:p w:rsidR="0015635B" w:rsidRPr="003128B2" w:rsidRDefault="0015635B" w:rsidP="006E5BF2">
      <w:pPr>
        <w:rPr>
          <w:lang w:val="en-NZ"/>
        </w:rPr>
      </w:pPr>
    </w:p>
    <w:p w:rsidR="00E41990" w:rsidRPr="003128B2" w:rsidRDefault="00D419B4" w:rsidP="006E5BF2">
      <w:pPr>
        <w:rPr>
          <w:lang w:val="en-NZ"/>
        </w:rPr>
      </w:pPr>
      <w:r w:rsidRPr="003128B2">
        <w:rPr>
          <w:lang w:val="en-NZ"/>
        </w:rPr>
        <w:t>Under</w:t>
      </w:r>
      <w:r w:rsidR="0015635B" w:rsidRPr="003128B2">
        <w:rPr>
          <w:lang w:val="en-NZ"/>
        </w:rPr>
        <w:t xml:space="preserve"> section 142I(2)(i) of the Tax Administration Act 1994, a civil penalty of $1,000 can also be imposed on an information provider for </w:t>
      </w:r>
      <w:r w:rsidRPr="003128B2">
        <w:rPr>
          <w:lang w:val="en-NZ"/>
        </w:rPr>
        <w:t>not</w:t>
      </w:r>
      <w:r w:rsidR="0015635B" w:rsidRPr="003128B2">
        <w:rPr>
          <w:lang w:val="en-NZ"/>
        </w:rPr>
        <w:t xml:space="preserve"> inform</w:t>
      </w:r>
      <w:r w:rsidRPr="003128B2">
        <w:rPr>
          <w:lang w:val="en-NZ"/>
        </w:rPr>
        <w:t>ing Inland Revenue</w:t>
      </w:r>
      <w:r w:rsidR="0015635B" w:rsidRPr="003128B2">
        <w:rPr>
          <w:lang w:val="en-NZ"/>
        </w:rPr>
        <w:t xml:space="preserve"> of a material change in circumstances within a reasonable time</w:t>
      </w:r>
      <w:r w:rsidRPr="003128B2">
        <w:rPr>
          <w:lang w:val="en-NZ"/>
        </w:rPr>
        <w:t>.</w:t>
      </w:r>
    </w:p>
    <w:p w:rsidR="00E41990" w:rsidRPr="003128B2" w:rsidRDefault="00E41990" w:rsidP="006E5BF2">
      <w:pPr>
        <w:rPr>
          <w:lang w:val="en-NZ"/>
        </w:rPr>
      </w:pPr>
    </w:p>
    <w:p w:rsidR="00E41990" w:rsidRPr="003128B2" w:rsidRDefault="00D419B4" w:rsidP="006E5BF2">
      <w:pPr>
        <w:rPr>
          <w:lang w:val="en-NZ"/>
        </w:rPr>
      </w:pPr>
      <w:r w:rsidRPr="003128B2">
        <w:rPr>
          <w:lang w:val="en-NZ"/>
        </w:rPr>
        <w:t>H</w:t>
      </w:r>
      <w:r w:rsidR="00E41990" w:rsidRPr="003128B2">
        <w:rPr>
          <w:lang w:val="en-NZ"/>
        </w:rPr>
        <w:t xml:space="preserve">owever, </w:t>
      </w:r>
      <w:r w:rsidRPr="003128B2">
        <w:rPr>
          <w:lang w:val="en-NZ"/>
        </w:rPr>
        <w:t>under</w:t>
      </w:r>
      <w:r w:rsidR="00500D11" w:rsidRPr="003128B2">
        <w:rPr>
          <w:lang w:val="en-NZ"/>
        </w:rPr>
        <w:t xml:space="preserve"> subsections 142I(3) and (4) of the Tax Administration Act 1994, </w:t>
      </w:r>
      <w:r w:rsidR="00E41990" w:rsidRPr="003128B2">
        <w:rPr>
          <w:lang w:val="en-NZ"/>
        </w:rPr>
        <w:t>th</w:t>
      </w:r>
      <w:r w:rsidR="00500D11" w:rsidRPr="003128B2">
        <w:rPr>
          <w:lang w:val="en-NZ"/>
        </w:rPr>
        <w:t>e</w:t>
      </w:r>
      <w:r w:rsidR="00E41990" w:rsidRPr="003128B2">
        <w:rPr>
          <w:lang w:val="en-NZ"/>
        </w:rPr>
        <w:t xml:space="preserve"> </w:t>
      </w:r>
      <w:r w:rsidR="00500D11" w:rsidRPr="003128B2">
        <w:rPr>
          <w:lang w:val="en-NZ"/>
        </w:rPr>
        <w:t xml:space="preserve">imposition of the above </w:t>
      </w:r>
      <w:r w:rsidR="00E41990" w:rsidRPr="003128B2">
        <w:rPr>
          <w:lang w:val="en-NZ"/>
        </w:rPr>
        <w:t>penalt</w:t>
      </w:r>
      <w:r w:rsidR="00500D11" w:rsidRPr="003128B2">
        <w:rPr>
          <w:lang w:val="en-NZ"/>
        </w:rPr>
        <w:t>ies</w:t>
      </w:r>
      <w:r w:rsidR="00E41990" w:rsidRPr="003128B2">
        <w:rPr>
          <w:lang w:val="en-NZ"/>
        </w:rPr>
        <w:t xml:space="preserve"> </w:t>
      </w:r>
      <w:r w:rsidR="00500D11" w:rsidRPr="003128B2">
        <w:rPr>
          <w:lang w:val="en-NZ"/>
        </w:rPr>
        <w:t>is</w:t>
      </w:r>
      <w:r w:rsidR="00E41990" w:rsidRPr="003128B2">
        <w:rPr>
          <w:lang w:val="en-NZ"/>
        </w:rPr>
        <w:t xml:space="preserve"> subject to a “no fault” defence (for a failure to provide information or a self-certification within the control of the information provider) and a “reasonable efforts” defence (for a failure to provide information or a self-certification relating to another person or entity and not within the control of the information provider).</w:t>
      </w:r>
    </w:p>
    <w:p w:rsidR="00D419B4" w:rsidRPr="003128B2" w:rsidRDefault="00D419B4" w:rsidP="006E5BF2">
      <w:pPr>
        <w:rPr>
          <w:lang w:val="en-NZ"/>
        </w:rPr>
      </w:pPr>
    </w:p>
    <w:p w:rsidR="00D419B4" w:rsidRPr="003128B2" w:rsidRDefault="00D419B4" w:rsidP="006E5BF2">
      <w:pPr>
        <w:pStyle w:val="Heading4"/>
        <w:rPr>
          <w:lang w:val="en-NZ"/>
        </w:rPr>
      </w:pPr>
      <w:r w:rsidRPr="003128B2">
        <w:rPr>
          <w:lang w:val="en-NZ"/>
        </w:rPr>
        <w:t xml:space="preserve">Other </w:t>
      </w:r>
      <w:r w:rsidR="00E33CA4" w:rsidRPr="003128B2">
        <w:rPr>
          <w:lang w:val="en-NZ"/>
        </w:rPr>
        <w:t>enforcement</w:t>
      </w:r>
      <w:r w:rsidRPr="003128B2">
        <w:rPr>
          <w:lang w:val="en-NZ"/>
        </w:rPr>
        <w:t xml:space="preserve"> amendments</w:t>
      </w:r>
    </w:p>
    <w:p w:rsidR="005B2CB2" w:rsidRPr="003128B2" w:rsidRDefault="005B2CB2" w:rsidP="006E5BF2">
      <w:pPr>
        <w:rPr>
          <w:lang w:val="en-NZ"/>
        </w:rPr>
      </w:pPr>
    </w:p>
    <w:p w:rsidR="005B2CB2" w:rsidRPr="003128B2" w:rsidRDefault="005B2CB2" w:rsidP="006E5BF2">
      <w:pPr>
        <w:rPr>
          <w:lang w:val="en-NZ"/>
        </w:rPr>
      </w:pPr>
      <w:r w:rsidRPr="003128B2">
        <w:rPr>
          <w:lang w:val="en-NZ"/>
        </w:rPr>
        <w:t>Section 89C of the Tax Administration Act 1994 ha</w:t>
      </w:r>
      <w:r w:rsidR="009E0306" w:rsidRPr="003128B2">
        <w:rPr>
          <w:lang w:val="en-NZ"/>
        </w:rPr>
        <w:t>s</w:t>
      </w:r>
      <w:r w:rsidRPr="003128B2">
        <w:rPr>
          <w:lang w:val="en-NZ"/>
        </w:rPr>
        <w:t xml:space="preserve"> been amended to enable Inland Revenue to impose any of the civil penalties under sections 142H and 142I by issuing a notice of assessment</w:t>
      </w:r>
      <w:r w:rsidR="007C5205" w:rsidRPr="003128B2">
        <w:rPr>
          <w:lang w:val="en-NZ"/>
        </w:rPr>
        <w:t xml:space="preserve"> </w:t>
      </w:r>
      <w:r w:rsidR="007E11CD" w:rsidRPr="003128B2">
        <w:rPr>
          <w:lang w:val="en-NZ"/>
        </w:rPr>
        <w:t>(</w:t>
      </w:r>
      <w:r w:rsidR="00733236" w:rsidRPr="003128B2">
        <w:rPr>
          <w:lang w:val="en-NZ"/>
        </w:rPr>
        <w:t xml:space="preserve">that is, </w:t>
      </w:r>
      <w:r w:rsidR="007C5205" w:rsidRPr="003128B2">
        <w:rPr>
          <w:lang w:val="en-NZ"/>
        </w:rPr>
        <w:t>with</w:t>
      </w:r>
      <w:r w:rsidR="007E11CD" w:rsidRPr="003128B2">
        <w:rPr>
          <w:lang w:val="en-NZ"/>
        </w:rPr>
        <w:t xml:space="preserve">out </w:t>
      </w:r>
      <w:r w:rsidR="00261C03" w:rsidRPr="003128B2">
        <w:rPr>
          <w:lang w:val="en-NZ"/>
        </w:rPr>
        <w:t xml:space="preserve">first </w:t>
      </w:r>
      <w:r w:rsidR="007E11CD" w:rsidRPr="003128B2">
        <w:rPr>
          <w:lang w:val="en-NZ"/>
        </w:rPr>
        <w:t>having to issue</w:t>
      </w:r>
      <w:r w:rsidR="007C5205" w:rsidRPr="003128B2">
        <w:rPr>
          <w:lang w:val="en-NZ"/>
        </w:rPr>
        <w:t xml:space="preserve"> a notice of proposed adjustme</w:t>
      </w:r>
      <w:r w:rsidR="007E11CD" w:rsidRPr="003128B2">
        <w:rPr>
          <w:lang w:val="en-NZ"/>
        </w:rPr>
        <w:t>n</w:t>
      </w:r>
      <w:r w:rsidR="007C5205" w:rsidRPr="003128B2">
        <w:rPr>
          <w:lang w:val="en-NZ"/>
        </w:rPr>
        <w:t>t</w:t>
      </w:r>
      <w:r w:rsidR="007E11CD" w:rsidRPr="003128B2">
        <w:rPr>
          <w:lang w:val="en-NZ"/>
        </w:rPr>
        <w:t>)</w:t>
      </w:r>
      <w:r w:rsidRPr="003128B2">
        <w:rPr>
          <w:lang w:val="en-NZ"/>
        </w:rPr>
        <w:t>.</w:t>
      </w:r>
    </w:p>
    <w:p w:rsidR="00E41990" w:rsidRPr="003128B2" w:rsidRDefault="00E41990" w:rsidP="006E5BF2">
      <w:pPr>
        <w:rPr>
          <w:lang w:val="en-NZ"/>
        </w:rPr>
      </w:pPr>
    </w:p>
    <w:p w:rsidR="00500D11" w:rsidRPr="003128B2" w:rsidRDefault="00500D11" w:rsidP="006E5BF2">
      <w:pPr>
        <w:rPr>
          <w:lang w:val="en-NZ"/>
        </w:rPr>
      </w:pPr>
      <w:r w:rsidRPr="003128B2">
        <w:rPr>
          <w:lang w:val="en-NZ"/>
        </w:rPr>
        <w:t xml:space="preserve">Section 143 of the Tax Administration Act 1994 has been amended to ensure that criminal “absolute liability” penalties </w:t>
      </w:r>
      <w:r w:rsidR="003C4BFB" w:rsidRPr="003128B2">
        <w:rPr>
          <w:lang w:val="en-NZ"/>
        </w:rPr>
        <w:t>cannot</w:t>
      </w:r>
      <w:r w:rsidRPr="003128B2">
        <w:rPr>
          <w:lang w:val="en-NZ"/>
        </w:rPr>
        <w:t xml:space="preserve"> be imposed</w:t>
      </w:r>
      <w:r w:rsidR="00733236" w:rsidRPr="003128B2">
        <w:rPr>
          <w:lang w:val="en-NZ"/>
        </w:rPr>
        <w:t xml:space="preserve"> under that section</w:t>
      </w:r>
      <w:r w:rsidR="00E33CA4" w:rsidRPr="003128B2">
        <w:rPr>
          <w:lang w:val="en-NZ"/>
        </w:rPr>
        <w:t xml:space="preserve"> for</w:t>
      </w:r>
      <w:r w:rsidR="00733236" w:rsidRPr="003128B2">
        <w:rPr>
          <w:lang w:val="en-NZ"/>
        </w:rPr>
        <w:t xml:space="preserve"> </w:t>
      </w:r>
      <w:r w:rsidR="00D419B4" w:rsidRPr="003128B2">
        <w:rPr>
          <w:lang w:val="en-NZ"/>
        </w:rPr>
        <w:t>non-compliance</w:t>
      </w:r>
      <w:r w:rsidRPr="003128B2">
        <w:rPr>
          <w:lang w:val="en-NZ"/>
        </w:rPr>
        <w:t xml:space="preserve"> with Part 11B of the Act.</w:t>
      </w:r>
      <w:r w:rsidR="0015635B" w:rsidRPr="003128B2">
        <w:rPr>
          <w:lang w:val="en-NZ"/>
        </w:rPr>
        <w:t xml:space="preserve">  (This is because sections 142H and 142I of the Act provide for absolute liability penalties.</w:t>
      </w:r>
      <w:r w:rsidR="00733236" w:rsidRPr="003128B2">
        <w:rPr>
          <w:lang w:val="en-NZ"/>
        </w:rPr>
        <w:t>)</w:t>
      </w:r>
    </w:p>
    <w:p w:rsidR="00500D11" w:rsidRPr="003128B2" w:rsidRDefault="00500D11" w:rsidP="006E5BF2">
      <w:pPr>
        <w:rPr>
          <w:lang w:val="en-NZ"/>
        </w:rPr>
      </w:pPr>
      <w:r w:rsidRPr="003128B2">
        <w:rPr>
          <w:lang w:val="en-NZ"/>
        </w:rPr>
        <w:t xml:space="preserve">In addition, section 143A of the Tax Administration Act 1994 has been amended to enable criminal “knowledge” penalties to be imposed for </w:t>
      </w:r>
      <w:r w:rsidR="00DC2535" w:rsidRPr="003128B2">
        <w:rPr>
          <w:lang w:val="en-NZ"/>
        </w:rPr>
        <w:t xml:space="preserve">knowingly </w:t>
      </w:r>
      <w:r w:rsidRPr="003128B2">
        <w:rPr>
          <w:lang w:val="en-NZ"/>
        </w:rPr>
        <w:t>fail</w:t>
      </w:r>
      <w:r w:rsidR="00DC2535" w:rsidRPr="003128B2">
        <w:rPr>
          <w:lang w:val="en-NZ"/>
        </w:rPr>
        <w:t>ing</w:t>
      </w:r>
      <w:r w:rsidRPr="003128B2">
        <w:rPr>
          <w:lang w:val="en-NZ"/>
        </w:rPr>
        <w:t xml:space="preserve"> to provide information or a self-certification</w:t>
      </w:r>
      <w:r w:rsidR="000423A6" w:rsidRPr="003128B2">
        <w:rPr>
          <w:lang w:val="en-NZ"/>
        </w:rPr>
        <w:t>.</w:t>
      </w:r>
    </w:p>
    <w:p w:rsidR="00D419B4" w:rsidRPr="003128B2" w:rsidRDefault="00D419B4" w:rsidP="006E5BF2">
      <w:pPr>
        <w:rPr>
          <w:lang w:val="en-NZ"/>
        </w:rPr>
      </w:pPr>
    </w:p>
    <w:p w:rsidR="00D419B4" w:rsidRPr="003128B2" w:rsidRDefault="00D419B4" w:rsidP="006E5BF2">
      <w:pPr>
        <w:rPr>
          <w:lang w:val="en-NZ"/>
        </w:rPr>
      </w:pPr>
      <w:r w:rsidRPr="003128B2">
        <w:rPr>
          <w:lang w:val="en-NZ"/>
        </w:rPr>
        <w:t>As advised, specific record-keeping obligations relating to compliance with Part 11B of the Tax Administration Act 1994 have been inserted into section 22(2) of the Act.</w:t>
      </w:r>
    </w:p>
    <w:p w:rsidR="00D419B4" w:rsidRPr="003128B2" w:rsidRDefault="00D419B4" w:rsidP="006E5BF2">
      <w:pPr>
        <w:rPr>
          <w:lang w:val="en-NZ"/>
        </w:rPr>
      </w:pPr>
    </w:p>
    <w:p w:rsidR="00D419B4" w:rsidRPr="003128B2" w:rsidRDefault="00D419B4" w:rsidP="006E5BF2">
      <w:pPr>
        <w:rPr>
          <w:lang w:val="en-NZ"/>
        </w:rPr>
      </w:pPr>
      <w:r w:rsidRPr="003128B2">
        <w:rPr>
          <w:lang w:val="en-NZ"/>
        </w:rPr>
        <w:t>An anti-avoidance provision that will apply to CRS arrangements and practices entered into or by financial institutions, persons or intermediaries with “a main purpose” of avoiding an obligation under Part 11B of the Tax Administration Act 1994, has been inserted into the Act as new section 185R.</w:t>
      </w:r>
    </w:p>
    <w:p w:rsidR="00D419B4" w:rsidRPr="003128B2" w:rsidRDefault="00D419B4" w:rsidP="006E5BF2">
      <w:pPr>
        <w:rPr>
          <w:lang w:val="en-NZ"/>
        </w:rPr>
      </w:pPr>
    </w:p>
    <w:p w:rsidR="00D419B4" w:rsidRPr="003128B2" w:rsidRDefault="00D419B4" w:rsidP="006E5BF2">
      <w:pPr>
        <w:pStyle w:val="Heading4"/>
        <w:rPr>
          <w:lang w:val="en-NZ"/>
        </w:rPr>
      </w:pPr>
      <w:r w:rsidRPr="003128B2">
        <w:rPr>
          <w:lang w:val="en-NZ"/>
        </w:rPr>
        <w:t>“Reasonable efforts” to comply</w:t>
      </w:r>
    </w:p>
    <w:p w:rsidR="000423A6" w:rsidRPr="003128B2" w:rsidRDefault="000423A6" w:rsidP="006E5BF2">
      <w:pPr>
        <w:rPr>
          <w:lang w:val="en-NZ"/>
        </w:rPr>
      </w:pPr>
    </w:p>
    <w:p w:rsidR="00616E8B" w:rsidRPr="003128B2" w:rsidRDefault="000423A6" w:rsidP="006E5BF2">
      <w:pPr>
        <w:rPr>
          <w:lang w:val="en-NZ"/>
        </w:rPr>
      </w:pPr>
      <w:r w:rsidRPr="003128B2">
        <w:rPr>
          <w:lang w:val="en-NZ"/>
        </w:rPr>
        <w:t xml:space="preserve">The mix of transitional measures and available defences included in the above rules reflects the fact that the rules are complex, that financial institutions face short implementation timelines, and that there is </w:t>
      </w:r>
      <w:r w:rsidR="00733236" w:rsidRPr="003128B2">
        <w:rPr>
          <w:lang w:val="en-NZ"/>
        </w:rPr>
        <w:t xml:space="preserve">therefore </w:t>
      </w:r>
      <w:r w:rsidRPr="003128B2">
        <w:rPr>
          <w:lang w:val="en-NZ"/>
        </w:rPr>
        <w:t>a risk of inadvertent error</w:t>
      </w:r>
      <w:r w:rsidR="00C67310" w:rsidRPr="003128B2">
        <w:rPr>
          <w:lang w:val="en-NZ"/>
        </w:rPr>
        <w:t xml:space="preserve"> </w:t>
      </w:r>
      <w:r w:rsidR="00D419B4" w:rsidRPr="003128B2">
        <w:rPr>
          <w:lang w:val="en-NZ"/>
        </w:rPr>
        <w:t xml:space="preserve">by </w:t>
      </w:r>
      <w:r w:rsidR="00C67310" w:rsidRPr="003128B2">
        <w:rPr>
          <w:lang w:val="en-NZ"/>
        </w:rPr>
        <w:t>financial institutions and information providers</w:t>
      </w:r>
      <w:r w:rsidR="00733236" w:rsidRPr="003128B2">
        <w:rPr>
          <w:lang w:val="en-NZ"/>
        </w:rPr>
        <w:t>.</w:t>
      </w:r>
    </w:p>
    <w:p w:rsidR="00616E8B" w:rsidRPr="003128B2" w:rsidRDefault="00616E8B" w:rsidP="006E5BF2">
      <w:pPr>
        <w:rPr>
          <w:lang w:val="en-NZ"/>
        </w:rPr>
      </w:pPr>
    </w:p>
    <w:p w:rsidR="000423A6" w:rsidRPr="003128B2" w:rsidRDefault="000423A6" w:rsidP="006E5BF2">
      <w:pPr>
        <w:rPr>
          <w:lang w:val="en-NZ"/>
        </w:rPr>
      </w:pPr>
      <w:r w:rsidRPr="003128B2">
        <w:rPr>
          <w:lang w:val="en-NZ"/>
        </w:rPr>
        <w:t>The intended approach is that for the first two years, reasonable efforts by financial institutions to comply will be recognised.  For that time, sanctions will generally only be imposed in cases of intentional non-compliance or lack of reasonable care.</w:t>
      </w:r>
    </w:p>
    <w:p w:rsidR="00905321" w:rsidRPr="003128B2" w:rsidRDefault="00905321" w:rsidP="006E5BF2">
      <w:pPr>
        <w:rPr>
          <w:lang w:val="en-NZ"/>
        </w:rPr>
      </w:pPr>
    </w:p>
    <w:p w:rsidR="00905321" w:rsidRPr="003128B2" w:rsidRDefault="00905321" w:rsidP="00C24939">
      <w:pPr>
        <w:pStyle w:val="Heading3"/>
        <w:rPr>
          <w:lang w:val="en-NZ"/>
        </w:rPr>
      </w:pPr>
      <w:r w:rsidRPr="003128B2">
        <w:rPr>
          <w:lang w:val="en-NZ"/>
        </w:rPr>
        <w:t>FATCA</w:t>
      </w:r>
      <w:r w:rsidR="00E33CA4" w:rsidRPr="003128B2">
        <w:rPr>
          <w:lang w:val="en-NZ"/>
        </w:rPr>
        <w:t>-</w:t>
      </w:r>
      <w:r w:rsidR="006C4EF0" w:rsidRPr="003128B2">
        <w:rPr>
          <w:lang w:val="en-NZ"/>
        </w:rPr>
        <w:t>related amendments</w:t>
      </w:r>
    </w:p>
    <w:p w:rsidR="00905321" w:rsidRPr="003128B2" w:rsidRDefault="00905321" w:rsidP="006E5BF2">
      <w:pPr>
        <w:rPr>
          <w:lang w:val="en-NZ"/>
        </w:rPr>
      </w:pPr>
    </w:p>
    <w:p w:rsidR="00A2461B" w:rsidRPr="003128B2" w:rsidRDefault="00905321" w:rsidP="006E5BF2">
      <w:pPr>
        <w:rPr>
          <w:lang w:val="en-NZ"/>
        </w:rPr>
      </w:pPr>
      <w:r w:rsidRPr="003128B2">
        <w:rPr>
          <w:lang w:val="en-NZ"/>
        </w:rPr>
        <w:t xml:space="preserve">For consistency, the </w:t>
      </w:r>
      <w:r w:rsidR="00E348E8" w:rsidRPr="003128B2">
        <w:rPr>
          <w:lang w:val="en-NZ"/>
        </w:rPr>
        <w:t xml:space="preserve">legislation also extends certain CRS obligations to </w:t>
      </w:r>
      <w:r w:rsidR="006D3F8F" w:rsidRPr="003128B2">
        <w:rPr>
          <w:lang w:val="en-NZ"/>
        </w:rPr>
        <w:t>FATCA.  These include</w:t>
      </w:r>
      <w:r w:rsidR="00A2461B" w:rsidRPr="003128B2">
        <w:rPr>
          <w:lang w:val="en-NZ"/>
        </w:rPr>
        <w:t>:</w:t>
      </w:r>
    </w:p>
    <w:p w:rsidR="004C6AD1" w:rsidRPr="003128B2" w:rsidRDefault="004C6AD1" w:rsidP="006E5BF2">
      <w:pPr>
        <w:rPr>
          <w:lang w:val="en-NZ"/>
        </w:rPr>
      </w:pPr>
    </w:p>
    <w:p w:rsidR="00A2461B" w:rsidRPr="003128B2" w:rsidRDefault="00905321" w:rsidP="00447306">
      <w:pPr>
        <w:pStyle w:val="Bullets"/>
      </w:pPr>
      <w:r w:rsidRPr="003128B2">
        <w:t>align</w:t>
      </w:r>
      <w:r w:rsidR="006D3F8F" w:rsidRPr="003128B2">
        <w:t>ing</w:t>
      </w:r>
      <w:r w:rsidRPr="003128B2">
        <w:t xml:space="preserve"> the FATCA anti-avoidance rule with the AEOI</w:t>
      </w:r>
      <w:r w:rsidR="0021338C" w:rsidRPr="003128B2">
        <w:t>/CRS</w:t>
      </w:r>
      <w:r w:rsidRPr="003128B2">
        <w:t xml:space="preserve"> anti-avoidance rule (with application to any person with an obligation under Part 11B</w:t>
      </w:r>
      <w:r w:rsidR="005B2CB2" w:rsidRPr="003128B2">
        <w:t xml:space="preserve"> of the Tax Administration Act 1994</w:t>
      </w:r>
      <w:r w:rsidRPr="003128B2">
        <w:t>)</w:t>
      </w:r>
      <w:r w:rsidR="0021338C" w:rsidRPr="003128B2">
        <w:t>;</w:t>
      </w:r>
    </w:p>
    <w:p w:rsidR="00A2461B" w:rsidRPr="003128B2" w:rsidRDefault="005B2CB2" w:rsidP="00447306">
      <w:pPr>
        <w:pStyle w:val="Bullets"/>
      </w:pPr>
      <w:r w:rsidRPr="003128B2">
        <w:t xml:space="preserve">extending the record-keeping obligations in respect of </w:t>
      </w:r>
      <w:r w:rsidR="003C4BFB" w:rsidRPr="003128B2">
        <w:t>Part</w:t>
      </w:r>
      <w:r w:rsidRPr="003128B2">
        <w:t xml:space="preserve"> 11B to FATCA as well as AEOI</w:t>
      </w:r>
      <w:r w:rsidR="0021338C" w:rsidRPr="003128B2">
        <w:t>/CRS;</w:t>
      </w:r>
      <w:r w:rsidRPr="003128B2">
        <w:t xml:space="preserve"> </w:t>
      </w:r>
      <w:r w:rsidR="004C6AD1" w:rsidRPr="003128B2">
        <w:t>and</w:t>
      </w:r>
    </w:p>
    <w:p w:rsidR="00905321" w:rsidRPr="003128B2" w:rsidRDefault="006D3F8F" w:rsidP="00447306">
      <w:pPr>
        <w:pStyle w:val="Bullets"/>
        <w:spacing w:after="0"/>
      </w:pPr>
      <w:r w:rsidRPr="003128B2">
        <w:t>providing</w:t>
      </w:r>
      <w:r w:rsidR="00905321" w:rsidRPr="003128B2">
        <w:t xml:space="preserve"> for the imposition of the same obligations and penalties on persons other than financial institutions </w:t>
      </w:r>
      <w:r w:rsidR="0021338C" w:rsidRPr="003128B2">
        <w:t xml:space="preserve">(information providers) </w:t>
      </w:r>
      <w:r w:rsidR="00905321" w:rsidRPr="003128B2">
        <w:t>under FATCA as for AEOI</w:t>
      </w:r>
      <w:r w:rsidR="0021338C" w:rsidRPr="003128B2">
        <w:t>/CRS</w:t>
      </w:r>
      <w:r w:rsidR="00905321" w:rsidRPr="003128B2">
        <w:t>.</w:t>
      </w:r>
    </w:p>
    <w:p w:rsidR="002F05C8" w:rsidRPr="003128B2" w:rsidRDefault="002F05C8">
      <w:pPr>
        <w:jc w:val="left"/>
        <w:rPr>
          <w:lang w:val="en-NZ"/>
        </w:rPr>
      </w:pPr>
    </w:p>
    <w:sectPr w:rsidR="002F05C8" w:rsidRPr="003128B2" w:rsidSect="006E5BF2">
      <w:footerReference w:type="default" r:id="rId9"/>
      <w:footerReference w:type="first" r:id="rId10"/>
      <w:pgSz w:w="11906" w:h="16838" w:code="9"/>
      <w:pgMar w:top="1134" w:right="1418" w:bottom="1134" w:left="1418" w:header="709" w:footer="709" w:gutter="0"/>
      <w:cols w:space="720"/>
      <w:docGrid w:linePitch="326"/>
    </w:sectPr>
  </w:body>
</w:document>
</file>

<file path=word/customizations.xml><?xml version="1.0" encoding="utf-8"?>
<wne:tcg xmlns:r="http://schemas.openxmlformats.org/officeDocument/2006/relationships" xmlns:wne="http://schemas.microsoft.com/office/word/2006/wordml">
  <wne:keymaps>
    <wne:keymap wne:kcmPrimary="0231">
      <wne:acd wne:acdName="acd0"/>
    </wne:keymap>
    <wne:keymap wne:kcmPrimary="0232">
      <wne:acd wne:acdName="acd1"/>
    </wne:keymap>
    <wne:keymap wne:kcmPrimary="0233">
      <wne:acd wne:acdName="acd2"/>
    </wne:keymap>
    <wne:keymap wne:kcmPrimary="0234">
      <wne:acd wne:acdName="acd3"/>
    </wne:keymap>
    <wne:keymap wne:kcmPrimary="02BE">
      <wne:acd wne:acdName="acd4"/>
    </wne:keymap>
  </wne:keymaps>
  <wne:toolbars>
    <wne:acdManifest>
      <wne:acdEntry wne:acdName="acd0"/>
      <wne:acdEntry wne:acdName="acd1"/>
      <wne:acdEntry wne:acdName="acd2"/>
      <wne:acdEntry wne:acdName="acd3"/>
      <wne:acdEntry wne:acdName="acd4"/>
    </wne:acdManifest>
  </wne:toolbars>
  <wne:acds>
    <wne:acd wne:argValue="AgBIAGUAYQBkAGkAbgBnACAAMQAsAFIAZQBwAG8AcgB0ACAAVABpAHQAbABlAA==" wne:acdName="acd0" wne:fciIndexBasedOn="0065"/>
    <wne:acd wne:argValue="AQAAAAIA" wne:acdName="acd1" wne:fciIndexBasedOn="0065"/>
    <wne:acd wne:argValue="AgBIAGUAYQBkAGkAbgBnACAAMwAsAEMAbABhAHUAcwBlAHMA" wne:acdName="acd2" wne:fciIndexBasedOn="0065"/>
    <wne:acd wne:argValue="AQAAAAQA" wne:acdName="acd3" wne:fciIndexBasedOn="0065"/>
    <wne:acd wne:argValue="AgBCAHUAbABsAGUAdABzAA==" wne:acdName="acd4"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F12" w:rsidRDefault="00492F12">
      <w:r>
        <w:separator/>
      </w:r>
    </w:p>
  </w:endnote>
  <w:endnote w:type="continuationSeparator" w:id="0">
    <w:p w:rsidR="00492F12" w:rsidRDefault="00492F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4311263"/>
      <w:docPartObj>
        <w:docPartGallery w:val="Page Numbers (Bottom of Page)"/>
        <w:docPartUnique/>
      </w:docPartObj>
    </w:sdtPr>
    <w:sdtEndPr>
      <w:rPr>
        <w:noProof/>
      </w:rPr>
    </w:sdtEndPr>
    <w:sdtContent>
      <w:p w:rsidR="00492F12" w:rsidRDefault="00492F12" w:rsidP="001A6B5B">
        <w:pPr>
          <w:pStyle w:val="Footer"/>
        </w:pPr>
        <w:r>
          <w:fldChar w:fldCharType="begin"/>
        </w:r>
        <w:r>
          <w:instrText xml:space="preserve"> PAGE   \* MERGEFORMAT </w:instrText>
        </w:r>
        <w:r>
          <w:fldChar w:fldCharType="separate"/>
        </w:r>
        <w:r w:rsidR="00516DC7">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F12" w:rsidRDefault="00492F12" w:rsidP="00D94817">
    <w:pPr>
      <w:pStyle w:val="Footer"/>
    </w:pPr>
    <w:r>
      <w:fldChar w:fldCharType="begin"/>
    </w:r>
    <w:r>
      <w:instrText xml:space="preserve"> PAGE </w:instrText>
    </w:r>
    <w:r>
      <w:fldChar w:fldCharType="separate"/>
    </w:r>
    <w:r>
      <w:rPr>
        <w:noProof/>
      </w:rPr>
      <w:t>96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F12" w:rsidRDefault="00492F12">
      <w:r>
        <w:separator/>
      </w:r>
    </w:p>
  </w:footnote>
  <w:footnote w:type="continuationSeparator" w:id="0">
    <w:p w:rsidR="00492F12" w:rsidRDefault="00492F12">
      <w:r>
        <w:continuationSeparator/>
      </w:r>
    </w:p>
  </w:footnote>
  <w:footnote w:id="1">
    <w:p w:rsidR="00492F12" w:rsidRPr="003128B2" w:rsidRDefault="00492F12" w:rsidP="00FB673A">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For information on the standard see </w:t>
      </w:r>
      <w:hyperlink r:id="rId1" w:history="1">
        <w:r w:rsidRPr="003128B2">
          <w:rPr>
            <w:rStyle w:val="Hyperlink"/>
            <w:sz w:val="18"/>
            <w:szCs w:val="18"/>
            <w:lang w:val="en-NZ"/>
          </w:rPr>
          <w:t>http://www.oecd.org/tax/automatic-exchange/</w:t>
        </w:r>
      </w:hyperlink>
      <w:r w:rsidRPr="003128B2">
        <w:rPr>
          <w:sz w:val="18"/>
          <w:szCs w:val="18"/>
          <w:lang w:val="en-NZ"/>
        </w:rPr>
        <w:t>.</w:t>
      </w:r>
    </w:p>
  </w:footnote>
  <w:footnote w:id="2">
    <w:p w:rsidR="00492F12" w:rsidRPr="003128B2" w:rsidRDefault="00492F12" w:rsidP="00524589">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Certain entity account holders must be “looked through” to identify the ultimate natural persons who have effective control or deemed control of the financial account.</w:t>
      </w:r>
    </w:p>
  </w:footnote>
  <w:footnote w:id="3">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For information on the Convention see </w:t>
      </w:r>
      <w:hyperlink r:id="rId2" w:history="1">
        <w:r w:rsidRPr="003128B2">
          <w:rPr>
            <w:rStyle w:val="Hyperlink"/>
            <w:sz w:val="18"/>
            <w:szCs w:val="18"/>
            <w:lang w:val="en-NZ"/>
          </w:rPr>
          <w:t>http://www.oecd.org/tax/automatic-exchange/international-framework-for-the-crs/</w:t>
        </w:r>
      </w:hyperlink>
      <w:r w:rsidRPr="003128B2">
        <w:rPr>
          <w:sz w:val="18"/>
          <w:szCs w:val="18"/>
          <w:lang w:val="en-NZ"/>
        </w:rPr>
        <w:t>.</w:t>
      </w:r>
    </w:p>
  </w:footnote>
  <w:footnote w:id="4">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For information on the CRS see </w:t>
      </w:r>
      <w:hyperlink r:id="rId3" w:history="1">
        <w:r w:rsidRPr="003128B2">
          <w:rPr>
            <w:rStyle w:val="Hyperlink"/>
            <w:sz w:val="18"/>
            <w:szCs w:val="18"/>
            <w:lang w:val="en-NZ"/>
          </w:rPr>
          <w:t>http://www.oecd.org/tax/automatic-exchange/common-reporting-standard/</w:t>
        </w:r>
      </w:hyperlink>
      <w:r w:rsidRPr="003128B2">
        <w:rPr>
          <w:sz w:val="18"/>
          <w:szCs w:val="18"/>
          <w:lang w:val="en-NZ"/>
        </w:rPr>
        <w:t>.</w:t>
      </w:r>
    </w:p>
  </w:footnote>
  <w:footnote w:id="5">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A new account will generally be one opened on or after 1 July 2017.</w:t>
      </w:r>
    </w:p>
  </w:footnote>
  <w:footnote w:id="6">
    <w:p w:rsidR="00492F12" w:rsidRPr="003128B2" w:rsidRDefault="00492F12">
      <w:pPr>
        <w:pStyle w:val="FootnoteText"/>
        <w:rPr>
          <w:sz w:val="18"/>
          <w:szCs w:val="18"/>
          <w:lang w:val="en-NZ"/>
        </w:rPr>
      </w:pPr>
      <w:r w:rsidRPr="003128B2">
        <w:rPr>
          <w:sz w:val="18"/>
          <w:szCs w:val="18"/>
          <w:vertAlign w:val="superscript"/>
          <w:lang w:val="en-NZ"/>
        </w:rPr>
        <w:footnoteRef/>
      </w:r>
      <w:r w:rsidRPr="003128B2">
        <w:rPr>
          <w:sz w:val="18"/>
          <w:szCs w:val="18"/>
          <w:lang w:val="en-NZ"/>
        </w:rPr>
        <w:t xml:space="preserve"> A pre-existing account will generally be one already open at 30 June 2017.</w:t>
      </w:r>
    </w:p>
  </w:footnote>
  <w:footnote w:id="7">
    <w:p w:rsidR="00492F12" w:rsidRPr="003128B2" w:rsidRDefault="00492F12" w:rsidP="006705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In particular, this includes information obtained from compliance with anti-money laundering/countering the financing of terrorism “know-your-customer” laws.</w:t>
      </w:r>
    </w:p>
  </w:footnote>
  <w:footnote w:id="8">
    <w:p w:rsidR="00492F12" w:rsidRPr="003128B2" w:rsidRDefault="00492F12" w:rsidP="009076BD">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Generally, high value accounts are those with an account balance exceeding US$1 million.</w:t>
      </w:r>
    </w:p>
  </w:footnote>
  <w:footnote w:id="9">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Generally, lower value accounts are those with an account balance that does not exceed US$1 million.</w:t>
      </w:r>
    </w:p>
  </w:footnote>
  <w:footnote w:id="10">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However, by virtue of the 1 July 2017 start date, the duration of the first period (from 1 July 2017 to 31 March 2018) will be nine rather than 12 months.</w:t>
      </w:r>
    </w:p>
  </w:footnote>
  <w:footnote w:id="11">
    <w:p w:rsidR="00492F12" w:rsidRPr="003128B2" w:rsidRDefault="00492F12" w:rsidP="006D5094">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As explained in the detailed analysis section, the legislation makes the CRS option of the “wider approach” to due diligence mandatory for all New Zealand financial institutions.  This means CRS due diligence in New Zealand will focus on identifying all foreign tax residents, rather than only the residents of implementing jurisdictions.</w:t>
      </w:r>
    </w:p>
  </w:footnote>
  <w:footnote w:id="12">
    <w:p w:rsidR="00492F12" w:rsidRPr="003128B2" w:rsidRDefault="00492F12" w:rsidP="00301BA7">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An Intergovernmental Agreement between New Zealand and the US.  The agreement is available on Inland Revenue’s tax policy website at </w:t>
      </w:r>
      <w:hyperlink r:id="rId4" w:anchor="iga" w:history="1">
        <w:r w:rsidRPr="003128B2">
          <w:rPr>
            <w:rStyle w:val="Hyperlink"/>
            <w:sz w:val="18"/>
            <w:szCs w:val="18"/>
            <w:lang w:val="en-NZ"/>
          </w:rPr>
          <w:t>http://taxpolicy.ird.govt.nz/tax-treaties/united-states-america#iga</w:t>
        </w:r>
      </w:hyperlink>
      <w:r w:rsidRPr="003128B2">
        <w:rPr>
          <w:sz w:val="18"/>
          <w:szCs w:val="18"/>
          <w:lang w:val="en-NZ"/>
        </w:rPr>
        <w:t>.</w:t>
      </w:r>
    </w:p>
  </w:footnote>
  <w:footnote w:id="13">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The Double Tax Agreements (United States of America-FATCA) Order 2014.</w:t>
      </w:r>
    </w:p>
  </w:footnote>
  <w:footnote w:id="14">
    <w:p w:rsidR="00492F12" w:rsidRPr="003128B2" w:rsidRDefault="00492F12" w:rsidP="00020116">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Details about the Multilateral Convention are available on Inland Revenue’s tax policy website at </w:t>
      </w:r>
      <w:hyperlink r:id="rId5" w:history="1">
        <w:r w:rsidRPr="003128B2">
          <w:rPr>
            <w:rStyle w:val="Hyperlink"/>
            <w:sz w:val="18"/>
            <w:szCs w:val="18"/>
            <w:lang w:val="en-NZ"/>
          </w:rPr>
          <w:t>http://taxpolicy.ird.govt.nz/tax-treaties/convention-mutual-administrative-assistance-tax-matters</w:t>
        </w:r>
      </w:hyperlink>
      <w:r w:rsidRPr="003128B2">
        <w:rPr>
          <w:sz w:val="18"/>
          <w:szCs w:val="18"/>
          <w:lang w:val="en-NZ"/>
        </w:rPr>
        <w:t>.</w:t>
      </w:r>
    </w:p>
  </w:footnote>
  <w:footnote w:id="15">
    <w:p w:rsidR="00492F12" w:rsidRPr="003128B2" w:rsidRDefault="00492F12" w:rsidP="008F0076">
      <w:pPr>
        <w:pStyle w:val="FootnoteText"/>
        <w:rPr>
          <w:sz w:val="18"/>
          <w:szCs w:val="18"/>
          <w:highlight w:val="yellow"/>
          <w:lang w:val="en-NZ"/>
        </w:rPr>
      </w:pPr>
      <w:r w:rsidRPr="003128B2">
        <w:rPr>
          <w:rStyle w:val="FootnoteReference"/>
          <w:sz w:val="18"/>
          <w:szCs w:val="18"/>
          <w:lang w:val="en-NZ"/>
        </w:rPr>
        <w:footnoteRef/>
      </w:r>
      <w:r w:rsidRPr="003128B2">
        <w:rPr>
          <w:sz w:val="18"/>
          <w:szCs w:val="18"/>
          <w:lang w:val="en-NZ"/>
        </w:rPr>
        <w:t xml:space="preserve"> For information about the MCAA see </w:t>
      </w:r>
      <w:hyperlink r:id="rId6" w:history="1">
        <w:r w:rsidRPr="003128B2">
          <w:rPr>
            <w:rStyle w:val="Hyperlink"/>
            <w:sz w:val="18"/>
            <w:szCs w:val="18"/>
            <w:lang w:val="en-NZ"/>
          </w:rPr>
          <w:t>http://www.oecd.org/tax/automatic-exchange/international-framework-for-the-crs/</w:t>
        </w:r>
      </w:hyperlink>
      <w:r w:rsidRPr="003128B2">
        <w:rPr>
          <w:sz w:val="18"/>
          <w:szCs w:val="18"/>
          <w:lang w:val="en-NZ"/>
        </w:rPr>
        <w:t>.</w:t>
      </w:r>
    </w:p>
  </w:footnote>
  <w:footnote w:id="16">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The Commissioner may delegate competent authority status.</w:t>
      </w:r>
    </w:p>
  </w:footnote>
  <w:footnote w:id="17">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See </w:t>
      </w:r>
      <w:hyperlink r:id="rId7" w:history="1">
        <w:r w:rsidRPr="003128B2">
          <w:rPr>
            <w:rStyle w:val="Hyperlink"/>
            <w:sz w:val="18"/>
            <w:szCs w:val="18"/>
            <w:lang w:val="en-NZ"/>
          </w:rPr>
          <w:t>http://www.oecd.org/tax/automatic-exchange/international-framework-for-the-crs/</w:t>
        </w:r>
      </w:hyperlink>
      <w:r w:rsidRPr="003128B2">
        <w:rPr>
          <w:sz w:val="18"/>
          <w:szCs w:val="18"/>
          <w:lang w:val="en-NZ"/>
        </w:rPr>
        <w:t>.</w:t>
      </w:r>
    </w:p>
  </w:footnote>
  <w:footnote w:id="18">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The mechanism for confirming New Zealand’s reportable jurisdictions is covered further below.</w:t>
      </w:r>
    </w:p>
  </w:footnote>
  <w:footnote w:id="19">
    <w:p w:rsidR="00492F12" w:rsidRPr="003128B2" w:rsidRDefault="00492F12" w:rsidP="003377F7">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This publication is available on the OECD website at </w:t>
      </w:r>
      <w:hyperlink r:id="rId8" w:history="1">
        <w:r w:rsidRPr="003128B2">
          <w:rPr>
            <w:rStyle w:val="Hyperlink"/>
            <w:sz w:val="18"/>
            <w:szCs w:val="18"/>
            <w:lang w:val="en-NZ"/>
          </w:rPr>
          <w:t>http://www.oecd.org/ctp/exchange-of-tax-information/standard-for-automatic-exchange-of-financial-account-information-for-tax-matters-9789264216525-en.htm</w:t>
        </w:r>
      </w:hyperlink>
      <w:r w:rsidRPr="003128B2">
        <w:rPr>
          <w:sz w:val="18"/>
          <w:szCs w:val="18"/>
          <w:lang w:val="en-NZ"/>
        </w:rPr>
        <w:t>.  Inland Revenue will issue a New Zealand version of the CRS on its website, with all domestic law modifications (such as key dates and the wider approach to due diligence) included.</w:t>
      </w:r>
    </w:p>
  </w:footnote>
  <w:footnote w:id="20">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The legislation modifies the CRS to clarify the application of options, dates (such as the dates that are to apply for due diligence and reporting purposes) and other items as necessary.</w:t>
      </w:r>
    </w:p>
  </w:footnote>
  <w:footnote w:id="21">
    <w:p w:rsidR="00492F12" w:rsidRPr="003128B2" w:rsidRDefault="00492F12" w:rsidP="00EC10CD">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This is required each CRS reporting period, irrespective of whether or not the financial institution has any CRS information that is required to be reported to Inland Revenue.</w:t>
      </w:r>
    </w:p>
  </w:footnote>
  <w:footnote w:id="22">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Inland Revenue’s technical guidance will contain specific guidance on this point.</w:t>
      </w:r>
    </w:p>
  </w:footnote>
  <w:footnote w:id="23">
    <w:p w:rsidR="00492F12" w:rsidRPr="003128B2" w:rsidRDefault="00492F12" w:rsidP="00905321">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Given New Zealand’s 1 July 2017 start date, the first CRS reporting period will be a nine-month transitional period from 1 July 2017 to 31 March 2018.</w:t>
      </w:r>
    </w:p>
  </w:footnote>
  <w:footnote w:id="24">
    <w:p w:rsidR="00492F12" w:rsidRPr="003128B2" w:rsidRDefault="00492F12">
      <w:pPr>
        <w:pStyle w:val="FootnoteText"/>
        <w:rPr>
          <w:sz w:val="18"/>
          <w:szCs w:val="18"/>
          <w:lang w:val="en-NZ"/>
        </w:rPr>
      </w:pPr>
      <w:r w:rsidRPr="003128B2">
        <w:rPr>
          <w:rStyle w:val="FootnoteReference"/>
          <w:sz w:val="18"/>
          <w:szCs w:val="18"/>
          <w:lang w:val="en-NZ"/>
        </w:rPr>
        <w:footnoteRef/>
      </w:r>
      <w:r w:rsidRPr="003128B2">
        <w:rPr>
          <w:sz w:val="18"/>
          <w:szCs w:val="18"/>
          <w:lang w:val="en-NZ"/>
        </w:rPr>
        <w:t xml:space="preserve"> For example, some smaller economies that are international finance centres.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945016"/>
    <w:multiLevelType w:val="hybridMultilevel"/>
    <w:tmpl w:val="772EA646"/>
    <w:lvl w:ilvl="0" w:tplc="1409000F">
      <w:start w:val="1"/>
      <w:numFmt w:val="decimal"/>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245D4C72"/>
    <w:multiLevelType w:val="hybridMultilevel"/>
    <w:tmpl w:val="31AA92A0"/>
    <w:lvl w:ilvl="0" w:tplc="7040DF20">
      <w:start w:val="1"/>
      <w:numFmt w:val="bullet"/>
      <w:pStyle w:val="Bullets"/>
      <w:lvlText w:val=""/>
      <w:lvlJc w:val="left"/>
      <w:pPr>
        <w:ind w:left="644"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7621234"/>
    <w:multiLevelType w:val="hybridMultilevel"/>
    <w:tmpl w:val="B14AFAC4"/>
    <w:lvl w:ilvl="0" w:tplc="9CE6C5DA">
      <w:numFmt w:val="bullet"/>
      <w:lvlText w:val=""/>
      <w:lvlJc w:val="left"/>
      <w:pPr>
        <w:ind w:left="644" w:hanging="360"/>
      </w:pPr>
      <w:rPr>
        <w:rFonts w:ascii="Wingdings 2" w:eastAsia="Times New Roman" w:hAnsi="Wingdings 2" w:cs="Times New Roman"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3">
    <w:nsid w:val="2D1940C4"/>
    <w:multiLevelType w:val="hybridMultilevel"/>
    <w:tmpl w:val="14F0A4FC"/>
    <w:lvl w:ilvl="0" w:tplc="47B41C54">
      <w:start w:val="5"/>
      <w:numFmt w:val="bullet"/>
      <w:pStyle w:val="Bullets2"/>
      <w:lvlText w:val="–"/>
      <w:lvlJc w:val="left"/>
      <w:pPr>
        <w:ind w:left="927" w:hanging="360"/>
      </w:pPr>
      <w:rPr>
        <w:rFonts w:ascii="Times New Roman" w:eastAsia="Times New Roman" w:hAnsi="Times New Roman" w:cs="Times New Roman"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4">
    <w:nsid w:val="3DBA42CE"/>
    <w:multiLevelType w:val="hybridMultilevel"/>
    <w:tmpl w:val="3C8643B6"/>
    <w:lvl w:ilvl="0" w:tplc="14090001">
      <w:start w:val="1"/>
      <w:numFmt w:val="bullet"/>
      <w:lvlText w:val=""/>
      <w:lvlJc w:val="left"/>
      <w:pPr>
        <w:ind w:left="1156" w:hanging="360"/>
      </w:pPr>
      <w:rPr>
        <w:rFonts w:ascii="Symbol" w:hAnsi="Symbol" w:hint="default"/>
      </w:rPr>
    </w:lvl>
    <w:lvl w:ilvl="1" w:tplc="14090003" w:tentative="1">
      <w:start w:val="1"/>
      <w:numFmt w:val="bullet"/>
      <w:lvlText w:val="o"/>
      <w:lvlJc w:val="left"/>
      <w:pPr>
        <w:ind w:left="1876" w:hanging="360"/>
      </w:pPr>
      <w:rPr>
        <w:rFonts w:ascii="Courier New" w:hAnsi="Courier New" w:cs="Courier New" w:hint="default"/>
      </w:rPr>
    </w:lvl>
    <w:lvl w:ilvl="2" w:tplc="14090005" w:tentative="1">
      <w:start w:val="1"/>
      <w:numFmt w:val="bullet"/>
      <w:lvlText w:val=""/>
      <w:lvlJc w:val="left"/>
      <w:pPr>
        <w:ind w:left="2596" w:hanging="360"/>
      </w:pPr>
      <w:rPr>
        <w:rFonts w:ascii="Wingdings" w:hAnsi="Wingdings" w:hint="default"/>
      </w:rPr>
    </w:lvl>
    <w:lvl w:ilvl="3" w:tplc="14090001" w:tentative="1">
      <w:start w:val="1"/>
      <w:numFmt w:val="bullet"/>
      <w:lvlText w:val=""/>
      <w:lvlJc w:val="left"/>
      <w:pPr>
        <w:ind w:left="3316" w:hanging="360"/>
      </w:pPr>
      <w:rPr>
        <w:rFonts w:ascii="Symbol" w:hAnsi="Symbol" w:hint="default"/>
      </w:rPr>
    </w:lvl>
    <w:lvl w:ilvl="4" w:tplc="14090003" w:tentative="1">
      <w:start w:val="1"/>
      <w:numFmt w:val="bullet"/>
      <w:lvlText w:val="o"/>
      <w:lvlJc w:val="left"/>
      <w:pPr>
        <w:ind w:left="4036" w:hanging="360"/>
      </w:pPr>
      <w:rPr>
        <w:rFonts w:ascii="Courier New" w:hAnsi="Courier New" w:cs="Courier New" w:hint="default"/>
      </w:rPr>
    </w:lvl>
    <w:lvl w:ilvl="5" w:tplc="14090005" w:tentative="1">
      <w:start w:val="1"/>
      <w:numFmt w:val="bullet"/>
      <w:lvlText w:val=""/>
      <w:lvlJc w:val="left"/>
      <w:pPr>
        <w:ind w:left="4756" w:hanging="360"/>
      </w:pPr>
      <w:rPr>
        <w:rFonts w:ascii="Wingdings" w:hAnsi="Wingdings" w:hint="default"/>
      </w:rPr>
    </w:lvl>
    <w:lvl w:ilvl="6" w:tplc="14090001" w:tentative="1">
      <w:start w:val="1"/>
      <w:numFmt w:val="bullet"/>
      <w:lvlText w:val=""/>
      <w:lvlJc w:val="left"/>
      <w:pPr>
        <w:ind w:left="5476" w:hanging="360"/>
      </w:pPr>
      <w:rPr>
        <w:rFonts w:ascii="Symbol" w:hAnsi="Symbol" w:hint="default"/>
      </w:rPr>
    </w:lvl>
    <w:lvl w:ilvl="7" w:tplc="14090003" w:tentative="1">
      <w:start w:val="1"/>
      <w:numFmt w:val="bullet"/>
      <w:lvlText w:val="o"/>
      <w:lvlJc w:val="left"/>
      <w:pPr>
        <w:ind w:left="6196" w:hanging="360"/>
      </w:pPr>
      <w:rPr>
        <w:rFonts w:ascii="Courier New" w:hAnsi="Courier New" w:cs="Courier New" w:hint="default"/>
      </w:rPr>
    </w:lvl>
    <w:lvl w:ilvl="8" w:tplc="14090005" w:tentative="1">
      <w:start w:val="1"/>
      <w:numFmt w:val="bullet"/>
      <w:lvlText w:val=""/>
      <w:lvlJc w:val="left"/>
      <w:pPr>
        <w:ind w:left="6916" w:hanging="360"/>
      </w:pPr>
      <w:rPr>
        <w:rFonts w:ascii="Wingdings" w:hAnsi="Wingdings" w:hint="default"/>
      </w:rPr>
    </w:lvl>
  </w:abstractNum>
  <w:abstractNum w:abstractNumId="5">
    <w:nsid w:val="42207F76"/>
    <w:multiLevelType w:val="hybridMultilevel"/>
    <w:tmpl w:val="0F5A6834"/>
    <w:lvl w:ilvl="0" w:tplc="B77C7F3E">
      <w:numFmt w:val="bullet"/>
      <w:lvlText w:val=""/>
      <w:lvlJc w:val="left"/>
      <w:pPr>
        <w:ind w:left="796" w:hanging="360"/>
      </w:pPr>
      <w:rPr>
        <w:rFonts w:ascii="Wingdings 2" w:eastAsia="Times New Roman" w:hAnsi="Wingdings 2" w:cs="Times New Roman" w:hint="default"/>
      </w:rPr>
    </w:lvl>
    <w:lvl w:ilvl="1" w:tplc="14090003" w:tentative="1">
      <w:start w:val="1"/>
      <w:numFmt w:val="bullet"/>
      <w:lvlText w:val="o"/>
      <w:lvlJc w:val="left"/>
      <w:pPr>
        <w:ind w:left="1516" w:hanging="360"/>
      </w:pPr>
      <w:rPr>
        <w:rFonts w:ascii="Courier New" w:hAnsi="Courier New" w:cs="Courier New" w:hint="default"/>
      </w:rPr>
    </w:lvl>
    <w:lvl w:ilvl="2" w:tplc="14090005" w:tentative="1">
      <w:start w:val="1"/>
      <w:numFmt w:val="bullet"/>
      <w:lvlText w:val=""/>
      <w:lvlJc w:val="left"/>
      <w:pPr>
        <w:ind w:left="2236" w:hanging="360"/>
      </w:pPr>
      <w:rPr>
        <w:rFonts w:ascii="Wingdings" w:hAnsi="Wingdings" w:hint="default"/>
      </w:rPr>
    </w:lvl>
    <w:lvl w:ilvl="3" w:tplc="14090001" w:tentative="1">
      <w:start w:val="1"/>
      <w:numFmt w:val="bullet"/>
      <w:lvlText w:val=""/>
      <w:lvlJc w:val="left"/>
      <w:pPr>
        <w:ind w:left="2956" w:hanging="360"/>
      </w:pPr>
      <w:rPr>
        <w:rFonts w:ascii="Symbol" w:hAnsi="Symbol" w:hint="default"/>
      </w:rPr>
    </w:lvl>
    <w:lvl w:ilvl="4" w:tplc="14090003" w:tentative="1">
      <w:start w:val="1"/>
      <w:numFmt w:val="bullet"/>
      <w:lvlText w:val="o"/>
      <w:lvlJc w:val="left"/>
      <w:pPr>
        <w:ind w:left="3676" w:hanging="360"/>
      </w:pPr>
      <w:rPr>
        <w:rFonts w:ascii="Courier New" w:hAnsi="Courier New" w:cs="Courier New" w:hint="default"/>
      </w:rPr>
    </w:lvl>
    <w:lvl w:ilvl="5" w:tplc="14090005" w:tentative="1">
      <w:start w:val="1"/>
      <w:numFmt w:val="bullet"/>
      <w:lvlText w:val=""/>
      <w:lvlJc w:val="left"/>
      <w:pPr>
        <w:ind w:left="4396" w:hanging="360"/>
      </w:pPr>
      <w:rPr>
        <w:rFonts w:ascii="Wingdings" w:hAnsi="Wingdings" w:hint="default"/>
      </w:rPr>
    </w:lvl>
    <w:lvl w:ilvl="6" w:tplc="14090001" w:tentative="1">
      <w:start w:val="1"/>
      <w:numFmt w:val="bullet"/>
      <w:lvlText w:val=""/>
      <w:lvlJc w:val="left"/>
      <w:pPr>
        <w:ind w:left="5116" w:hanging="360"/>
      </w:pPr>
      <w:rPr>
        <w:rFonts w:ascii="Symbol" w:hAnsi="Symbol" w:hint="default"/>
      </w:rPr>
    </w:lvl>
    <w:lvl w:ilvl="7" w:tplc="14090003" w:tentative="1">
      <w:start w:val="1"/>
      <w:numFmt w:val="bullet"/>
      <w:lvlText w:val="o"/>
      <w:lvlJc w:val="left"/>
      <w:pPr>
        <w:ind w:left="5836" w:hanging="360"/>
      </w:pPr>
      <w:rPr>
        <w:rFonts w:ascii="Courier New" w:hAnsi="Courier New" w:cs="Courier New" w:hint="default"/>
      </w:rPr>
    </w:lvl>
    <w:lvl w:ilvl="8" w:tplc="14090005" w:tentative="1">
      <w:start w:val="1"/>
      <w:numFmt w:val="bullet"/>
      <w:lvlText w:val=""/>
      <w:lvlJc w:val="left"/>
      <w:pPr>
        <w:ind w:left="6556" w:hanging="360"/>
      </w:pPr>
      <w:rPr>
        <w:rFonts w:ascii="Wingdings" w:hAnsi="Wingdings" w:hint="default"/>
      </w:rPr>
    </w:lvl>
  </w:abstractNum>
  <w:abstractNum w:abstractNumId="6">
    <w:nsid w:val="51752952"/>
    <w:multiLevelType w:val="hybridMultilevel"/>
    <w:tmpl w:val="E092EFCA"/>
    <w:lvl w:ilvl="0" w:tplc="14090001">
      <w:start w:val="1"/>
      <w:numFmt w:val="bullet"/>
      <w:lvlText w:val=""/>
      <w:lvlJc w:val="left"/>
      <w:pPr>
        <w:ind w:left="1004" w:hanging="360"/>
      </w:pPr>
      <w:rPr>
        <w:rFonts w:ascii="Symbol" w:hAnsi="Symbol" w:hint="default"/>
      </w:rPr>
    </w:lvl>
    <w:lvl w:ilvl="1" w:tplc="14090003" w:tentative="1">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7">
    <w:nsid w:val="54754468"/>
    <w:multiLevelType w:val="hybridMultilevel"/>
    <w:tmpl w:val="D9A429A4"/>
    <w:lvl w:ilvl="0" w:tplc="804ECBD2">
      <w:numFmt w:val="bullet"/>
      <w:lvlText w:val=""/>
      <w:lvlJc w:val="left"/>
      <w:pPr>
        <w:ind w:left="644" w:hanging="360"/>
      </w:pPr>
      <w:rPr>
        <w:rFonts w:ascii="Wingdings 2" w:eastAsia="Times New Roman" w:hAnsi="Wingdings 2" w:cs="Times New Roman"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abstractNum w:abstractNumId="8">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9">
    <w:nsid w:val="7E3A4C2F"/>
    <w:multiLevelType w:val="hybridMultilevel"/>
    <w:tmpl w:val="42B6AFA8"/>
    <w:lvl w:ilvl="0" w:tplc="1CE85206">
      <w:numFmt w:val="bullet"/>
      <w:lvlText w:val=""/>
      <w:lvlJc w:val="left"/>
      <w:pPr>
        <w:ind w:left="644" w:hanging="360"/>
      </w:pPr>
      <w:rPr>
        <w:rFonts w:ascii="Wingdings 2" w:eastAsia="Times New Roman" w:hAnsi="Wingdings 2" w:cs="Times New Roman" w:hint="default"/>
      </w:rPr>
    </w:lvl>
    <w:lvl w:ilvl="1" w:tplc="14090003" w:tentative="1">
      <w:start w:val="1"/>
      <w:numFmt w:val="bullet"/>
      <w:lvlText w:val="o"/>
      <w:lvlJc w:val="left"/>
      <w:pPr>
        <w:ind w:left="1364" w:hanging="360"/>
      </w:pPr>
      <w:rPr>
        <w:rFonts w:ascii="Courier New" w:hAnsi="Courier New" w:cs="Courier New" w:hint="default"/>
      </w:rPr>
    </w:lvl>
    <w:lvl w:ilvl="2" w:tplc="14090005" w:tentative="1">
      <w:start w:val="1"/>
      <w:numFmt w:val="bullet"/>
      <w:lvlText w:val=""/>
      <w:lvlJc w:val="left"/>
      <w:pPr>
        <w:ind w:left="2084" w:hanging="360"/>
      </w:pPr>
      <w:rPr>
        <w:rFonts w:ascii="Wingdings" w:hAnsi="Wingdings" w:hint="default"/>
      </w:rPr>
    </w:lvl>
    <w:lvl w:ilvl="3" w:tplc="14090001" w:tentative="1">
      <w:start w:val="1"/>
      <w:numFmt w:val="bullet"/>
      <w:lvlText w:val=""/>
      <w:lvlJc w:val="left"/>
      <w:pPr>
        <w:ind w:left="2804" w:hanging="360"/>
      </w:pPr>
      <w:rPr>
        <w:rFonts w:ascii="Symbol" w:hAnsi="Symbol" w:hint="default"/>
      </w:rPr>
    </w:lvl>
    <w:lvl w:ilvl="4" w:tplc="14090003" w:tentative="1">
      <w:start w:val="1"/>
      <w:numFmt w:val="bullet"/>
      <w:lvlText w:val="o"/>
      <w:lvlJc w:val="left"/>
      <w:pPr>
        <w:ind w:left="3524" w:hanging="360"/>
      </w:pPr>
      <w:rPr>
        <w:rFonts w:ascii="Courier New" w:hAnsi="Courier New" w:cs="Courier New" w:hint="default"/>
      </w:rPr>
    </w:lvl>
    <w:lvl w:ilvl="5" w:tplc="14090005" w:tentative="1">
      <w:start w:val="1"/>
      <w:numFmt w:val="bullet"/>
      <w:lvlText w:val=""/>
      <w:lvlJc w:val="left"/>
      <w:pPr>
        <w:ind w:left="4244" w:hanging="360"/>
      </w:pPr>
      <w:rPr>
        <w:rFonts w:ascii="Wingdings" w:hAnsi="Wingdings" w:hint="default"/>
      </w:rPr>
    </w:lvl>
    <w:lvl w:ilvl="6" w:tplc="14090001" w:tentative="1">
      <w:start w:val="1"/>
      <w:numFmt w:val="bullet"/>
      <w:lvlText w:val=""/>
      <w:lvlJc w:val="left"/>
      <w:pPr>
        <w:ind w:left="4964" w:hanging="360"/>
      </w:pPr>
      <w:rPr>
        <w:rFonts w:ascii="Symbol" w:hAnsi="Symbol" w:hint="default"/>
      </w:rPr>
    </w:lvl>
    <w:lvl w:ilvl="7" w:tplc="14090003" w:tentative="1">
      <w:start w:val="1"/>
      <w:numFmt w:val="bullet"/>
      <w:lvlText w:val="o"/>
      <w:lvlJc w:val="left"/>
      <w:pPr>
        <w:ind w:left="5684" w:hanging="360"/>
      </w:pPr>
      <w:rPr>
        <w:rFonts w:ascii="Courier New" w:hAnsi="Courier New" w:cs="Courier New" w:hint="default"/>
      </w:rPr>
    </w:lvl>
    <w:lvl w:ilvl="8" w:tplc="14090005" w:tentative="1">
      <w:start w:val="1"/>
      <w:numFmt w:val="bullet"/>
      <w:lvlText w:val=""/>
      <w:lvlJc w:val="left"/>
      <w:pPr>
        <w:ind w:left="6404" w:hanging="360"/>
      </w:pPr>
      <w:rPr>
        <w:rFonts w:ascii="Wingdings" w:hAnsi="Wingdings" w:hint="default"/>
      </w:rPr>
    </w:lvl>
  </w:abstractNum>
  <w:num w:numId="1">
    <w:abstractNumId w:val="3"/>
  </w:num>
  <w:num w:numId="2">
    <w:abstractNumId w:val="1"/>
  </w:num>
  <w:num w:numId="3">
    <w:abstractNumId w:val="8"/>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4"/>
  </w:num>
  <w:num w:numId="21">
    <w:abstractNumId w:val="5"/>
  </w:num>
  <w:num w:numId="22">
    <w:abstractNumId w:val="6"/>
  </w:num>
  <w:num w:numId="23">
    <w:abstractNumId w:val="7"/>
  </w:num>
  <w:num w:numId="24">
    <w:abstractNumId w:val="0"/>
  </w:num>
  <w:num w:numId="25">
    <w:abstractNumId w:val="9"/>
  </w:num>
  <w:num w:numId="26">
    <w:abstractNumId w:val="2"/>
  </w:num>
  <w:num w:numId="27">
    <w:abstractNumId w:val="1"/>
  </w:num>
  <w:num w:numId="28">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903"/>
    <w:rsid w:val="00001695"/>
    <w:rsid w:val="000021CC"/>
    <w:rsid w:val="000022A4"/>
    <w:rsid w:val="000027F4"/>
    <w:rsid w:val="000079F4"/>
    <w:rsid w:val="00010D59"/>
    <w:rsid w:val="00012DCF"/>
    <w:rsid w:val="00015448"/>
    <w:rsid w:val="00017399"/>
    <w:rsid w:val="00017FD8"/>
    <w:rsid w:val="00020116"/>
    <w:rsid w:val="000239BD"/>
    <w:rsid w:val="00024517"/>
    <w:rsid w:val="0002720C"/>
    <w:rsid w:val="000303E2"/>
    <w:rsid w:val="000423A6"/>
    <w:rsid w:val="000425F6"/>
    <w:rsid w:val="000426D5"/>
    <w:rsid w:val="00045246"/>
    <w:rsid w:val="00050833"/>
    <w:rsid w:val="000530CE"/>
    <w:rsid w:val="00056291"/>
    <w:rsid w:val="0005760F"/>
    <w:rsid w:val="000614DB"/>
    <w:rsid w:val="0006286C"/>
    <w:rsid w:val="00062D70"/>
    <w:rsid w:val="00066A83"/>
    <w:rsid w:val="00072567"/>
    <w:rsid w:val="00072787"/>
    <w:rsid w:val="000729B7"/>
    <w:rsid w:val="000748B2"/>
    <w:rsid w:val="00074E32"/>
    <w:rsid w:val="0007560B"/>
    <w:rsid w:val="00081498"/>
    <w:rsid w:val="0008307A"/>
    <w:rsid w:val="0008323A"/>
    <w:rsid w:val="00084063"/>
    <w:rsid w:val="00086032"/>
    <w:rsid w:val="000865B1"/>
    <w:rsid w:val="0008693C"/>
    <w:rsid w:val="000903AD"/>
    <w:rsid w:val="00090D1D"/>
    <w:rsid w:val="00090DA5"/>
    <w:rsid w:val="00091E85"/>
    <w:rsid w:val="00094DEB"/>
    <w:rsid w:val="00097971"/>
    <w:rsid w:val="00097A53"/>
    <w:rsid w:val="000A483A"/>
    <w:rsid w:val="000A4B47"/>
    <w:rsid w:val="000A5487"/>
    <w:rsid w:val="000A6871"/>
    <w:rsid w:val="000A7D02"/>
    <w:rsid w:val="000B00C5"/>
    <w:rsid w:val="000B0B18"/>
    <w:rsid w:val="000B14D9"/>
    <w:rsid w:val="000B1731"/>
    <w:rsid w:val="000B1D67"/>
    <w:rsid w:val="000B563F"/>
    <w:rsid w:val="000B5761"/>
    <w:rsid w:val="000B79B7"/>
    <w:rsid w:val="000C0225"/>
    <w:rsid w:val="000C2ADC"/>
    <w:rsid w:val="000C34C0"/>
    <w:rsid w:val="000C3FDC"/>
    <w:rsid w:val="000C58E7"/>
    <w:rsid w:val="000C591E"/>
    <w:rsid w:val="000C6F6F"/>
    <w:rsid w:val="000C7C54"/>
    <w:rsid w:val="000D17BE"/>
    <w:rsid w:val="000D1D6E"/>
    <w:rsid w:val="000D6BCC"/>
    <w:rsid w:val="000E272E"/>
    <w:rsid w:val="000E2CE1"/>
    <w:rsid w:val="000E44C2"/>
    <w:rsid w:val="000F04FD"/>
    <w:rsid w:val="000F39C9"/>
    <w:rsid w:val="000F516F"/>
    <w:rsid w:val="000F77E7"/>
    <w:rsid w:val="0010093C"/>
    <w:rsid w:val="00101924"/>
    <w:rsid w:val="00101C77"/>
    <w:rsid w:val="00102F12"/>
    <w:rsid w:val="001033F7"/>
    <w:rsid w:val="00103837"/>
    <w:rsid w:val="00105998"/>
    <w:rsid w:val="00124B75"/>
    <w:rsid w:val="00127808"/>
    <w:rsid w:val="00131C40"/>
    <w:rsid w:val="00132DAD"/>
    <w:rsid w:val="00135181"/>
    <w:rsid w:val="00135BAF"/>
    <w:rsid w:val="001407F1"/>
    <w:rsid w:val="00140F10"/>
    <w:rsid w:val="001436DC"/>
    <w:rsid w:val="001469DD"/>
    <w:rsid w:val="00152046"/>
    <w:rsid w:val="001540DA"/>
    <w:rsid w:val="00155D3E"/>
    <w:rsid w:val="0015635B"/>
    <w:rsid w:val="0016095A"/>
    <w:rsid w:val="00162974"/>
    <w:rsid w:val="00164901"/>
    <w:rsid w:val="001660DD"/>
    <w:rsid w:val="00170065"/>
    <w:rsid w:val="0017048D"/>
    <w:rsid w:val="00171AA4"/>
    <w:rsid w:val="00172BD0"/>
    <w:rsid w:val="001731C7"/>
    <w:rsid w:val="00177D73"/>
    <w:rsid w:val="0018038A"/>
    <w:rsid w:val="00183FB0"/>
    <w:rsid w:val="00184107"/>
    <w:rsid w:val="00190110"/>
    <w:rsid w:val="00196691"/>
    <w:rsid w:val="001966D8"/>
    <w:rsid w:val="00196929"/>
    <w:rsid w:val="001A0AC8"/>
    <w:rsid w:val="001A222D"/>
    <w:rsid w:val="001A239A"/>
    <w:rsid w:val="001A2E1C"/>
    <w:rsid w:val="001A3BD6"/>
    <w:rsid w:val="001A6B5B"/>
    <w:rsid w:val="001A7F2A"/>
    <w:rsid w:val="001B0631"/>
    <w:rsid w:val="001B13C8"/>
    <w:rsid w:val="001B165F"/>
    <w:rsid w:val="001B17C3"/>
    <w:rsid w:val="001B3619"/>
    <w:rsid w:val="001B3F5D"/>
    <w:rsid w:val="001B4CD3"/>
    <w:rsid w:val="001C02E8"/>
    <w:rsid w:val="001C0FC8"/>
    <w:rsid w:val="001C3864"/>
    <w:rsid w:val="001C56C2"/>
    <w:rsid w:val="001C7C61"/>
    <w:rsid w:val="001D1429"/>
    <w:rsid w:val="001D4F08"/>
    <w:rsid w:val="001D5846"/>
    <w:rsid w:val="001D65C6"/>
    <w:rsid w:val="001E047F"/>
    <w:rsid w:val="001E30E0"/>
    <w:rsid w:val="001E44CC"/>
    <w:rsid w:val="001E7DC9"/>
    <w:rsid w:val="001F00DD"/>
    <w:rsid w:val="001F0161"/>
    <w:rsid w:val="001F1108"/>
    <w:rsid w:val="001F12F7"/>
    <w:rsid w:val="001F590B"/>
    <w:rsid w:val="00201C77"/>
    <w:rsid w:val="00203CB9"/>
    <w:rsid w:val="002040CD"/>
    <w:rsid w:val="002065D4"/>
    <w:rsid w:val="002066C6"/>
    <w:rsid w:val="00212BDF"/>
    <w:rsid w:val="0021338C"/>
    <w:rsid w:val="00214C15"/>
    <w:rsid w:val="00215190"/>
    <w:rsid w:val="0021537B"/>
    <w:rsid w:val="00217F7F"/>
    <w:rsid w:val="002207ED"/>
    <w:rsid w:val="002210A8"/>
    <w:rsid w:val="0022153B"/>
    <w:rsid w:val="00222B97"/>
    <w:rsid w:val="002240FF"/>
    <w:rsid w:val="0022703C"/>
    <w:rsid w:val="002277CA"/>
    <w:rsid w:val="00227CF3"/>
    <w:rsid w:val="002318DE"/>
    <w:rsid w:val="00234B23"/>
    <w:rsid w:val="00235825"/>
    <w:rsid w:val="00241584"/>
    <w:rsid w:val="002429B7"/>
    <w:rsid w:val="00244609"/>
    <w:rsid w:val="00246714"/>
    <w:rsid w:val="00250010"/>
    <w:rsid w:val="002534C5"/>
    <w:rsid w:val="00255C00"/>
    <w:rsid w:val="00255CC4"/>
    <w:rsid w:val="00256079"/>
    <w:rsid w:val="00256B25"/>
    <w:rsid w:val="00261C03"/>
    <w:rsid w:val="0026291F"/>
    <w:rsid w:val="00262BC2"/>
    <w:rsid w:val="002639C1"/>
    <w:rsid w:val="00264B17"/>
    <w:rsid w:val="00265D35"/>
    <w:rsid w:val="00265E2A"/>
    <w:rsid w:val="00266BCE"/>
    <w:rsid w:val="00266CD8"/>
    <w:rsid w:val="00273DC0"/>
    <w:rsid w:val="002740F2"/>
    <w:rsid w:val="002749FB"/>
    <w:rsid w:val="00277397"/>
    <w:rsid w:val="002775BE"/>
    <w:rsid w:val="0028052A"/>
    <w:rsid w:val="00282A9D"/>
    <w:rsid w:val="002904A8"/>
    <w:rsid w:val="00290B67"/>
    <w:rsid w:val="00290D06"/>
    <w:rsid w:val="00295F38"/>
    <w:rsid w:val="0029682E"/>
    <w:rsid w:val="00296976"/>
    <w:rsid w:val="00297019"/>
    <w:rsid w:val="0029795A"/>
    <w:rsid w:val="002A0BFC"/>
    <w:rsid w:val="002A1C5F"/>
    <w:rsid w:val="002A266C"/>
    <w:rsid w:val="002A46B3"/>
    <w:rsid w:val="002A518C"/>
    <w:rsid w:val="002A68A9"/>
    <w:rsid w:val="002A79F8"/>
    <w:rsid w:val="002C15E0"/>
    <w:rsid w:val="002C3E64"/>
    <w:rsid w:val="002C45C5"/>
    <w:rsid w:val="002D106D"/>
    <w:rsid w:val="002D277B"/>
    <w:rsid w:val="002D3D3A"/>
    <w:rsid w:val="002D546B"/>
    <w:rsid w:val="002D602C"/>
    <w:rsid w:val="002E0185"/>
    <w:rsid w:val="002E080F"/>
    <w:rsid w:val="002E2A1B"/>
    <w:rsid w:val="002E338F"/>
    <w:rsid w:val="002E6586"/>
    <w:rsid w:val="002E7168"/>
    <w:rsid w:val="002E77E9"/>
    <w:rsid w:val="002F05C8"/>
    <w:rsid w:val="002F0C1B"/>
    <w:rsid w:val="002F0F9B"/>
    <w:rsid w:val="002F11E2"/>
    <w:rsid w:val="002F3CDF"/>
    <w:rsid w:val="0030125A"/>
    <w:rsid w:val="00301BA7"/>
    <w:rsid w:val="00301E66"/>
    <w:rsid w:val="00304127"/>
    <w:rsid w:val="003042B9"/>
    <w:rsid w:val="00307416"/>
    <w:rsid w:val="003108A3"/>
    <w:rsid w:val="003128B2"/>
    <w:rsid w:val="0031748B"/>
    <w:rsid w:val="003203C9"/>
    <w:rsid w:val="00320C69"/>
    <w:rsid w:val="00322781"/>
    <w:rsid w:val="003276C5"/>
    <w:rsid w:val="00330841"/>
    <w:rsid w:val="00335BD9"/>
    <w:rsid w:val="003377F7"/>
    <w:rsid w:val="00340125"/>
    <w:rsid w:val="0034062A"/>
    <w:rsid w:val="0034076C"/>
    <w:rsid w:val="003458A3"/>
    <w:rsid w:val="0034790B"/>
    <w:rsid w:val="00352BE8"/>
    <w:rsid w:val="003536E6"/>
    <w:rsid w:val="00355E3A"/>
    <w:rsid w:val="00355E55"/>
    <w:rsid w:val="00356450"/>
    <w:rsid w:val="00356C90"/>
    <w:rsid w:val="00364A2D"/>
    <w:rsid w:val="00365418"/>
    <w:rsid w:val="003701FB"/>
    <w:rsid w:val="00372086"/>
    <w:rsid w:val="003727C0"/>
    <w:rsid w:val="00373C58"/>
    <w:rsid w:val="00376351"/>
    <w:rsid w:val="00376744"/>
    <w:rsid w:val="00376A8F"/>
    <w:rsid w:val="00380E1F"/>
    <w:rsid w:val="00382C9E"/>
    <w:rsid w:val="003832EA"/>
    <w:rsid w:val="00384587"/>
    <w:rsid w:val="00386CA0"/>
    <w:rsid w:val="003875BF"/>
    <w:rsid w:val="00387D5E"/>
    <w:rsid w:val="003920D8"/>
    <w:rsid w:val="003947F3"/>
    <w:rsid w:val="00395191"/>
    <w:rsid w:val="003959E1"/>
    <w:rsid w:val="00395AB8"/>
    <w:rsid w:val="00396005"/>
    <w:rsid w:val="00396DE5"/>
    <w:rsid w:val="003A1AB7"/>
    <w:rsid w:val="003A2E02"/>
    <w:rsid w:val="003A5740"/>
    <w:rsid w:val="003A5C4A"/>
    <w:rsid w:val="003A661B"/>
    <w:rsid w:val="003A6B43"/>
    <w:rsid w:val="003A7D92"/>
    <w:rsid w:val="003B5E12"/>
    <w:rsid w:val="003C0A1F"/>
    <w:rsid w:val="003C0B31"/>
    <w:rsid w:val="003C0D28"/>
    <w:rsid w:val="003C11C2"/>
    <w:rsid w:val="003C3363"/>
    <w:rsid w:val="003C4BFB"/>
    <w:rsid w:val="003C53F9"/>
    <w:rsid w:val="003C6CF7"/>
    <w:rsid w:val="003C725F"/>
    <w:rsid w:val="003C747F"/>
    <w:rsid w:val="003D14C8"/>
    <w:rsid w:val="003D2297"/>
    <w:rsid w:val="003D5095"/>
    <w:rsid w:val="003D5561"/>
    <w:rsid w:val="003D5840"/>
    <w:rsid w:val="003D680F"/>
    <w:rsid w:val="003E102B"/>
    <w:rsid w:val="003E15F2"/>
    <w:rsid w:val="003E25CC"/>
    <w:rsid w:val="003E3C75"/>
    <w:rsid w:val="003E6304"/>
    <w:rsid w:val="003E666A"/>
    <w:rsid w:val="003E76BC"/>
    <w:rsid w:val="003E7DA1"/>
    <w:rsid w:val="003F0146"/>
    <w:rsid w:val="003F367F"/>
    <w:rsid w:val="003F5664"/>
    <w:rsid w:val="003F6E8C"/>
    <w:rsid w:val="004031CF"/>
    <w:rsid w:val="004037B0"/>
    <w:rsid w:val="00404B4A"/>
    <w:rsid w:val="0040735D"/>
    <w:rsid w:val="004073CF"/>
    <w:rsid w:val="004074EB"/>
    <w:rsid w:val="00407C3E"/>
    <w:rsid w:val="00410904"/>
    <w:rsid w:val="00420A81"/>
    <w:rsid w:val="00424CE7"/>
    <w:rsid w:val="0042589D"/>
    <w:rsid w:val="00426EA5"/>
    <w:rsid w:val="004273C1"/>
    <w:rsid w:val="00431FDE"/>
    <w:rsid w:val="00435F92"/>
    <w:rsid w:val="00437B9A"/>
    <w:rsid w:val="004409BA"/>
    <w:rsid w:val="00440D1F"/>
    <w:rsid w:val="00440F8C"/>
    <w:rsid w:val="004410B1"/>
    <w:rsid w:val="00441265"/>
    <w:rsid w:val="00443250"/>
    <w:rsid w:val="004435D5"/>
    <w:rsid w:val="00443794"/>
    <w:rsid w:val="00443CA0"/>
    <w:rsid w:val="00443E73"/>
    <w:rsid w:val="00444205"/>
    <w:rsid w:val="004455DC"/>
    <w:rsid w:val="0044588A"/>
    <w:rsid w:val="004471DD"/>
    <w:rsid w:val="00447306"/>
    <w:rsid w:val="004510B2"/>
    <w:rsid w:val="00453E6C"/>
    <w:rsid w:val="00454A58"/>
    <w:rsid w:val="0045635D"/>
    <w:rsid w:val="00456713"/>
    <w:rsid w:val="004608F1"/>
    <w:rsid w:val="00460DA6"/>
    <w:rsid w:val="00463542"/>
    <w:rsid w:val="0046542F"/>
    <w:rsid w:val="004659D6"/>
    <w:rsid w:val="00467736"/>
    <w:rsid w:val="00470A9A"/>
    <w:rsid w:val="0047115A"/>
    <w:rsid w:val="004721F7"/>
    <w:rsid w:val="00477068"/>
    <w:rsid w:val="00480234"/>
    <w:rsid w:val="00483080"/>
    <w:rsid w:val="00486E1D"/>
    <w:rsid w:val="00486FAF"/>
    <w:rsid w:val="00491547"/>
    <w:rsid w:val="00492F12"/>
    <w:rsid w:val="00493AAB"/>
    <w:rsid w:val="004952E3"/>
    <w:rsid w:val="004957B4"/>
    <w:rsid w:val="00496970"/>
    <w:rsid w:val="00496B6D"/>
    <w:rsid w:val="0049770B"/>
    <w:rsid w:val="004A0CF1"/>
    <w:rsid w:val="004A4111"/>
    <w:rsid w:val="004A4D49"/>
    <w:rsid w:val="004A7862"/>
    <w:rsid w:val="004B0938"/>
    <w:rsid w:val="004B0FD1"/>
    <w:rsid w:val="004B1535"/>
    <w:rsid w:val="004B1F8B"/>
    <w:rsid w:val="004B3668"/>
    <w:rsid w:val="004B4344"/>
    <w:rsid w:val="004B54EC"/>
    <w:rsid w:val="004B7329"/>
    <w:rsid w:val="004B7918"/>
    <w:rsid w:val="004C0090"/>
    <w:rsid w:val="004C0764"/>
    <w:rsid w:val="004C19C0"/>
    <w:rsid w:val="004C3181"/>
    <w:rsid w:val="004C3F93"/>
    <w:rsid w:val="004C44C6"/>
    <w:rsid w:val="004C49B2"/>
    <w:rsid w:val="004C6AD1"/>
    <w:rsid w:val="004D005B"/>
    <w:rsid w:val="004D023A"/>
    <w:rsid w:val="004D1495"/>
    <w:rsid w:val="004D1506"/>
    <w:rsid w:val="004D27AB"/>
    <w:rsid w:val="004D3868"/>
    <w:rsid w:val="004D7AFE"/>
    <w:rsid w:val="004E0612"/>
    <w:rsid w:val="004E2C14"/>
    <w:rsid w:val="004E3AED"/>
    <w:rsid w:val="004E42F1"/>
    <w:rsid w:val="004E430D"/>
    <w:rsid w:val="004E5664"/>
    <w:rsid w:val="004E5A5E"/>
    <w:rsid w:val="004E6363"/>
    <w:rsid w:val="004E721D"/>
    <w:rsid w:val="004F0A2D"/>
    <w:rsid w:val="004F17EA"/>
    <w:rsid w:val="004F18C5"/>
    <w:rsid w:val="004F194B"/>
    <w:rsid w:val="004F5627"/>
    <w:rsid w:val="004F7279"/>
    <w:rsid w:val="00500466"/>
    <w:rsid w:val="00500D11"/>
    <w:rsid w:val="00501CC5"/>
    <w:rsid w:val="00501E93"/>
    <w:rsid w:val="0050433D"/>
    <w:rsid w:val="00505069"/>
    <w:rsid w:val="0050542D"/>
    <w:rsid w:val="00505AC7"/>
    <w:rsid w:val="005075AA"/>
    <w:rsid w:val="005115E1"/>
    <w:rsid w:val="00513B5C"/>
    <w:rsid w:val="00513DFD"/>
    <w:rsid w:val="00516DC7"/>
    <w:rsid w:val="005203DE"/>
    <w:rsid w:val="00520ABF"/>
    <w:rsid w:val="00520C78"/>
    <w:rsid w:val="005232B7"/>
    <w:rsid w:val="00524589"/>
    <w:rsid w:val="00524735"/>
    <w:rsid w:val="00525D1B"/>
    <w:rsid w:val="0052651B"/>
    <w:rsid w:val="005272B9"/>
    <w:rsid w:val="00530F42"/>
    <w:rsid w:val="00531245"/>
    <w:rsid w:val="00532D85"/>
    <w:rsid w:val="0053438E"/>
    <w:rsid w:val="005448A9"/>
    <w:rsid w:val="00546C01"/>
    <w:rsid w:val="005506A0"/>
    <w:rsid w:val="005509A8"/>
    <w:rsid w:val="00550B6A"/>
    <w:rsid w:val="00551D9B"/>
    <w:rsid w:val="00555889"/>
    <w:rsid w:val="005572F1"/>
    <w:rsid w:val="00561CC6"/>
    <w:rsid w:val="00563F9B"/>
    <w:rsid w:val="005647EF"/>
    <w:rsid w:val="00564B6F"/>
    <w:rsid w:val="00564D49"/>
    <w:rsid w:val="00565BA1"/>
    <w:rsid w:val="0057089E"/>
    <w:rsid w:val="00570F51"/>
    <w:rsid w:val="0057274C"/>
    <w:rsid w:val="00574AAD"/>
    <w:rsid w:val="00574B6A"/>
    <w:rsid w:val="005807FA"/>
    <w:rsid w:val="0058169D"/>
    <w:rsid w:val="00581899"/>
    <w:rsid w:val="00581C99"/>
    <w:rsid w:val="00582387"/>
    <w:rsid w:val="0058372B"/>
    <w:rsid w:val="0058418D"/>
    <w:rsid w:val="00584BF6"/>
    <w:rsid w:val="00584D97"/>
    <w:rsid w:val="00585AE1"/>
    <w:rsid w:val="00586C34"/>
    <w:rsid w:val="00587025"/>
    <w:rsid w:val="005879D0"/>
    <w:rsid w:val="00592493"/>
    <w:rsid w:val="00592652"/>
    <w:rsid w:val="00592D2D"/>
    <w:rsid w:val="00594CAC"/>
    <w:rsid w:val="005959C8"/>
    <w:rsid w:val="00596B6D"/>
    <w:rsid w:val="005A01F9"/>
    <w:rsid w:val="005A2576"/>
    <w:rsid w:val="005A3D8C"/>
    <w:rsid w:val="005B17C8"/>
    <w:rsid w:val="005B2CB2"/>
    <w:rsid w:val="005B3BD1"/>
    <w:rsid w:val="005B5A4F"/>
    <w:rsid w:val="005B7C27"/>
    <w:rsid w:val="005C1F36"/>
    <w:rsid w:val="005C280C"/>
    <w:rsid w:val="005C3F5E"/>
    <w:rsid w:val="005C40A4"/>
    <w:rsid w:val="005C474F"/>
    <w:rsid w:val="005D0CFD"/>
    <w:rsid w:val="005D3007"/>
    <w:rsid w:val="005E3F9E"/>
    <w:rsid w:val="005E5308"/>
    <w:rsid w:val="005E749A"/>
    <w:rsid w:val="005E762F"/>
    <w:rsid w:val="005F04DF"/>
    <w:rsid w:val="005F15F2"/>
    <w:rsid w:val="005F2D95"/>
    <w:rsid w:val="005F34DE"/>
    <w:rsid w:val="005F443F"/>
    <w:rsid w:val="005F497B"/>
    <w:rsid w:val="005F5F0A"/>
    <w:rsid w:val="006041DC"/>
    <w:rsid w:val="00604ABB"/>
    <w:rsid w:val="00607B64"/>
    <w:rsid w:val="006101D5"/>
    <w:rsid w:val="00610A35"/>
    <w:rsid w:val="00612B75"/>
    <w:rsid w:val="00613023"/>
    <w:rsid w:val="00616E8B"/>
    <w:rsid w:val="006172D4"/>
    <w:rsid w:val="00622DD4"/>
    <w:rsid w:val="006252CC"/>
    <w:rsid w:val="006310B8"/>
    <w:rsid w:val="00633E5F"/>
    <w:rsid w:val="00635385"/>
    <w:rsid w:val="00635FAA"/>
    <w:rsid w:val="0063753F"/>
    <w:rsid w:val="00641416"/>
    <w:rsid w:val="00641903"/>
    <w:rsid w:val="0064295D"/>
    <w:rsid w:val="00643A16"/>
    <w:rsid w:val="00644B28"/>
    <w:rsid w:val="006479D7"/>
    <w:rsid w:val="00650548"/>
    <w:rsid w:val="00650CB5"/>
    <w:rsid w:val="00651B25"/>
    <w:rsid w:val="006532A3"/>
    <w:rsid w:val="00654CF5"/>
    <w:rsid w:val="00656E38"/>
    <w:rsid w:val="006603A8"/>
    <w:rsid w:val="006622BB"/>
    <w:rsid w:val="00664FEE"/>
    <w:rsid w:val="00666DCE"/>
    <w:rsid w:val="00670512"/>
    <w:rsid w:val="00670975"/>
    <w:rsid w:val="00671B0D"/>
    <w:rsid w:val="00672BFA"/>
    <w:rsid w:val="006749A1"/>
    <w:rsid w:val="00677E62"/>
    <w:rsid w:val="00680E32"/>
    <w:rsid w:val="0068163D"/>
    <w:rsid w:val="0068225F"/>
    <w:rsid w:val="00682D36"/>
    <w:rsid w:val="0068559C"/>
    <w:rsid w:val="006857CB"/>
    <w:rsid w:val="00686D07"/>
    <w:rsid w:val="00687FCB"/>
    <w:rsid w:val="00690A54"/>
    <w:rsid w:val="00693410"/>
    <w:rsid w:val="006937DD"/>
    <w:rsid w:val="00694605"/>
    <w:rsid w:val="00694E36"/>
    <w:rsid w:val="0069533B"/>
    <w:rsid w:val="00697592"/>
    <w:rsid w:val="00697D5E"/>
    <w:rsid w:val="006A100E"/>
    <w:rsid w:val="006A2817"/>
    <w:rsid w:val="006A4A6B"/>
    <w:rsid w:val="006A5ED1"/>
    <w:rsid w:val="006B239C"/>
    <w:rsid w:val="006B3574"/>
    <w:rsid w:val="006B370B"/>
    <w:rsid w:val="006B5E23"/>
    <w:rsid w:val="006B6916"/>
    <w:rsid w:val="006B6BFE"/>
    <w:rsid w:val="006C0BD8"/>
    <w:rsid w:val="006C27CB"/>
    <w:rsid w:val="006C3B51"/>
    <w:rsid w:val="006C4EF0"/>
    <w:rsid w:val="006C5CDD"/>
    <w:rsid w:val="006C6665"/>
    <w:rsid w:val="006D3F8F"/>
    <w:rsid w:val="006D4920"/>
    <w:rsid w:val="006D5094"/>
    <w:rsid w:val="006D5974"/>
    <w:rsid w:val="006D6EEA"/>
    <w:rsid w:val="006E00EF"/>
    <w:rsid w:val="006E34EC"/>
    <w:rsid w:val="006E3718"/>
    <w:rsid w:val="006E4A3E"/>
    <w:rsid w:val="006E57B2"/>
    <w:rsid w:val="006E5BF2"/>
    <w:rsid w:val="006E65AB"/>
    <w:rsid w:val="006F029C"/>
    <w:rsid w:val="006F3208"/>
    <w:rsid w:val="006F3F06"/>
    <w:rsid w:val="006F5F55"/>
    <w:rsid w:val="007029E6"/>
    <w:rsid w:val="00703436"/>
    <w:rsid w:val="00704B50"/>
    <w:rsid w:val="007057DF"/>
    <w:rsid w:val="00705A4F"/>
    <w:rsid w:val="00707CBD"/>
    <w:rsid w:val="00707F10"/>
    <w:rsid w:val="007135B7"/>
    <w:rsid w:val="0071721A"/>
    <w:rsid w:val="007211A3"/>
    <w:rsid w:val="00721B8A"/>
    <w:rsid w:val="00722809"/>
    <w:rsid w:val="007256D6"/>
    <w:rsid w:val="00731963"/>
    <w:rsid w:val="00731978"/>
    <w:rsid w:val="00731C4B"/>
    <w:rsid w:val="00731F80"/>
    <w:rsid w:val="007324C5"/>
    <w:rsid w:val="00732B14"/>
    <w:rsid w:val="00733078"/>
    <w:rsid w:val="00733236"/>
    <w:rsid w:val="00735630"/>
    <w:rsid w:val="00737196"/>
    <w:rsid w:val="0073776E"/>
    <w:rsid w:val="00742B37"/>
    <w:rsid w:val="00746937"/>
    <w:rsid w:val="00746D06"/>
    <w:rsid w:val="0074711B"/>
    <w:rsid w:val="00752AFC"/>
    <w:rsid w:val="007550D3"/>
    <w:rsid w:val="00755910"/>
    <w:rsid w:val="0076052F"/>
    <w:rsid w:val="00762DE1"/>
    <w:rsid w:val="007708D6"/>
    <w:rsid w:val="00771547"/>
    <w:rsid w:val="00772638"/>
    <w:rsid w:val="00776D64"/>
    <w:rsid w:val="0078121C"/>
    <w:rsid w:val="00781828"/>
    <w:rsid w:val="00783864"/>
    <w:rsid w:val="00783B2F"/>
    <w:rsid w:val="00784A13"/>
    <w:rsid w:val="00786987"/>
    <w:rsid w:val="00786CA3"/>
    <w:rsid w:val="00791325"/>
    <w:rsid w:val="00791367"/>
    <w:rsid w:val="00792235"/>
    <w:rsid w:val="00793398"/>
    <w:rsid w:val="00795113"/>
    <w:rsid w:val="00795752"/>
    <w:rsid w:val="00796EB0"/>
    <w:rsid w:val="00797658"/>
    <w:rsid w:val="007A0E1C"/>
    <w:rsid w:val="007A213A"/>
    <w:rsid w:val="007A2462"/>
    <w:rsid w:val="007A5D40"/>
    <w:rsid w:val="007A6BAD"/>
    <w:rsid w:val="007B3B23"/>
    <w:rsid w:val="007B5B05"/>
    <w:rsid w:val="007C0823"/>
    <w:rsid w:val="007C0A86"/>
    <w:rsid w:val="007C3E3A"/>
    <w:rsid w:val="007C4933"/>
    <w:rsid w:val="007C5205"/>
    <w:rsid w:val="007C58D6"/>
    <w:rsid w:val="007C5B89"/>
    <w:rsid w:val="007D0104"/>
    <w:rsid w:val="007D0C8B"/>
    <w:rsid w:val="007D100E"/>
    <w:rsid w:val="007D5F34"/>
    <w:rsid w:val="007D62E4"/>
    <w:rsid w:val="007E11CD"/>
    <w:rsid w:val="007E1C9C"/>
    <w:rsid w:val="007E2A7D"/>
    <w:rsid w:val="007E4493"/>
    <w:rsid w:val="007E48E7"/>
    <w:rsid w:val="007E4D11"/>
    <w:rsid w:val="007E7BCB"/>
    <w:rsid w:val="007F2CE2"/>
    <w:rsid w:val="007F3682"/>
    <w:rsid w:val="007F53C7"/>
    <w:rsid w:val="007F6EC7"/>
    <w:rsid w:val="0080042D"/>
    <w:rsid w:val="008159AE"/>
    <w:rsid w:val="008169AC"/>
    <w:rsid w:val="00816AF7"/>
    <w:rsid w:val="00831110"/>
    <w:rsid w:val="0083161C"/>
    <w:rsid w:val="00833FAB"/>
    <w:rsid w:val="008341C5"/>
    <w:rsid w:val="00836A2B"/>
    <w:rsid w:val="00836F17"/>
    <w:rsid w:val="00841B4A"/>
    <w:rsid w:val="008535C2"/>
    <w:rsid w:val="00860376"/>
    <w:rsid w:val="008678D1"/>
    <w:rsid w:val="00867A49"/>
    <w:rsid w:val="0087083B"/>
    <w:rsid w:val="008714EB"/>
    <w:rsid w:val="008715EF"/>
    <w:rsid w:val="00872CF1"/>
    <w:rsid w:val="00873D50"/>
    <w:rsid w:val="00876B1C"/>
    <w:rsid w:val="0088366B"/>
    <w:rsid w:val="0088373A"/>
    <w:rsid w:val="00883E8C"/>
    <w:rsid w:val="008927C8"/>
    <w:rsid w:val="00894507"/>
    <w:rsid w:val="0089450C"/>
    <w:rsid w:val="008A41CC"/>
    <w:rsid w:val="008B085F"/>
    <w:rsid w:val="008B2D9D"/>
    <w:rsid w:val="008B38C5"/>
    <w:rsid w:val="008B620F"/>
    <w:rsid w:val="008B7E55"/>
    <w:rsid w:val="008B7F76"/>
    <w:rsid w:val="008C19B4"/>
    <w:rsid w:val="008C3281"/>
    <w:rsid w:val="008C4A9D"/>
    <w:rsid w:val="008C6C7E"/>
    <w:rsid w:val="008C75DC"/>
    <w:rsid w:val="008D0E41"/>
    <w:rsid w:val="008D10DD"/>
    <w:rsid w:val="008D1C6F"/>
    <w:rsid w:val="008D2BEC"/>
    <w:rsid w:val="008D6092"/>
    <w:rsid w:val="008D78C8"/>
    <w:rsid w:val="008E104A"/>
    <w:rsid w:val="008E11D5"/>
    <w:rsid w:val="008E244C"/>
    <w:rsid w:val="008E698E"/>
    <w:rsid w:val="008F0076"/>
    <w:rsid w:val="008F0B62"/>
    <w:rsid w:val="008F1E9D"/>
    <w:rsid w:val="008F32DC"/>
    <w:rsid w:val="008F350F"/>
    <w:rsid w:val="008F3F20"/>
    <w:rsid w:val="008F49F0"/>
    <w:rsid w:val="008F7AF4"/>
    <w:rsid w:val="008F7C06"/>
    <w:rsid w:val="008F7FD8"/>
    <w:rsid w:val="00902BCC"/>
    <w:rsid w:val="00905321"/>
    <w:rsid w:val="009076BD"/>
    <w:rsid w:val="0091143E"/>
    <w:rsid w:val="009134EC"/>
    <w:rsid w:val="00917E4A"/>
    <w:rsid w:val="00920BB5"/>
    <w:rsid w:val="00921905"/>
    <w:rsid w:val="00922AED"/>
    <w:rsid w:val="0092716E"/>
    <w:rsid w:val="00927D4D"/>
    <w:rsid w:val="00930871"/>
    <w:rsid w:val="0093597C"/>
    <w:rsid w:val="0093699C"/>
    <w:rsid w:val="00936CCF"/>
    <w:rsid w:val="009374FF"/>
    <w:rsid w:val="00942109"/>
    <w:rsid w:val="00942998"/>
    <w:rsid w:val="009468D6"/>
    <w:rsid w:val="009469B1"/>
    <w:rsid w:val="00950C4A"/>
    <w:rsid w:val="0095271F"/>
    <w:rsid w:val="00954013"/>
    <w:rsid w:val="0095506F"/>
    <w:rsid w:val="009569C7"/>
    <w:rsid w:val="009641A3"/>
    <w:rsid w:val="0096668F"/>
    <w:rsid w:val="00970B3F"/>
    <w:rsid w:val="00972235"/>
    <w:rsid w:val="009729EF"/>
    <w:rsid w:val="00972A1B"/>
    <w:rsid w:val="00973626"/>
    <w:rsid w:val="009744F2"/>
    <w:rsid w:val="00976E5F"/>
    <w:rsid w:val="0097748F"/>
    <w:rsid w:val="0098101E"/>
    <w:rsid w:val="009856A0"/>
    <w:rsid w:val="0099126F"/>
    <w:rsid w:val="009912B2"/>
    <w:rsid w:val="0099253B"/>
    <w:rsid w:val="0099275F"/>
    <w:rsid w:val="00992A4C"/>
    <w:rsid w:val="00995E48"/>
    <w:rsid w:val="00996A49"/>
    <w:rsid w:val="00996C35"/>
    <w:rsid w:val="00997A5A"/>
    <w:rsid w:val="009A093B"/>
    <w:rsid w:val="009A1730"/>
    <w:rsid w:val="009A1BBD"/>
    <w:rsid w:val="009A2203"/>
    <w:rsid w:val="009A368A"/>
    <w:rsid w:val="009A414D"/>
    <w:rsid w:val="009A5F8C"/>
    <w:rsid w:val="009A7308"/>
    <w:rsid w:val="009B53D2"/>
    <w:rsid w:val="009B59A2"/>
    <w:rsid w:val="009B684A"/>
    <w:rsid w:val="009B7159"/>
    <w:rsid w:val="009B73A2"/>
    <w:rsid w:val="009C1C4B"/>
    <w:rsid w:val="009C47A5"/>
    <w:rsid w:val="009D1D51"/>
    <w:rsid w:val="009D4B90"/>
    <w:rsid w:val="009E0306"/>
    <w:rsid w:val="009E05EC"/>
    <w:rsid w:val="009F1422"/>
    <w:rsid w:val="009F1736"/>
    <w:rsid w:val="009F3899"/>
    <w:rsid w:val="009F3995"/>
    <w:rsid w:val="009F6FCA"/>
    <w:rsid w:val="00A013B7"/>
    <w:rsid w:val="00A01F81"/>
    <w:rsid w:val="00A066B1"/>
    <w:rsid w:val="00A066EF"/>
    <w:rsid w:val="00A07833"/>
    <w:rsid w:val="00A11E83"/>
    <w:rsid w:val="00A13A6E"/>
    <w:rsid w:val="00A14335"/>
    <w:rsid w:val="00A162AD"/>
    <w:rsid w:val="00A205F9"/>
    <w:rsid w:val="00A230BD"/>
    <w:rsid w:val="00A2461B"/>
    <w:rsid w:val="00A27E00"/>
    <w:rsid w:val="00A31045"/>
    <w:rsid w:val="00A32CE7"/>
    <w:rsid w:val="00A37069"/>
    <w:rsid w:val="00A3774E"/>
    <w:rsid w:val="00A37E89"/>
    <w:rsid w:val="00A400FB"/>
    <w:rsid w:val="00A40AAD"/>
    <w:rsid w:val="00A430AC"/>
    <w:rsid w:val="00A45296"/>
    <w:rsid w:val="00A46316"/>
    <w:rsid w:val="00A47C9B"/>
    <w:rsid w:val="00A503E4"/>
    <w:rsid w:val="00A50C36"/>
    <w:rsid w:val="00A518CC"/>
    <w:rsid w:val="00A53D55"/>
    <w:rsid w:val="00A5464C"/>
    <w:rsid w:val="00A54CFE"/>
    <w:rsid w:val="00A55E67"/>
    <w:rsid w:val="00A56765"/>
    <w:rsid w:val="00A57673"/>
    <w:rsid w:val="00A6090A"/>
    <w:rsid w:val="00A64DDB"/>
    <w:rsid w:val="00A736B6"/>
    <w:rsid w:val="00A8190E"/>
    <w:rsid w:val="00A81DD9"/>
    <w:rsid w:val="00A830C5"/>
    <w:rsid w:val="00A8475C"/>
    <w:rsid w:val="00A84BB9"/>
    <w:rsid w:val="00A86CDD"/>
    <w:rsid w:val="00A92414"/>
    <w:rsid w:val="00A92D8B"/>
    <w:rsid w:val="00A93005"/>
    <w:rsid w:val="00A9393A"/>
    <w:rsid w:val="00A95A6D"/>
    <w:rsid w:val="00A95DE1"/>
    <w:rsid w:val="00A97160"/>
    <w:rsid w:val="00A974DB"/>
    <w:rsid w:val="00AA0E05"/>
    <w:rsid w:val="00AA1A1B"/>
    <w:rsid w:val="00AA34C3"/>
    <w:rsid w:val="00AA3533"/>
    <w:rsid w:val="00AA396F"/>
    <w:rsid w:val="00AA3F2F"/>
    <w:rsid w:val="00AA563B"/>
    <w:rsid w:val="00AA57F7"/>
    <w:rsid w:val="00AA5DE6"/>
    <w:rsid w:val="00AA60F4"/>
    <w:rsid w:val="00AA7AFE"/>
    <w:rsid w:val="00AB20FE"/>
    <w:rsid w:val="00AB5663"/>
    <w:rsid w:val="00AC02F5"/>
    <w:rsid w:val="00AC0478"/>
    <w:rsid w:val="00AC1429"/>
    <w:rsid w:val="00AC4602"/>
    <w:rsid w:val="00AC58B2"/>
    <w:rsid w:val="00AC6991"/>
    <w:rsid w:val="00AC7E06"/>
    <w:rsid w:val="00AD0674"/>
    <w:rsid w:val="00AD1A09"/>
    <w:rsid w:val="00AD524B"/>
    <w:rsid w:val="00AE05D7"/>
    <w:rsid w:val="00AE1046"/>
    <w:rsid w:val="00AE70BF"/>
    <w:rsid w:val="00AE73B7"/>
    <w:rsid w:val="00AF1165"/>
    <w:rsid w:val="00AF131F"/>
    <w:rsid w:val="00AF152C"/>
    <w:rsid w:val="00AF3F80"/>
    <w:rsid w:val="00AF5554"/>
    <w:rsid w:val="00AF68AC"/>
    <w:rsid w:val="00AF78DD"/>
    <w:rsid w:val="00AF79A6"/>
    <w:rsid w:val="00B051A8"/>
    <w:rsid w:val="00B15240"/>
    <w:rsid w:val="00B20B17"/>
    <w:rsid w:val="00B21DBB"/>
    <w:rsid w:val="00B227DE"/>
    <w:rsid w:val="00B23CE2"/>
    <w:rsid w:val="00B23D53"/>
    <w:rsid w:val="00B26EDD"/>
    <w:rsid w:val="00B32934"/>
    <w:rsid w:val="00B32E53"/>
    <w:rsid w:val="00B35C4C"/>
    <w:rsid w:val="00B35F7C"/>
    <w:rsid w:val="00B3699F"/>
    <w:rsid w:val="00B37473"/>
    <w:rsid w:val="00B40B30"/>
    <w:rsid w:val="00B44097"/>
    <w:rsid w:val="00B457D3"/>
    <w:rsid w:val="00B47E40"/>
    <w:rsid w:val="00B5117B"/>
    <w:rsid w:val="00B5124A"/>
    <w:rsid w:val="00B515FE"/>
    <w:rsid w:val="00B519B0"/>
    <w:rsid w:val="00B51A50"/>
    <w:rsid w:val="00B51B2C"/>
    <w:rsid w:val="00B51B7C"/>
    <w:rsid w:val="00B52924"/>
    <w:rsid w:val="00B55C96"/>
    <w:rsid w:val="00B57D59"/>
    <w:rsid w:val="00B57FBA"/>
    <w:rsid w:val="00B60974"/>
    <w:rsid w:val="00B61A9E"/>
    <w:rsid w:val="00B66613"/>
    <w:rsid w:val="00B70807"/>
    <w:rsid w:val="00B72FB6"/>
    <w:rsid w:val="00B738C5"/>
    <w:rsid w:val="00B76AD5"/>
    <w:rsid w:val="00B76C0B"/>
    <w:rsid w:val="00B77AF6"/>
    <w:rsid w:val="00B831B5"/>
    <w:rsid w:val="00B84179"/>
    <w:rsid w:val="00B841A0"/>
    <w:rsid w:val="00B847F2"/>
    <w:rsid w:val="00B84CA4"/>
    <w:rsid w:val="00B85850"/>
    <w:rsid w:val="00B86008"/>
    <w:rsid w:val="00B91C7C"/>
    <w:rsid w:val="00B92165"/>
    <w:rsid w:val="00B9246C"/>
    <w:rsid w:val="00B93257"/>
    <w:rsid w:val="00B94158"/>
    <w:rsid w:val="00B95A10"/>
    <w:rsid w:val="00BA2F58"/>
    <w:rsid w:val="00BA46E4"/>
    <w:rsid w:val="00BA477E"/>
    <w:rsid w:val="00BB1802"/>
    <w:rsid w:val="00BB416A"/>
    <w:rsid w:val="00BB4288"/>
    <w:rsid w:val="00BC1A37"/>
    <w:rsid w:val="00BC3496"/>
    <w:rsid w:val="00BC4FF8"/>
    <w:rsid w:val="00BC65EE"/>
    <w:rsid w:val="00BC73EB"/>
    <w:rsid w:val="00BD190F"/>
    <w:rsid w:val="00BD287E"/>
    <w:rsid w:val="00BD2FCB"/>
    <w:rsid w:val="00BD364A"/>
    <w:rsid w:val="00BD6FE8"/>
    <w:rsid w:val="00BE00B9"/>
    <w:rsid w:val="00BE3E38"/>
    <w:rsid w:val="00BE3E73"/>
    <w:rsid w:val="00BE4A21"/>
    <w:rsid w:val="00BE5493"/>
    <w:rsid w:val="00BE58AC"/>
    <w:rsid w:val="00BE69BD"/>
    <w:rsid w:val="00BE759B"/>
    <w:rsid w:val="00BF5AA3"/>
    <w:rsid w:val="00BF5F85"/>
    <w:rsid w:val="00C00751"/>
    <w:rsid w:val="00C06946"/>
    <w:rsid w:val="00C10021"/>
    <w:rsid w:val="00C14D00"/>
    <w:rsid w:val="00C17315"/>
    <w:rsid w:val="00C202F1"/>
    <w:rsid w:val="00C20A69"/>
    <w:rsid w:val="00C20AA0"/>
    <w:rsid w:val="00C2308A"/>
    <w:rsid w:val="00C24939"/>
    <w:rsid w:val="00C258E8"/>
    <w:rsid w:val="00C278F2"/>
    <w:rsid w:val="00C32FE0"/>
    <w:rsid w:val="00C333C2"/>
    <w:rsid w:val="00C36CC3"/>
    <w:rsid w:val="00C4067D"/>
    <w:rsid w:val="00C42B82"/>
    <w:rsid w:val="00C4392C"/>
    <w:rsid w:val="00C44FA7"/>
    <w:rsid w:val="00C46B85"/>
    <w:rsid w:val="00C47B28"/>
    <w:rsid w:val="00C501AB"/>
    <w:rsid w:val="00C50BCB"/>
    <w:rsid w:val="00C522FE"/>
    <w:rsid w:val="00C53A0B"/>
    <w:rsid w:val="00C53E40"/>
    <w:rsid w:val="00C631E2"/>
    <w:rsid w:val="00C63446"/>
    <w:rsid w:val="00C65911"/>
    <w:rsid w:val="00C65B2F"/>
    <w:rsid w:val="00C66214"/>
    <w:rsid w:val="00C67310"/>
    <w:rsid w:val="00C70CF3"/>
    <w:rsid w:val="00C70EAE"/>
    <w:rsid w:val="00C7297C"/>
    <w:rsid w:val="00C733BA"/>
    <w:rsid w:val="00C7435D"/>
    <w:rsid w:val="00C751D3"/>
    <w:rsid w:val="00C76C20"/>
    <w:rsid w:val="00C8221E"/>
    <w:rsid w:val="00C826A6"/>
    <w:rsid w:val="00C840A9"/>
    <w:rsid w:val="00C84489"/>
    <w:rsid w:val="00C859C4"/>
    <w:rsid w:val="00C90E3B"/>
    <w:rsid w:val="00C93C97"/>
    <w:rsid w:val="00C94F67"/>
    <w:rsid w:val="00C951D8"/>
    <w:rsid w:val="00C95776"/>
    <w:rsid w:val="00CA2FCF"/>
    <w:rsid w:val="00CA54D9"/>
    <w:rsid w:val="00CA5845"/>
    <w:rsid w:val="00CA60DD"/>
    <w:rsid w:val="00CB453B"/>
    <w:rsid w:val="00CB56AC"/>
    <w:rsid w:val="00CB7BD1"/>
    <w:rsid w:val="00CC02DB"/>
    <w:rsid w:val="00CC615A"/>
    <w:rsid w:val="00CC6421"/>
    <w:rsid w:val="00CD3EE3"/>
    <w:rsid w:val="00CE0C23"/>
    <w:rsid w:val="00CE0E1F"/>
    <w:rsid w:val="00CE1E2D"/>
    <w:rsid w:val="00CE2127"/>
    <w:rsid w:val="00CE3CEB"/>
    <w:rsid w:val="00CF02F8"/>
    <w:rsid w:val="00CF17E5"/>
    <w:rsid w:val="00CF4D3D"/>
    <w:rsid w:val="00CF4D58"/>
    <w:rsid w:val="00D03E66"/>
    <w:rsid w:val="00D1045E"/>
    <w:rsid w:val="00D13AED"/>
    <w:rsid w:val="00D13E40"/>
    <w:rsid w:val="00D20D9F"/>
    <w:rsid w:val="00D2129B"/>
    <w:rsid w:val="00D24213"/>
    <w:rsid w:val="00D32AA6"/>
    <w:rsid w:val="00D33548"/>
    <w:rsid w:val="00D35B93"/>
    <w:rsid w:val="00D35F99"/>
    <w:rsid w:val="00D404AC"/>
    <w:rsid w:val="00D419B4"/>
    <w:rsid w:val="00D41D16"/>
    <w:rsid w:val="00D423B0"/>
    <w:rsid w:val="00D45BE3"/>
    <w:rsid w:val="00D5071D"/>
    <w:rsid w:val="00D50A68"/>
    <w:rsid w:val="00D519D4"/>
    <w:rsid w:val="00D53C22"/>
    <w:rsid w:val="00D54B4A"/>
    <w:rsid w:val="00D559FD"/>
    <w:rsid w:val="00D64AC3"/>
    <w:rsid w:val="00D65242"/>
    <w:rsid w:val="00D6659B"/>
    <w:rsid w:val="00D669A0"/>
    <w:rsid w:val="00D72E57"/>
    <w:rsid w:val="00D74052"/>
    <w:rsid w:val="00D750E0"/>
    <w:rsid w:val="00D77A07"/>
    <w:rsid w:val="00D819D2"/>
    <w:rsid w:val="00D8247F"/>
    <w:rsid w:val="00D8324F"/>
    <w:rsid w:val="00D85A0B"/>
    <w:rsid w:val="00D85F0E"/>
    <w:rsid w:val="00D862D5"/>
    <w:rsid w:val="00D86313"/>
    <w:rsid w:val="00D87076"/>
    <w:rsid w:val="00D92DAB"/>
    <w:rsid w:val="00D94817"/>
    <w:rsid w:val="00D950C5"/>
    <w:rsid w:val="00D95FFD"/>
    <w:rsid w:val="00D973D8"/>
    <w:rsid w:val="00DA29D8"/>
    <w:rsid w:val="00DA3ADC"/>
    <w:rsid w:val="00DA59EC"/>
    <w:rsid w:val="00DB4952"/>
    <w:rsid w:val="00DB7160"/>
    <w:rsid w:val="00DC0DF7"/>
    <w:rsid w:val="00DC117C"/>
    <w:rsid w:val="00DC2535"/>
    <w:rsid w:val="00DC6B3C"/>
    <w:rsid w:val="00DD2E3C"/>
    <w:rsid w:val="00DD2FEB"/>
    <w:rsid w:val="00DD4365"/>
    <w:rsid w:val="00DD4BAD"/>
    <w:rsid w:val="00DD4EB1"/>
    <w:rsid w:val="00DE1EFC"/>
    <w:rsid w:val="00DE282D"/>
    <w:rsid w:val="00DE4748"/>
    <w:rsid w:val="00DF0E5E"/>
    <w:rsid w:val="00DF425B"/>
    <w:rsid w:val="00DF488A"/>
    <w:rsid w:val="00DF4A3E"/>
    <w:rsid w:val="00DF76A7"/>
    <w:rsid w:val="00E0007A"/>
    <w:rsid w:val="00E003CD"/>
    <w:rsid w:val="00E01473"/>
    <w:rsid w:val="00E018BA"/>
    <w:rsid w:val="00E02885"/>
    <w:rsid w:val="00E10040"/>
    <w:rsid w:val="00E11FCA"/>
    <w:rsid w:val="00E122DF"/>
    <w:rsid w:val="00E12881"/>
    <w:rsid w:val="00E12D9C"/>
    <w:rsid w:val="00E14C8A"/>
    <w:rsid w:val="00E162DE"/>
    <w:rsid w:val="00E16DC8"/>
    <w:rsid w:val="00E206C7"/>
    <w:rsid w:val="00E206F5"/>
    <w:rsid w:val="00E30419"/>
    <w:rsid w:val="00E3150B"/>
    <w:rsid w:val="00E33CA4"/>
    <w:rsid w:val="00E348E8"/>
    <w:rsid w:val="00E35320"/>
    <w:rsid w:val="00E365B3"/>
    <w:rsid w:val="00E41990"/>
    <w:rsid w:val="00E41DEC"/>
    <w:rsid w:val="00E47989"/>
    <w:rsid w:val="00E505BD"/>
    <w:rsid w:val="00E54E8D"/>
    <w:rsid w:val="00E62E38"/>
    <w:rsid w:val="00E63F1C"/>
    <w:rsid w:val="00E64199"/>
    <w:rsid w:val="00E6752C"/>
    <w:rsid w:val="00E737D1"/>
    <w:rsid w:val="00E7414A"/>
    <w:rsid w:val="00E74CC5"/>
    <w:rsid w:val="00E75039"/>
    <w:rsid w:val="00E80408"/>
    <w:rsid w:val="00E80426"/>
    <w:rsid w:val="00E81AFC"/>
    <w:rsid w:val="00E826C8"/>
    <w:rsid w:val="00E84135"/>
    <w:rsid w:val="00E86251"/>
    <w:rsid w:val="00E902D9"/>
    <w:rsid w:val="00E90B79"/>
    <w:rsid w:val="00E96D87"/>
    <w:rsid w:val="00E979D4"/>
    <w:rsid w:val="00EA1B93"/>
    <w:rsid w:val="00EA4155"/>
    <w:rsid w:val="00EA57F1"/>
    <w:rsid w:val="00EB0604"/>
    <w:rsid w:val="00EB0D3C"/>
    <w:rsid w:val="00EB34F8"/>
    <w:rsid w:val="00EB46FE"/>
    <w:rsid w:val="00EB4F97"/>
    <w:rsid w:val="00EB6FA9"/>
    <w:rsid w:val="00EB76E8"/>
    <w:rsid w:val="00EC10CD"/>
    <w:rsid w:val="00EC13D8"/>
    <w:rsid w:val="00EC52B2"/>
    <w:rsid w:val="00EC7016"/>
    <w:rsid w:val="00ED16EA"/>
    <w:rsid w:val="00ED51F6"/>
    <w:rsid w:val="00ED7C14"/>
    <w:rsid w:val="00EE0571"/>
    <w:rsid w:val="00EE35E2"/>
    <w:rsid w:val="00EE4C13"/>
    <w:rsid w:val="00EE52A3"/>
    <w:rsid w:val="00EE7E2A"/>
    <w:rsid w:val="00EF0FE4"/>
    <w:rsid w:val="00EF1AC7"/>
    <w:rsid w:val="00EF43DC"/>
    <w:rsid w:val="00EF4C43"/>
    <w:rsid w:val="00F00679"/>
    <w:rsid w:val="00F00720"/>
    <w:rsid w:val="00F00EE1"/>
    <w:rsid w:val="00F04369"/>
    <w:rsid w:val="00F049E3"/>
    <w:rsid w:val="00F04B0A"/>
    <w:rsid w:val="00F0645C"/>
    <w:rsid w:val="00F101C0"/>
    <w:rsid w:val="00F11EC9"/>
    <w:rsid w:val="00F15036"/>
    <w:rsid w:val="00F156D4"/>
    <w:rsid w:val="00F15DAC"/>
    <w:rsid w:val="00F163D3"/>
    <w:rsid w:val="00F16F89"/>
    <w:rsid w:val="00F21736"/>
    <w:rsid w:val="00F224D9"/>
    <w:rsid w:val="00F30152"/>
    <w:rsid w:val="00F30430"/>
    <w:rsid w:val="00F41EE2"/>
    <w:rsid w:val="00F43283"/>
    <w:rsid w:val="00F43DDF"/>
    <w:rsid w:val="00F4536A"/>
    <w:rsid w:val="00F51D46"/>
    <w:rsid w:val="00F54B2B"/>
    <w:rsid w:val="00F568EE"/>
    <w:rsid w:val="00F57563"/>
    <w:rsid w:val="00F575B2"/>
    <w:rsid w:val="00F60651"/>
    <w:rsid w:val="00F60B36"/>
    <w:rsid w:val="00F61B44"/>
    <w:rsid w:val="00F6390A"/>
    <w:rsid w:val="00F65D9F"/>
    <w:rsid w:val="00F66F63"/>
    <w:rsid w:val="00F710E3"/>
    <w:rsid w:val="00F76189"/>
    <w:rsid w:val="00F767AB"/>
    <w:rsid w:val="00F76842"/>
    <w:rsid w:val="00F824EE"/>
    <w:rsid w:val="00F825EA"/>
    <w:rsid w:val="00F83F26"/>
    <w:rsid w:val="00F87D3C"/>
    <w:rsid w:val="00F91E7B"/>
    <w:rsid w:val="00F974FC"/>
    <w:rsid w:val="00FA167F"/>
    <w:rsid w:val="00FA168D"/>
    <w:rsid w:val="00FA2607"/>
    <w:rsid w:val="00FA71D1"/>
    <w:rsid w:val="00FA7C29"/>
    <w:rsid w:val="00FB03C7"/>
    <w:rsid w:val="00FB2621"/>
    <w:rsid w:val="00FB3057"/>
    <w:rsid w:val="00FB6046"/>
    <w:rsid w:val="00FB673A"/>
    <w:rsid w:val="00FC0088"/>
    <w:rsid w:val="00FC3489"/>
    <w:rsid w:val="00FC3DF1"/>
    <w:rsid w:val="00FC44F5"/>
    <w:rsid w:val="00FC5CC3"/>
    <w:rsid w:val="00FC7FB6"/>
    <w:rsid w:val="00FD1432"/>
    <w:rsid w:val="00FD1E6D"/>
    <w:rsid w:val="00FD2282"/>
    <w:rsid w:val="00FD5754"/>
    <w:rsid w:val="00FE0025"/>
    <w:rsid w:val="00FE7C40"/>
    <w:rsid w:val="00FF43E2"/>
    <w:rsid w:val="00FF78F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7A2462"/>
    <w:pPr>
      <w:jc w:val="both"/>
    </w:pPr>
    <w:rPr>
      <w:sz w:val="24"/>
      <w:lang w:val="en-GB" w:eastAsia="en-AU"/>
    </w:rPr>
  </w:style>
  <w:style w:type="paragraph" w:styleId="Heading1">
    <w:name w:val="heading 1"/>
    <w:basedOn w:val="Sectionheading"/>
    <w:link w:val="Heading1Char"/>
    <w:qFormat/>
    <w:rsid w:val="002639C1"/>
    <w:pPr>
      <w:pBdr>
        <w:top w:val="single" w:sz="24" w:space="8" w:color="auto"/>
      </w:pBdr>
      <w:jc w:val="left"/>
      <w:outlineLvl w:val="0"/>
    </w:pPr>
    <w:rPr>
      <w:b/>
      <w:sz w:val="40"/>
      <w:szCs w:val="36"/>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link w:val="Heading4Char"/>
    <w:qFormat/>
    <w:rsid w:val="004659D6"/>
    <w:pPr>
      <w:keepNext/>
      <w:outlineLvl w:val="3"/>
    </w:pPr>
    <w:rPr>
      <w:i/>
      <w:sz w:val="24"/>
      <w:lang w:val="en-GB" w:eastAsia="en-AU"/>
    </w:rPr>
  </w:style>
  <w:style w:type="paragraph" w:styleId="Heading5">
    <w:name w:val="heading 5"/>
    <w:basedOn w:val="Normal"/>
    <w:next w:val="Normal"/>
    <w:link w:val="Heading5Char"/>
    <w:qFormat/>
    <w:rsid w:val="009B684A"/>
    <w:pPr>
      <w:keepNext/>
      <w:outlineLvl w:val="4"/>
    </w:pPr>
    <w:rPr>
      <w:sz w:val="26"/>
      <w:u w:val="single"/>
    </w:rPr>
  </w:style>
  <w:style w:type="paragraph" w:styleId="Heading6">
    <w:name w:val="heading 6"/>
    <w:basedOn w:val="Normal"/>
    <w:next w:val="Normal"/>
    <w:link w:val="Heading6Char"/>
    <w:unhideWhenUsed/>
    <w:qFormat/>
    <w:pPr>
      <w:keepNext/>
      <w:outlineLvl w:val="5"/>
    </w:pPr>
    <w:rPr>
      <w:i/>
      <w:sz w:val="32"/>
    </w:rPr>
  </w:style>
  <w:style w:type="paragraph" w:styleId="Heading7">
    <w:name w:val="heading 7"/>
    <w:basedOn w:val="Normal"/>
    <w:next w:val="Normal"/>
    <w:link w:val="Heading7Char"/>
    <w:unhideWhenUsed/>
    <w:qFormat/>
    <w:pPr>
      <w:keepNext/>
      <w:outlineLvl w:val="6"/>
    </w:pPr>
    <w:rPr>
      <w:b/>
      <w:sz w:val="28"/>
    </w:rPr>
  </w:style>
  <w:style w:type="paragraph" w:styleId="Heading8">
    <w:name w:val="heading 8"/>
    <w:aliases w:val="Table heading"/>
    <w:basedOn w:val="Normal"/>
    <w:next w:val="Normal"/>
    <w:link w:val="Heading8Char"/>
    <w:unhideWhenUsed/>
    <w:qFormat/>
    <w:pPr>
      <w:keepNext/>
      <w:outlineLvl w:val="7"/>
    </w:pPr>
    <w:rPr>
      <w:sz w:val="28"/>
    </w:rPr>
  </w:style>
  <w:style w:type="paragraph" w:styleId="Heading9">
    <w:name w:val="heading 9"/>
    <w:basedOn w:val="Normal"/>
    <w:next w:val="Normal"/>
    <w:link w:val="Heading9Char"/>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9C1"/>
    <w:rPr>
      <w:b/>
      <w:sz w:val="40"/>
      <w:szCs w:val="36"/>
      <w:lang w:eastAsia="en-AU"/>
    </w:rPr>
  </w:style>
  <w:style w:type="character" w:customStyle="1" w:styleId="Heading2Char">
    <w:name w:val="Heading 2 Char"/>
    <w:basedOn w:val="DefaultParagraphFont"/>
    <w:link w:val="Heading2"/>
    <w:rsid w:val="00783864"/>
    <w:rPr>
      <w:b/>
      <w:sz w:val="24"/>
      <w:lang w:val="en-GB" w:eastAsia="en-AU"/>
    </w:rPr>
  </w:style>
  <w:style w:type="character" w:customStyle="1" w:styleId="Heading3Char">
    <w:name w:val="Heading 3 Char"/>
    <w:basedOn w:val="DefaultParagraphFont"/>
    <w:link w:val="Heading3"/>
    <w:rsid w:val="00783864"/>
    <w:rPr>
      <w:b/>
      <w:i/>
      <w:sz w:val="24"/>
      <w:lang w:val="en-GB" w:eastAsia="en-AU"/>
    </w:rPr>
  </w:style>
  <w:style w:type="character" w:customStyle="1" w:styleId="Heading4Char">
    <w:name w:val="Heading 4 Char"/>
    <w:basedOn w:val="DefaultParagraphFont"/>
    <w:link w:val="Heading4"/>
    <w:rsid w:val="00783864"/>
    <w:rPr>
      <w:i/>
      <w:sz w:val="24"/>
      <w:lang w:val="en-GB" w:eastAsia="en-AU"/>
    </w:rPr>
  </w:style>
  <w:style w:type="character" w:customStyle="1" w:styleId="Heading5Char">
    <w:name w:val="Heading 5 Char"/>
    <w:basedOn w:val="DefaultParagraphFont"/>
    <w:link w:val="Heading5"/>
    <w:rsid w:val="00783864"/>
    <w:rPr>
      <w:sz w:val="26"/>
      <w:u w:val="single"/>
      <w:lang w:val="en-GB" w:eastAsia="en-AU"/>
    </w:rPr>
  </w:style>
  <w:style w:type="character" w:customStyle="1" w:styleId="Heading6Char">
    <w:name w:val="Heading 6 Char"/>
    <w:basedOn w:val="DefaultParagraphFont"/>
    <w:link w:val="Heading6"/>
    <w:rsid w:val="00783864"/>
    <w:rPr>
      <w:i/>
      <w:sz w:val="32"/>
      <w:lang w:val="en-GB" w:eastAsia="en-AU"/>
    </w:rPr>
  </w:style>
  <w:style w:type="character" w:customStyle="1" w:styleId="Heading7Char">
    <w:name w:val="Heading 7 Char"/>
    <w:basedOn w:val="DefaultParagraphFont"/>
    <w:link w:val="Heading7"/>
    <w:rsid w:val="00783864"/>
    <w:rPr>
      <w:b/>
      <w:sz w:val="28"/>
      <w:lang w:val="en-GB" w:eastAsia="en-AU"/>
    </w:rPr>
  </w:style>
  <w:style w:type="character" w:customStyle="1" w:styleId="Heading8Char">
    <w:name w:val="Heading 8 Char"/>
    <w:aliases w:val="Table heading Char"/>
    <w:basedOn w:val="DefaultParagraphFont"/>
    <w:link w:val="Heading8"/>
    <w:rsid w:val="00783864"/>
    <w:rPr>
      <w:sz w:val="28"/>
      <w:lang w:val="en-GB" w:eastAsia="en-AU"/>
    </w:rPr>
  </w:style>
  <w:style w:type="character" w:customStyle="1" w:styleId="Heading9Char">
    <w:name w:val="Heading 9 Char"/>
    <w:basedOn w:val="DefaultParagraphFont"/>
    <w:link w:val="Heading9"/>
    <w:rsid w:val="00783864"/>
    <w:rPr>
      <w:b/>
      <w:snapToGrid w:val="0"/>
      <w:color w:val="000000"/>
      <w:sz w:val="22"/>
      <w:lang w:val="en-GB" w:eastAsia="en-AU"/>
    </w:rPr>
  </w:style>
  <w:style w:type="character" w:customStyle="1" w:styleId="FooterChar">
    <w:name w:val="Footer Char"/>
    <w:basedOn w:val="DefaultParagraphFont"/>
    <w:link w:val="Footer"/>
    <w:uiPriority w:val="99"/>
    <w:rsid w:val="00101924"/>
    <w:rPr>
      <w:sz w:val="22"/>
      <w:lang w:val="en-GB" w:eastAsia="en-AU"/>
    </w:rPr>
  </w:style>
  <w:style w:type="paragraph" w:styleId="Footer">
    <w:name w:val="footer"/>
    <w:basedOn w:val="Normal"/>
    <w:link w:val="FooterChar"/>
    <w:uiPriority w:val="99"/>
    <w:rsid w:val="00101924"/>
    <w:pPr>
      <w:tabs>
        <w:tab w:val="center" w:pos="4153"/>
        <w:tab w:val="right" w:pos="8306"/>
      </w:tabs>
      <w:jc w:val="center"/>
    </w:pPr>
    <w:rPr>
      <w:sz w:val="22"/>
    </w:rPr>
  </w:style>
  <w:style w:type="paragraph" w:customStyle="1" w:styleId="Bullets">
    <w:name w:val="Bullets"/>
    <w:basedOn w:val="Normal"/>
    <w:qFormat/>
    <w:rsid w:val="006E5BF2"/>
    <w:pPr>
      <w:numPr>
        <w:numId w:val="2"/>
      </w:numPr>
      <w:spacing w:after="140"/>
      <w:ind w:left="567" w:hanging="567"/>
    </w:pPr>
    <w:rPr>
      <w:lang w:val="en-NZ"/>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emiHidden/>
    <w:rsid w:val="00783864"/>
    <w:rPr>
      <w:lang w:val="en-GB" w:eastAsia="en-AU"/>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783864"/>
    <w:rPr>
      <w:sz w:val="24"/>
      <w:lang w:val="en-GB" w:eastAsia="en-AU"/>
    </w:rPr>
  </w:style>
  <w:style w:type="paragraph" w:styleId="TOC1">
    <w:name w:val="toc 1"/>
    <w:basedOn w:val="Normal"/>
    <w:next w:val="Normal"/>
    <w:autoRedefine/>
    <w:uiPriority w:val="39"/>
    <w:pPr>
      <w:tabs>
        <w:tab w:val="right" w:pos="8222"/>
      </w:tabs>
      <w:spacing w:before="240" w:after="120"/>
    </w:pPr>
    <w:rPr>
      <w:b/>
      <w:noProof/>
      <w:sz w:val="28"/>
    </w:rPr>
  </w:style>
  <w:style w:type="paragraph" w:styleId="TOC2">
    <w:name w:val="toc 2"/>
    <w:basedOn w:val="Normal"/>
    <w:next w:val="Normal"/>
    <w:autoRedefine/>
    <w:uiPriority w:val="39"/>
    <w:pPr>
      <w:tabs>
        <w:tab w:val="right" w:pos="8222"/>
      </w:tabs>
      <w:spacing w:after="60"/>
      <w:ind w:left="567" w:right="658"/>
      <w:jc w:val="left"/>
    </w:pPr>
    <w:rPr>
      <w:noProof/>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Sectionheading">
    <w:name w:val="Section heading"/>
    <w:qFormat/>
    <w:rsid w:val="004659D6"/>
    <w:pPr>
      <w:pBdr>
        <w:top w:val="single" w:sz="4" w:space="8" w:color="auto"/>
        <w:bottom w:val="single" w:sz="4" w:space="8" w:color="auto"/>
      </w:pBdr>
      <w:jc w:val="center"/>
    </w:pPr>
    <w:rPr>
      <w:sz w:val="60"/>
      <w:lang w:eastAsia="en-AU"/>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sid w:val="00783864"/>
    <w:rPr>
      <w:rFonts w:ascii="Tahoma" w:hAnsi="Tahoma"/>
      <w:sz w:val="24"/>
      <w:shd w:val="clear" w:color="auto" w:fill="000080"/>
      <w:lang w:val="en-GB" w:eastAsia="en-AU"/>
    </w:rPr>
  </w:style>
  <w:style w:type="paragraph" w:styleId="Title">
    <w:name w:val="Title"/>
    <w:link w:val="TitleChar"/>
    <w:qFormat/>
    <w:rsid w:val="00D94817"/>
    <w:pPr>
      <w:pBdr>
        <w:bottom w:val="single" w:sz="4" w:space="6" w:color="auto"/>
      </w:pBdr>
    </w:pPr>
    <w:rPr>
      <w:b/>
      <w:sz w:val="48"/>
      <w:lang w:val="en-US" w:eastAsia="en-AU"/>
    </w:rPr>
  </w:style>
  <w:style w:type="character" w:customStyle="1" w:styleId="TitleChar">
    <w:name w:val="Title Char"/>
    <w:basedOn w:val="DefaultParagraphFont"/>
    <w:link w:val="Title"/>
    <w:rsid w:val="00783864"/>
    <w:rPr>
      <w:b/>
      <w:sz w:val="48"/>
      <w:lang w:val="en-US"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character" w:customStyle="1" w:styleId="CommentTextChar">
    <w:name w:val="Comment Text Char"/>
    <w:basedOn w:val="DefaultParagraphFont"/>
    <w:link w:val="CommentText"/>
    <w:semiHidden/>
    <w:rsid w:val="007A2462"/>
    <w:rPr>
      <w:b/>
      <w:sz w:val="26"/>
      <w:lang w:val="en-US" w:eastAsia="en-AU"/>
    </w:rPr>
  </w:style>
  <w:style w:type="paragraph" w:customStyle="1" w:styleId="Bullets2">
    <w:name w:val="Bullets2"/>
    <w:basedOn w:val="Normal"/>
    <w:qFormat/>
    <w:rsid w:val="00B3699F"/>
    <w:pPr>
      <w:numPr>
        <w:numId w:val="1"/>
      </w:numPr>
      <w:ind w:left="1134" w:hanging="567"/>
      <w:contextualSpacing/>
    </w:pPr>
  </w:style>
  <w:style w:type="paragraph" w:styleId="BodyText">
    <w:name w:val="Body Text"/>
    <w:basedOn w:val="Normal"/>
    <w:link w:val="BodyTextChar"/>
    <w:rsid w:val="007A2462"/>
  </w:style>
  <w:style w:type="character" w:customStyle="1" w:styleId="BodyTextChar">
    <w:name w:val="Body Text Char"/>
    <w:basedOn w:val="DefaultParagraphFont"/>
    <w:link w:val="BodyText"/>
    <w:rsid w:val="007A2462"/>
    <w:rPr>
      <w:sz w:val="24"/>
      <w:lang w:val="en-GB" w:eastAsia="en-AU"/>
    </w:rPr>
  </w:style>
  <w:style w:type="paragraph" w:styleId="NormalWeb">
    <w:name w:val="Normal (Web)"/>
    <w:basedOn w:val="Normal"/>
    <w:rsid w:val="00783864"/>
    <w:pPr>
      <w:spacing w:before="100" w:after="100"/>
    </w:pPr>
    <w:rPr>
      <w:rFonts w:ascii="Verdana" w:hAnsi="Verdana"/>
      <w:lang w:val="en-AU"/>
    </w:rPr>
  </w:style>
  <w:style w:type="paragraph" w:styleId="ListParagraph">
    <w:name w:val="List Paragraph"/>
    <w:basedOn w:val="Normal"/>
    <w:uiPriority w:val="34"/>
    <w:qFormat/>
    <w:rsid w:val="00783864"/>
    <w:pPr>
      <w:ind w:left="720"/>
      <w:contextualSpacing/>
      <w:jc w:val="left"/>
    </w:pPr>
    <w:rPr>
      <w:sz w:val="20"/>
      <w:lang w:val="en-NZ" w:eastAsia="en-US"/>
    </w:rPr>
  </w:style>
  <w:style w:type="paragraph" w:customStyle="1" w:styleId="dotpoint">
    <w:name w:val="dot point"/>
    <w:basedOn w:val="Normal"/>
    <w:rsid w:val="00783864"/>
    <w:pPr>
      <w:tabs>
        <w:tab w:val="num" w:pos="567"/>
      </w:tabs>
      <w:spacing w:after="140"/>
      <w:ind w:left="567" w:hanging="567"/>
    </w:pPr>
  </w:style>
  <w:style w:type="character" w:styleId="PageNumber">
    <w:name w:val="page number"/>
    <w:basedOn w:val="DefaultParagraphFont"/>
    <w:rsid w:val="00783864"/>
    <w:rPr>
      <w:sz w:val="22"/>
    </w:rPr>
  </w:style>
  <w:style w:type="paragraph" w:styleId="BodyTextIndent">
    <w:name w:val="Body Text Indent"/>
    <w:basedOn w:val="Normal"/>
    <w:link w:val="BodyTextIndentChar"/>
    <w:rsid w:val="00783864"/>
    <w:pPr>
      <w:ind w:left="450"/>
    </w:pPr>
    <w:rPr>
      <w:lang w:val="en-NZ"/>
    </w:rPr>
  </w:style>
  <w:style w:type="character" w:customStyle="1" w:styleId="BodyTextIndentChar">
    <w:name w:val="Body Text Indent Char"/>
    <w:basedOn w:val="DefaultParagraphFont"/>
    <w:link w:val="BodyTextIndent"/>
    <w:rsid w:val="00783864"/>
    <w:rPr>
      <w:sz w:val="24"/>
      <w:lang w:eastAsia="en-AU"/>
    </w:rPr>
  </w:style>
  <w:style w:type="paragraph" w:styleId="BodyTextIndent2">
    <w:name w:val="Body Text Indent 2"/>
    <w:basedOn w:val="Normal"/>
    <w:link w:val="BodyTextIndent2Char"/>
    <w:rsid w:val="00783864"/>
    <w:pPr>
      <w:ind w:left="450"/>
    </w:pPr>
    <w:rPr>
      <w:lang w:val="en-US"/>
    </w:rPr>
  </w:style>
  <w:style w:type="character" w:customStyle="1" w:styleId="BodyTextIndent2Char">
    <w:name w:val="Body Text Indent 2 Char"/>
    <w:basedOn w:val="DefaultParagraphFont"/>
    <w:link w:val="BodyTextIndent2"/>
    <w:rsid w:val="00783864"/>
    <w:rPr>
      <w:sz w:val="24"/>
      <w:lang w:val="en-US" w:eastAsia="en-AU"/>
    </w:rPr>
  </w:style>
  <w:style w:type="paragraph" w:styleId="BodyTextIndent3">
    <w:name w:val="Body Text Indent 3"/>
    <w:basedOn w:val="Normal"/>
    <w:link w:val="BodyTextIndent3Char"/>
    <w:rsid w:val="00783864"/>
    <w:pPr>
      <w:ind w:left="465"/>
    </w:pPr>
    <w:rPr>
      <w:lang w:val="en-US"/>
    </w:rPr>
  </w:style>
  <w:style w:type="character" w:customStyle="1" w:styleId="BodyTextIndent3Char">
    <w:name w:val="Body Text Indent 3 Char"/>
    <w:basedOn w:val="DefaultParagraphFont"/>
    <w:link w:val="BodyTextIndent3"/>
    <w:rsid w:val="00783864"/>
    <w:rPr>
      <w:sz w:val="24"/>
      <w:lang w:val="en-US" w:eastAsia="en-AU"/>
    </w:rPr>
  </w:style>
  <w:style w:type="paragraph" w:styleId="BodyText2">
    <w:name w:val="Body Text 2"/>
    <w:basedOn w:val="Normal"/>
    <w:link w:val="BodyText2Char"/>
    <w:rsid w:val="00783864"/>
    <w:pPr>
      <w:jc w:val="center"/>
    </w:pPr>
    <w:rPr>
      <w:b/>
      <w:lang w:val="en-US"/>
    </w:rPr>
  </w:style>
  <w:style w:type="character" w:customStyle="1" w:styleId="BodyText2Char">
    <w:name w:val="Body Text 2 Char"/>
    <w:basedOn w:val="DefaultParagraphFont"/>
    <w:link w:val="BodyText2"/>
    <w:rsid w:val="00783864"/>
    <w:rPr>
      <w:b/>
      <w:sz w:val="24"/>
      <w:lang w:val="en-US" w:eastAsia="en-AU"/>
    </w:rPr>
  </w:style>
  <w:style w:type="paragraph" w:customStyle="1" w:styleId="BodyTextChapter2">
    <w:name w:val="Body Text Chapter 2"/>
    <w:rsid w:val="00783864"/>
    <w:pPr>
      <w:tabs>
        <w:tab w:val="num" w:pos="992"/>
      </w:tabs>
      <w:ind w:left="992" w:hanging="992"/>
      <w:jc w:val="both"/>
    </w:pPr>
    <w:rPr>
      <w:noProof/>
      <w:sz w:val="24"/>
      <w:lang w:val="en-AU" w:eastAsia="en-AU"/>
    </w:rPr>
  </w:style>
  <w:style w:type="paragraph" w:customStyle="1" w:styleId="PartHeading">
    <w:name w:val="PartHeading"/>
    <w:basedOn w:val="Heading1"/>
    <w:rsid w:val="00783864"/>
    <w:pPr>
      <w:pBdr>
        <w:top w:val="single" w:sz="4" w:space="8" w:color="auto"/>
      </w:pBdr>
      <w:jc w:val="center"/>
    </w:pPr>
    <w:rPr>
      <w:b w:val="0"/>
      <w:sz w:val="60"/>
    </w:rPr>
  </w:style>
  <w:style w:type="paragraph" w:customStyle="1" w:styleId="BodyTextChapter11">
    <w:name w:val="Body Text Chapter 11"/>
    <w:rsid w:val="00783864"/>
    <w:pPr>
      <w:tabs>
        <w:tab w:val="num" w:pos="992"/>
      </w:tabs>
      <w:ind w:left="992" w:hanging="992"/>
      <w:jc w:val="both"/>
    </w:pPr>
    <w:rPr>
      <w:noProof/>
      <w:sz w:val="24"/>
      <w:lang w:val="en-AU" w:eastAsia="en-AU"/>
    </w:rPr>
  </w:style>
  <w:style w:type="paragraph" w:customStyle="1" w:styleId="BodyTextChapter14">
    <w:name w:val="Body Text Chapter 14"/>
    <w:rsid w:val="00783864"/>
    <w:pPr>
      <w:tabs>
        <w:tab w:val="num" w:pos="992"/>
      </w:tabs>
      <w:ind w:left="992" w:hanging="992"/>
      <w:jc w:val="both"/>
    </w:pPr>
    <w:rPr>
      <w:noProof/>
      <w:sz w:val="24"/>
      <w:lang w:val="en-AU" w:eastAsia="en-AU"/>
    </w:rPr>
  </w:style>
  <w:style w:type="paragraph" w:customStyle="1" w:styleId="BodyTextChapter17">
    <w:name w:val="Body Text Chapter 17"/>
    <w:rsid w:val="00783864"/>
    <w:pPr>
      <w:tabs>
        <w:tab w:val="num" w:pos="992"/>
      </w:tabs>
      <w:ind w:left="992" w:hanging="992"/>
      <w:jc w:val="both"/>
    </w:pPr>
    <w:rPr>
      <w:noProof/>
      <w:sz w:val="24"/>
      <w:lang w:val="en-AU" w:eastAsia="en-AU"/>
    </w:rPr>
  </w:style>
  <w:style w:type="paragraph" w:customStyle="1" w:styleId="BodyTextChapter15">
    <w:name w:val="Body Text Chapter 15"/>
    <w:rsid w:val="00783864"/>
    <w:pPr>
      <w:tabs>
        <w:tab w:val="num" w:pos="992"/>
      </w:tabs>
      <w:ind w:left="992" w:hanging="992"/>
      <w:jc w:val="both"/>
    </w:pPr>
    <w:rPr>
      <w:noProof/>
      <w:sz w:val="24"/>
      <w:lang w:val="en-AU" w:eastAsia="en-AU"/>
    </w:rPr>
  </w:style>
  <w:style w:type="paragraph" w:styleId="BodyText3">
    <w:name w:val="Body Text 3"/>
    <w:basedOn w:val="Normal"/>
    <w:link w:val="BodyText3Char"/>
    <w:rsid w:val="00783864"/>
    <w:pPr>
      <w:pBdr>
        <w:top w:val="single" w:sz="4" w:space="1" w:color="auto"/>
        <w:left w:val="single" w:sz="4" w:space="4" w:color="auto"/>
        <w:bottom w:val="single" w:sz="4" w:space="1" w:color="auto"/>
        <w:right w:val="single" w:sz="4" w:space="4" w:color="auto"/>
      </w:pBdr>
    </w:pPr>
    <w:rPr>
      <w:sz w:val="20"/>
    </w:rPr>
  </w:style>
  <w:style w:type="character" w:customStyle="1" w:styleId="BodyText3Char">
    <w:name w:val="Body Text 3 Char"/>
    <w:basedOn w:val="DefaultParagraphFont"/>
    <w:link w:val="BodyText3"/>
    <w:rsid w:val="00783864"/>
    <w:rPr>
      <w:lang w:val="en-GB" w:eastAsia="en-AU"/>
    </w:rPr>
  </w:style>
  <w:style w:type="paragraph" w:customStyle="1" w:styleId="Style1">
    <w:name w:val="Style1"/>
    <w:basedOn w:val="Normal"/>
    <w:rsid w:val="00783864"/>
    <w:rPr>
      <w:lang w:val="en-NZ"/>
    </w:rPr>
  </w:style>
  <w:style w:type="paragraph" w:customStyle="1" w:styleId="TRNormal">
    <w:name w:val="_TRNormal"/>
    <w:rsid w:val="00783864"/>
    <w:pPr>
      <w:spacing w:after="240" w:line="300" w:lineRule="atLeast"/>
      <w:ind w:left="567" w:hanging="567"/>
      <w:jc w:val="both"/>
    </w:pPr>
    <w:rPr>
      <w:sz w:val="24"/>
      <w:lang w:eastAsia="en-AU"/>
    </w:rPr>
  </w:style>
  <w:style w:type="paragraph" w:customStyle="1" w:styleId="dotpoint2">
    <w:name w:val="dot point2"/>
    <w:basedOn w:val="Normal"/>
    <w:rsid w:val="00783864"/>
    <w:pPr>
      <w:widowControl w:val="0"/>
      <w:tabs>
        <w:tab w:val="num" w:pos="360"/>
      </w:tabs>
      <w:ind w:left="340" w:hanging="340"/>
    </w:pPr>
  </w:style>
  <w:style w:type="paragraph" w:customStyle="1" w:styleId="recomendation">
    <w:name w:val="recomendation"/>
    <w:basedOn w:val="BodyText"/>
    <w:rsid w:val="00783864"/>
    <w:pPr>
      <w:tabs>
        <w:tab w:val="left" w:pos="567"/>
        <w:tab w:val="left" w:pos="1134"/>
      </w:tabs>
      <w:spacing w:after="180"/>
      <w:ind w:left="567" w:hanging="567"/>
    </w:pPr>
    <w:rPr>
      <w:rFonts w:ascii="Arial" w:hAnsi="Arial"/>
    </w:rPr>
  </w:style>
  <w:style w:type="paragraph" w:customStyle="1" w:styleId="Subrec">
    <w:name w:val="Subrec"/>
    <w:basedOn w:val="BodyText"/>
    <w:rsid w:val="00783864"/>
    <w:pPr>
      <w:tabs>
        <w:tab w:val="num" w:pos="1134"/>
      </w:tabs>
      <w:spacing w:after="180"/>
      <w:ind w:left="1134" w:hanging="567"/>
    </w:pPr>
    <w:rPr>
      <w:rFonts w:ascii="Arial" w:hAnsi="Arial"/>
    </w:rPr>
  </w:style>
  <w:style w:type="paragraph" w:customStyle="1" w:styleId="Dotpointtwo">
    <w:name w:val="Dot point two"/>
    <w:basedOn w:val="dotpoint"/>
    <w:next w:val="BlockText"/>
    <w:rsid w:val="00783864"/>
    <w:pPr>
      <w:widowControl w:val="0"/>
      <w:tabs>
        <w:tab w:val="clear" w:pos="567"/>
        <w:tab w:val="num" w:pos="1134"/>
      </w:tabs>
      <w:spacing w:after="240"/>
      <w:ind w:left="1134"/>
    </w:pPr>
  </w:style>
  <w:style w:type="paragraph" w:styleId="BlockText">
    <w:name w:val="Block Text"/>
    <w:basedOn w:val="Normal"/>
    <w:rsid w:val="00783864"/>
    <w:pPr>
      <w:spacing w:after="120"/>
      <w:ind w:left="1440" w:right="1440"/>
    </w:pPr>
    <w:rPr>
      <w:lang w:val="en-NZ"/>
    </w:rPr>
  </w:style>
  <w:style w:type="paragraph" w:customStyle="1" w:styleId="Tabledotpoint">
    <w:name w:val="Table dot point"/>
    <w:basedOn w:val="Normal"/>
    <w:rsid w:val="00783864"/>
    <w:pPr>
      <w:tabs>
        <w:tab w:val="num" w:pos="360"/>
      </w:tabs>
      <w:spacing w:after="240"/>
      <w:ind w:left="284" w:hanging="284"/>
    </w:pPr>
    <w:rPr>
      <w:sz w:val="20"/>
      <w:lang w:val="en-NZ"/>
    </w:rPr>
  </w:style>
  <w:style w:type="paragraph" w:customStyle="1" w:styleId="TRFooter">
    <w:name w:val="_TRFooter"/>
    <w:basedOn w:val="TRNormal"/>
    <w:rsid w:val="00783864"/>
    <w:pPr>
      <w:tabs>
        <w:tab w:val="right" w:pos="9071"/>
      </w:tabs>
      <w:spacing w:after="0" w:line="240" w:lineRule="atLeast"/>
      <w:ind w:left="0" w:firstLine="0"/>
      <w:jc w:val="left"/>
    </w:pPr>
    <w:rPr>
      <w:sz w:val="16"/>
    </w:rPr>
  </w:style>
  <w:style w:type="paragraph" w:customStyle="1" w:styleId="TRHeader">
    <w:name w:val="_TRHeader"/>
    <w:basedOn w:val="TRNormal"/>
    <w:rsid w:val="00783864"/>
    <w:pPr>
      <w:spacing w:after="0"/>
      <w:ind w:left="0" w:firstLine="0"/>
      <w:jc w:val="left"/>
    </w:pPr>
    <w:rPr>
      <w:b/>
      <w:sz w:val="16"/>
    </w:rPr>
  </w:style>
  <w:style w:type="paragraph" w:customStyle="1" w:styleId="TRTitle">
    <w:name w:val="_TRTitle"/>
    <w:basedOn w:val="TRNormal"/>
    <w:next w:val="TRNormal"/>
    <w:rsid w:val="00783864"/>
    <w:pPr>
      <w:pBdr>
        <w:bottom w:val="single" w:sz="8" w:space="1" w:color="auto"/>
      </w:pBdr>
      <w:spacing w:before="360" w:after="120"/>
      <w:ind w:left="2552" w:hanging="2552"/>
      <w:jc w:val="left"/>
    </w:pPr>
    <w:rPr>
      <w:b/>
      <w:sz w:val="32"/>
    </w:rPr>
  </w:style>
  <w:style w:type="paragraph" w:customStyle="1" w:styleId="TRNormalIndent">
    <w:name w:val="_TRNormal Indent"/>
    <w:basedOn w:val="TRNormal"/>
    <w:rsid w:val="00783864"/>
    <w:pPr>
      <w:spacing w:after="0"/>
      <w:ind w:left="0" w:firstLine="0"/>
      <w:jc w:val="left"/>
    </w:pPr>
  </w:style>
  <w:style w:type="paragraph" w:customStyle="1" w:styleId="Chapter16">
    <w:name w:val="Chapter16"/>
    <w:rsid w:val="00783864"/>
    <w:pPr>
      <w:tabs>
        <w:tab w:val="left" w:pos="709"/>
      </w:tabs>
      <w:ind w:left="709" w:hanging="709"/>
      <w:jc w:val="both"/>
    </w:pPr>
    <w:rPr>
      <w:sz w:val="24"/>
      <w:lang w:eastAsia="en-AU"/>
    </w:rPr>
  </w:style>
  <w:style w:type="paragraph" w:customStyle="1" w:styleId="Chapter19">
    <w:name w:val="Chapter19"/>
    <w:rsid w:val="00783864"/>
    <w:pPr>
      <w:tabs>
        <w:tab w:val="num" w:pos="720"/>
      </w:tabs>
      <w:ind w:left="709" w:hanging="709"/>
      <w:jc w:val="both"/>
    </w:pPr>
    <w:rPr>
      <w:sz w:val="24"/>
      <w:lang w:eastAsia="en-AU"/>
    </w:rPr>
  </w:style>
  <w:style w:type="paragraph" w:customStyle="1" w:styleId="Chapter11">
    <w:name w:val="Chapter11"/>
    <w:rsid w:val="00783864"/>
    <w:pPr>
      <w:tabs>
        <w:tab w:val="left" w:pos="709"/>
      </w:tabs>
      <w:ind w:left="709" w:hanging="709"/>
      <w:jc w:val="both"/>
    </w:pPr>
    <w:rPr>
      <w:sz w:val="24"/>
      <w:lang w:eastAsia="en-AU"/>
    </w:rPr>
  </w:style>
  <w:style w:type="paragraph" w:customStyle="1" w:styleId="Chapter13">
    <w:name w:val="Chapter13"/>
    <w:rsid w:val="00783864"/>
    <w:pPr>
      <w:tabs>
        <w:tab w:val="left" w:pos="709"/>
      </w:tabs>
      <w:ind w:left="709" w:hanging="709"/>
      <w:jc w:val="both"/>
    </w:pPr>
    <w:rPr>
      <w:sz w:val="24"/>
      <w:lang w:eastAsia="en-AU"/>
    </w:rPr>
  </w:style>
  <w:style w:type="paragraph" w:customStyle="1" w:styleId="dotpointindent">
    <w:name w:val="dot point indent"/>
    <w:rsid w:val="00783864"/>
    <w:pPr>
      <w:tabs>
        <w:tab w:val="num" w:pos="1134"/>
      </w:tabs>
      <w:spacing w:after="140"/>
      <w:ind w:left="1134" w:hanging="567"/>
    </w:pPr>
    <w:rPr>
      <w:noProof/>
      <w:sz w:val="24"/>
      <w:lang w:val="en-AU" w:eastAsia="en-AU"/>
    </w:rPr>
  </w:style>
  <w:style w:type="paragraph" w:customStyle="1" w:styleId="TRFootnoteText">
    <w:name w:val="_TRFootnote Text"/>
    <w:basedOn w:val="Normal"/>
    <w:rsid w:val="00783864"/>
    <w:pPr>
      <w:spacing w:line="300" w:lineRule="atLeast"/>
    </w:pPr>
    <w:rPr>
      <w:sz w:val="16"/>
      <w:lang w:val="en-NZ"/>
    </w:rPr>
  </w:style>
  <w:style w:type="paragraph" w:customStyle="1" w:styleId="TRBodyText">
    <w:name w:val="_TRBody Text"/>
    <w:link w:val="TRBodyTextChar1"/>
    <w:rsid w:val="00783864"/>
    <w:pPr>
      <w:spacing w:line="300" w:lineRule="atLeast"/>
      <w:jc w:val="both"/>
    </w:pPr>
    <w:rPr>
      <w:sz w:val="24"/>
      <w:lang w:eastAsia="en-AU"/>
    </w:rPr>
  </w:style>
  <w:style w:type="paragraph" w:customStyle="1" w:styleId="Chapter3">
    <w:name w:val="Chapter 3"/>
    <w:basedOn w:val="Normal"/>
    <w:rsid w:val="00783864"/>
    <w:pPr>
      <w:tabs>
        <w:tab w:val="num" w:pos="737"/>
      </w:tabs>
      <w:spacing w:before="120" w:after="120"/>
      <w:ind w:left="737" w:hanging="737"/>
    </w:pPr>
    <w:rPr>
      <w:snapToGrid w:val="0"/>
      <w:lang w:val="en-AU" w:eastAsia="en-US"/>
    </w:rPr>
  </w:style>
  <w:style w:type="paragraph" w:customStyle="1" w:styleId="Indent2">
    <w:name w:val="Indent 2"/>
    <w:rsid w:val="00783864"/>
    <w:pPr>
      <w:widowControl w:val="0"/>
      <w:tabs>
        <w:tab w:val="left" w:pos="1440"/>
      </w:tabs>
      <w:ind w:left="1440" w:hanging="719"/>
    </w:pPr>
    <w:rPr>
      <w:snapToGrid w:val="0"/>
      <w:sz w:val="24"/>
      <w:lang w:val="en-AU" w:eastAsia="en-US"/>
    </w:rPr>
  </w:style>
  <w:style w:type="paragraph" w:customStyle="1" w:styleId="TRHeading2">
    <w:name w:val="_TRHeading 2"/>
    <w:basedOn w:val="Normal"/>
    <w:next w:val="TRNormal"/>
    <w:rsid w:val="00783864"/>
    <w:pPr>
      <w:keepNext/>
      <w:widowControl w:val="0"/>
      <w:spacing w:before="560" w:after="360"/>
      <w:jc w:val="left"/>
    </w:pPr>
    <w:rPr>
      <w:b/>
      <w:lang w:val="en-NZ"/>
    </w:rPr>
  </w:style>
  <w:style w:type="paragraph" w:customStyle="1" w:styleId="TRHeading4">
    <w:name w:val="_TRHeading 4"/>
    <w:basedOn w:val="Normal"/>
    <w:next w:val="TRNormal"/>
    <w:rsid w:val="00783864"/>
    <w:pPr>
      <w:keepNext/>
      <w:widowControl w:val="0"/>
      <w:spacing w:before="360" w:after="360"/>
      <w:jc w:val="left"/>
    </w:pPr>
    <w:rPr>
      <w:i/>
      <w:lang w:val="en-NZ"/>
    </w:rPr>
  </w:style>
  <w:style w:type="paragraph" w:customStyle="1" w:styleId="Chapter2">
    <w:name w:val="Chapter 2"/>
    <w:basedOn w:val="Normal"/>
    <w:autoRedefine/>
    <w:rsid w:val="00783864"/>
    <w:pPr>
      <w:tabs>
        <w:tab w:val="num" w:pos="851"/>
      </w:tabs>
      <w:spacing w:after="240"/>
    </w:pPr>
    <w:rPr>
      <w:snapToGrid w:val="0"/>
      <w:lang w:val="en-NZ"/>
    </w:rPr>
  </w:style>
  <w:style w:type="paragraph" w:customStyle="1" w:styleId="Indentbullet">
    <w:name w:val="Indent bullet"/>
    <w:basedOn w:val="BodyText"/>
    <w:rsid w:val="00783864"/>
    <w:pPr>
      <w:tabs>
        <w:tab w:val="num" w:pos="567"/>
      </w:tabs>
      <w:spacing w:after="140"/>
      <w:ind w:left="567" w:hanging="567"/>
    </w:pPr>
  </w:style>
  <w:style w:type="paragraph" w:styleId="BalloonText">
    <w:name w:val="Balloon Text"/>
    <w:basedOn w:val="Normal"/>
    <w:link w:val="BalloonTextChar"/>
    <w:uiPriority w:val="99"/>
    <w:semiHidden/>
    <w:unhideWhenUsed/>
    <w:rsid w:val="00783864"/>
    <w:rPr>
      <w:rFonts w:ascii="Tahoma" w:hAnsi="Tahoma" w:cs="Tahoma"/>
      <w:sz w:val="16"/>
      <w:szCs w:val="16"/>
    </w:rPr>
  </w:style>
  <w:style w:type="character" w:customStyle="1" w:styleId="BalloonTextChar">
    <w:name w:val="Balloon Text Char"/>
    <w:basedOn w:val="DefaultParagraphFont"/>
    <w:link w:val="BalloonText"/>
    <w:uiPriority w:val="99"/>
    <w:semiHidden/>
    <w:rsid w:val="00783864"/>
    <w:rPr>
      <w:rFonts w:ascii="Tahoma" w:hAnsi="Tahoma" w:cs="Tahoma"/>
      <w:sz w:val="16"/>
      <w:szCs w:val="16"/>
      <w:lang w:val="en-GB" w:eastAsia="en-AU"/>
    </w:rPr>
  </w:style>
  <w:style w:type="table" w:styleId="TableGrid">
    <w:name w:val="Table Grid"/>
    <w:basedOn w:val="TableNormal"/>
    <w:uiPriority w:val="59"/>
    <w:rsid w:val="007838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basedOn w:val="CommentTextChar"/>
    <w:link w:val="CommentSubject"/>
    <w:uiPriority w:val="99"/>
    <w:semiHidden/>
    <w:rsid w:val="00783864"/>
    <w:rPr>
      <w:b/>
      <w:bCs/>
      <w:sz w:val="26"/>
      <w:lang w:val="en-GB" w:eastAsia="en-AU"/>
    </w:rPr>
  </w:style>
  <w:style w:type="paragraph" w:styleId="CommentSubject">
    <w:name w:val="annotation subject"/>
    <w:basedOn w:val="CommentText"/>
    <w:next w:val="CommentText"/>
    <w:link w:val="CommentSubjectChar"/>
    <w:uiPriority w:val="99"/>
    <w:semiHidden/>
    <w:unhideWhenUsed/>
    <w:rsid w:val="00783864"/>
    <w:pPr>
      <w:pBdr>
        <w:bottom w:val="none" w:sz="0" w:space="0" w:color="auto"/>
      </w:pBdr>
      <w:jc w:val="both"/>
    </w:pPr>
    <w:rPr>
      <w:bCs/>
      <w:sz w:val="20"/>
      <w:lang w:val="en-GB"/>
    </w:rPr>
  </w:style>
  <w:style w:type="character" w:styleId="Hyperlink">
    <w:name w:val="Hyperlink"/>
    <w:basedOn w:val="DefaultParagraphFont"/>
    <w:uiPriority w:val="99"/>
    <w:unhideWhenUsed/>
    <w:rsid w:val="00AC58B2"/>
    <w:rPr>
      <w:color w:val="0000FF" w:themeColor="hyperlink"/>
      <w:u w:val="single"/>
    </w:rPr>
  </w:style>
  <w:style w:type="paragraph" w:customStyle="1" w:styleId="Default">
    <w:name w:val="Default"/>
    <w:rsid w:val="003F5664"/>
    <w:pPr>
      <w:autoSpaceDE w:val="0"/>
      <w:autoSpaceDN w:val="0"/>
      <w:adjustRightInd w:val="0"/>
    </w:pPr>
    <w:rPr>
      <w:color w:val="000000"/>
      <w:sz w:val="24"/>
      <w:szCs w:val="24"/>
    </w:rPr>
  </w:style>
  <w:style w:type="paragraph" w:styleId="Caption">
    <w:name w:val="caption"/>
    <w:basedOn w:val="Normal"/>
    <w:next w:val="Normal"/>
    <w:uiPriority w:val="35"/>
    <w:unhideWhenUsed/>
    <w:qFormat/>
    <w:rsid w:val="003F5664"/>
    <w:pPr>
      <w:spacing w:after="200"/>
    </w:pPr>
    <w:rPr>
      <w:b/>
      <w:bCs/>
      <w:color w:val="4F81BD" w:themeColor="accent1"/>
      <w:sz w:val="18"/>
      <w:szCs w:val="18"/>
    </w:rPr>
  </w:style>
  <w:style w:type="paragraph" w:customStyle="1" w:styleId="TRListBullet">
    <w:name w:val="_TRList Bullet"/>
    <w:basedOn w:val="TRNormal"/>
    <w:rsid w:val="00C94F67"/>
    <w:pPr>
      <w:numPr>
        <w:numId w:val="3"/>
      </w:numPr>
      <w:spacing w:after="200"/>
    </w:pPr>
  </w:style>
  <w:style w:type="character" w:customStyle="1" w:styleId="TRBodyTextChar1">
    <w:name w:val="_TRBody Text Char1"/>
    <w:link w:val="TRBodyText"/>
    <w:rsid w:val="00C94F67"/>
    <w:rPr>
      <w:sz w:val="24"/>
      <w:lang w:eastAsia="en-AU"/>
    </w:rPr>
  </w:style>
  <w:style w:type="paragraph" w:styleId="Revision">
    <w:name w:val="Revision"/>
    <w:hidden/>
    <w:uiPriority w:val="99"/>
    <w:semiHidden/>
    <w:rsid w:val="00B66613"/>
    <w:rPr>
      <w:sz w:val="24"/>
      <w:lang w:val="en-GB" w:eastAsia="en-AU"/>
    </w:rPr>
  </w:style>
  <w:style w:type="character" w:styleId="FollowedHyperlink">
    <w:name w:val="FollowedHyperlink"/>
    <w:basedOn w:val="DefaultParagraphFont"/>
    <w:uiPriority w:val="99"/>
    <w:semiHidden/>
    <w:unhideWhenUsed/>
    <w:rsid w:val="00D669A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qFormat="1"/>
    <w:lsdException w:name="Bibliography" w:uiPriority="37"/>
    <w:lsdException w:name="TOC Heading" w:uiPriority="39" w:qFormat="1"/>
  </w:latentStyles>
  <w:style w:type="paragraph" w:default="1" w:styleId="Normal">
    <w:name w:val="Normal"/>
    <w:qFormat/>
    <w:rsid w:val="007A2462"/>
    <w:pPr>
      <w:jc w:val="both"/>
    </w:pPr>
    <w:rPr>
      <w:sz w:val="24"/>
      <w:lang w:val="en-GB" w:eastAsia="en-AU"/>
    </w:rPr>
  </w:style>
  <w:style w:type="paragraph" w:styleId="Heading1">
    <w:name w:val="heading 1"/>
    <w:basedOn w:val="Sectionheading"/>
    <w:link w:val="Heading1Char"/>
    <w:qFormat/>
    <w:rsid w:val="002639C1"/>
    <w:pPr>
      <w:pBdr>
        <w:top w:val="single" w:sz="24" w:space="8" w:color="auto"/>
      </w:pBdr>
      <w:jc w:val="left"/>
      <w:outlineLvl w:val="0"/>
    </w:pPr>
    <w:rPr>
      <w:b/>
      <w:sz w:val="40"/>
      <w:szCs w:val="36"/>
    </w:rPr>
  </w:style>
  <w:style w:type="paragraph" w:styleId="Heading2">
    <w:name w:val="heading 2"/>
    <w:basedOn w:val="Normal"/>
    <w:next w:val="Normal"/>
    <w:link w:val="Heading2Char"/>
    <w:qFormat/>
    <w:pPr>
      <w:keepNext/>
      <w:outlineLvl w:val="1"/>
    </w:pPr>
    <w:rPr>
      <w:b/>
    </w:rPr>
  </w:style>
  <w:style w:type="paragraph" w:styleId="Heading3">
    <w:name w:val="heading 3"/>
    <w:basedOn w:val="Normal"/>
    <w:next w:val="Normal"/>
    <w:link w:val="Heading3Char"/>
    <w:qFormat/>
    <w:pPr>
      <w:keepNext/>
      <w:outlineLvl w:val="2"/>
    </w:pPr>
    <w:rPr>
      <w:b/>
      <w:i/>
    </w:rPr>
  </w:style>
  <w:style w:type="paragraph" w:styleId="Heading4">
    <w:name w:val="heading 4"/>
    <w:link w:val="Heading4Char"/>
    <w:qFormat/>
    <w:rsid w:val="004659D6"/>
    <w:pPr>
      <w:keepNext/>
      <w:outlineLvl w:val="3"/>
    </w:pPr>
    <w:rPr>
      <w:i/>
      <w:sz w:val="24"/>
      <w:lang w:val="en-GB" w:eastAsia="en-AU"/>
    </w:rPr>
  </w:style>
  <w:style w:type="paragraph" w:styleId="Heading5">
    <w:name w:val="heading 5"/>
    <w:basedOn w:val="Normal"/>
    <w:next w:val="Normal"/>
    <w:link w:val="Heading5Char"/>
    <w:qFormat/>
    <w:rsid w:val="009B684A"/>
    <w:pPr>
      <w:keepNext/>
      <w:outlineLvl w:val="4"/>
    </w:pPr>
    <w:rPr>
      <w:sz w:val="26"/>
      <w:u w:val="single"/>
    </w:rPr>
  </w:style>
  <w:style w:type="paragraph" w:styleId="Heading6">
    <w:name w:val="heading 6"/>
    <w:basedOn w:val="Normal"/>
    <w:next w:val="Normal"/>
    <w:link w:val="Heading6Char"/>
    <w:unhideWhenUsed/>
    <w:qFormat/>
    <w:pPr>
      <w:keepNext/>
      <w:outlineLvl w:val="5"/>
    </w:pPr>
    <w:rPr>
      <w:i/>
      <w:sz w:val="32"/>
    </w:rPr>
  </w:style>
  <w:style w:type="paragraph" w:styleId="Heading7">
    <w:name w:val="heading 7"/>
    <w:basedOn w:val="Normal"/>
    <w:next w:val="Normal"/>
    <w:link w:val="Heading7Char"/>
    <w:unhideWhenUsed/>
    <w:qFormat/>
    <w:pPr>
      <w:keepNext/>
      <w:outlineLvl w:val="6"/>
    </w:pPr>
    <w:rPr>
      <w:b/>
      <w:sz w:val="28"/>
    </w:rPr>
  </w:style>
  <w:style w:type="paragraph" w:styleId="Heading8">
    <w:name w:val="heading 8"/>
    <w:aliases w:val="Table heading"/>
    <w:basedOn w:val="Normal"/>
    <w:next w:val="Normal"/>
    <w:link w:val="Heading8Char"/>
    <w:unhideWhenUsed/>
    <w:qFormat/>
    <w:pPr>
      <w:keepNext/>
      <w:outlineLvl w:val="7"/>
    </w:pPr>
    <w:rPr>
      <w:sz w:val="28"/>
    </w:rPr>
  </w:style>
  <w:style w:type="paragraph" w:styleId="Heading9">
    <w:name w:val="heading 9"/>
    <w:basedOn w:val="Normal"/>
    <w:next w:val="Normal"/>
    <w:link w:val="Heading9Char"/>
    <w:unhideWhenUsed/>
    <w:qFormat/>
    <w:pPr>
      <w:keepNext/>
      <w:jc w:val="center"/>
      <w:outlineLvl w:val="8"/>
    </w:pPr>
    <w:rPr>
      <w:b/>
      <w:snapToGrid w:val="0"/>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39C1"/>
    <w:rPr>
      <w:b/>
      <w:sz w:val="40"/>
      <w:szCs w:val="36"/>
      <w:lang w:eastAsia="en-AU"/>
    </w:rPr>
  </w:style>
  <w:style w:type="character" w:customStyle="1" w:styleId="Heading2Char">
    <w:name w:val="Heading 2 Char"/>
    <w:basedOn w:val="DefaultParagraphFont"/>
    <w:link w:val="Heading2"/>
    <w:rsid w:val="00783864"/>
    <w:rPr>
      <w:b/>
      <w:sz w:val="24"/>
      <w:lang w:val="en-GB" w:eastAsia="en-AU"/>
    </w:rPr>
  </w:style>
  <w:style w:type="character" w:customStyle="1" w:styleId="Heading3Char">
    <w:name w:val="Heading 3 Char"/>
    <w:basedOn w:val="DefaultParagraphFont"/>
    <w:link w:val="Heading3"/>
    <w:rsid w:val="00783864"/>
    <w:rPr>
      <w:b/>
      <w:i/>
      <w:sz w:val="24"/>
      <w:lang w:val="en-GB" w:eastAsia="en-AU"/>
    </w:rPr>
  </w:style>
  <w:style w:type="character" w:customStyle="1" w:styleId="Heading4Char">
    <w:name w:val="Heading 4 Char"/>
    <w:basedOn w:val="DefaultParagraphFont"/>
    <w:link w:val="Heading4"/>
    <w:rsid w:val="00783864"/>
    <w:rPr>
      <w:i/>
      <w:sz w:val="24"/>
      <w:lang w:val="en-GB" w:eastAsia="en-AU"/>
    </w:rPr>
  </w:style>
  <w:style w:type="character" w:customStyle="1" w:styleId="Heading5Char">
    <w:name w:val="Heading 5 Char"/>
    <w:basedOn w:val="DefaultParagraphFont"/>
    <w:link w:val="Heading5"/>
    <w:rsid w:val="00783864"/>
    <w:rPr>
      <w:sz w:val="26"/>
      <w:u w:val="single"/>
      <w:lang w:val="en-GB" w:eastAsia="en-AU"/>
    </w:rPr>
  </w:style>
  <w:style w:type="character" w:customStyle="1" w:styleId="Heading6Char">
    <w:name w:val="Heading 6 Char"/>
    <w:basedOn w:val="DefaultParagraphFont"/>
    <w:link w:val="Heading6"/>
    <w:rsid w:val="00783864"/>
    <w:rPr>
      <w:i/>
      <w:sz w:val="32"/>
      <w:lang w:val="en-GB" w:eastAsia="en-AU"/>
    </w:rPr>
  </w:style>
  <w:style w:type="character" w:customStyle="1" w:styleId="Heading7Char">
    <w:name w:val="Heading 7 Char"/>
    <w:basedOn w:val="DefaultParagraphFont"/>
    <w:link w:val="Heading7"/>
    <w:rsid w:val="00783864"/>
    <w:rPr>
      <w:b/>
      <w:sz w:val="28"/>
      <w:lang w:val="en-GB" w:eastAsia="en-AU"/>
    </w:rPr>
  </w:style>
  <w:style w:type="character" w:customStyle="1" w:styleId="Heading8Char">
    <w:name w:val="Heading 8 Char"/>
    <w:aliases w:val="Table heading Char"/>
    <w:basedOn w:val="DefaultParagraphFont"/>
    <w:link w:val="Heading8"/>
    <w:rsid w:val="00783864"/>
    <w:rPr>
      <w:sz w:val="28"/>
      <w:lang w:val="en-GB" w:eastAsia="en-AU"/>
    </w:rPr>
  </w:style>
  <w:style w:type="character" w:customStyle="1" w:styleId="Heading9Char">
    <w:name w:val="Heading 9 Char"/>
    <w:basedOn w:val="DefaultParagraphFont"/>
    <w:link w:val="Heading9"/>
    <w:rsid w:val="00783864"/>
    <w:rPr>
      <w:b/>
      <w:snapToGrid w:val="0"/>
      <w:color w:val="000000"/>
      <w:sz w:val="22"/>
      <w:lang w:val="en-GB" w:eastAsia="en-AU"/>
    </w:rPr>
  </w:style>
  <w:style w:type="character" w:customStyle="1" w:styleId="FooterChar">
    <w:name w:val="Footer Char"/>
    <w:basedOn w:val="DefaultParagraphFont"/>
    <w:link w:val="Footer"/>
    <w:uiPriority w:val="99"/>
    <w:rsid w:val="00101924"/>
    <w:rPr>
      <w:sz w:val="22"/>
      <w:lang w:val="en-GB" w:eastAsia="en-AU"/>
    </w:rPr>
  </w:style>
  <w:style w:type="paragraph" w:styleId="Footer">
    <w:name w:val="footer"/>
    <w:basedOn w:val="Normal"/>
    <w:link w:val="FooterChar"/>
    <w:uiPriority w:val="99"/>
    <w:rsid w:val="00101924"/>
    <w:pPr>
      <w:tabs>
        <w:tab w:val="center" w:pos="4153"/>
        <w:tab w:val="right" w:pos="8306"/>
      </w:tabs>
      <w:jc w:val="center"/>
    </w:pPr>
    <w:rPr>
      <w:sz w:val="22"/>
    </w:rPr>
  </w:style>
  <w:style w:type="paragraph" w:customStyle="1" w:styleId="Bullets">
    <w:name w:val="Bullets"/>
    <w:basedOn w:val="Normal"/>
    <w:qFormat/>
    <w:rsid w:val="006E5BF2"/>
    <w:pPr>
      <w:numPr>
        <w:numId w:val="2"/>
      </w:numPr>
      <w:spacing w:after="140"/>
      <w:ind w:left="567" w:hanging="567"/>
    </w:pPr>
    <w:rPr>
      <w:lang w:val="en-NZ"/>
    </w:rPr>
  </w:style>
  <w:style w:type="paragraph" w:styleId="FootnoteText">
    <w:name w:val="footnote text"/>
    <w:basedOn w:val="Normal"/>
    <w:link w:val="FootnoteTextChar"/>
    <w:semiHidden/>
    <w:rPr>
      <w:sz w:val="20"/>
    </w:rPr>
  </w:style>
  <w:style w:type="character" w:customStyle="1" w:styleId="FootnoteTextChar">
    <w:name w:val="Footnote Text Char"/>
    <w:basedOn w:val="DefaultParagraphFont"/>
    <w:link w:val="FootnoteText"/>
    <w:semiHidden/>
    <w:rsid w:val="00783864"/>
    <w:rPr>
      <w:lang w:val="en-GB" w:eastAsia="en-AU"/>
    </w:rPr>
  </w:style>
  <w:style w:type="character" w:styleId="FootnoteReference">
    <w:name w:val="footnote reference"/>
    <w:basedOn w:val="DefaultParagraphFont"/>
    <w:semiHidden/>
    <w:rPr>
      <w:rFonts w:ascii="Times New Roman" w:hAnsi="Times New Roman"/>
      <w:vertAlign w:val="superscript"/>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sid w:val="00783864"/>
    <w:rPr>
      <w:sz w:val="24"/>
      <w:lang w:val="en-GB" w:eastAsia="en-AU"/>
    </w:rPr>
  </w:style>
  <w:style w:type="paragraph" w:styleId="TOC1">
    <w:name w:val="toc 1"/>
    <w:basedOn w:val="Normal"/>
    <w:next w:val="Normal"/>
    <w:autoRedefine/>
    <w:uiPriority w:val="39"/>
    <w:pPr>
      <w:tabs>
        <w:tab w:val="right" w:pos="8222"/>
      </w:tabs>
      <w:spacing w:before="240" w:after="120"/>
    </w:pPr>
    <w:rPr>
      <w:b/>
      <w:noProof/>
      <w:sz w:val="28"/>
    </w:rPr>
  </w:style>
  <w:style w:type="paragraph" w:styleId="TOC2">
    <w:name w:val="toc 2"/>
    <w:basedOn w:val="Normal"/>
    <w:next w:val="Normal"/>
    <w:autoRedefine/>
    <w:uiPriority w:val="39"/>
    <w:pPr>
      <w:tabs>
        <w:tab w:val="right" w:pos="8222"/>
      </w:tabs>
      <w:spacing w:after="60"/>
      <w:ind w:left="567" w:right="658"/>
      <w:jc w:val="left"/>
    </w:pPr>
    <w:rPr>
      <w:noProof/>
    </w:rPr>
  </w:style>
  <w:style w:type="paragraph" w:styleId="TOC3">
    <w:name w:val="toc 3"/>
    <w:basedOn w:val="Normal"/>
    <w:next w:val="Normal"/>
    <w:autoRedefine/>
    <w:semiHidden/>
    <w:pPr>
      <w:tabs>
        <w:tab w:val="right" w:pos="8222"/>
      </w:tabs>
      <w:spacing w:after="60"/>
      <w:ind w:left="1134"/>
    </w:pPr>
    <w:rPr>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customStyle="1" w:styleId="Sectionheading">
    <w:name w:val="Section heading"/>
    <w:qFormat/>
    <w:rsid w:val="004659D6"/>
    <w:pPr>
      <w:pBdr>
        <w:top w:val="single" w:sz="4" w:space="8" w:color="auto"/>
        <w:bottom w:val="single" w:sz="4" w:space="8" w:color="auto"/>
      </w:pBdr>
      <w:jc w:val="center"/>
    </w:pPr>
    <w:rPr>
      <w:sz w:val="60"/>
      <w:lang w:eastAsia="en-AU"/>
    </w:rPr>
  </w:style>
  <w:style w:type="paragraph" w:styleId="DocumentMap">
    <w:name w:val="Document Map"/>
    <w:basedOn w:val="Normal"/>
    <w:link w:val="DocumentMapChar"/>
    <w:semiHidden/>
    <w:pPr>
      <w:shd w:val="clear" w:color="auto" w:fill="000080"/>
    </w:pPr>
    <w:rPr>
      <w:rFonts w:ascii="Tahoma" w:hAnsi="Tahoma"/>
    </w:rPr>
  </w:style>
  <w:style w:type="character" w:customStyle="1" w:styleId="DocumentMapChar">
    <w:name w:val="Document Map Char"/>
    <w:basedOn w:val="DefaultParagraphFont"/>
    <w:link w:val="DocumentMap"/>
    <w:semiHidden/>
    <w:rsid w:val="00783864"/>
    <w:rPr>
      <w:rFonts w:ascii="Tahoma" w:hAnsi="Tahoma"/>
      <w:sz w:val="24"/>
      <w:shd w:val="clear" w:color="auto" w:fill="000080"/>
      <w:lang w:val="en-GB" w:eastAsia="en-AU"/>
    </w:rPr>
  </w:style>
  <w:style w:type="paragraph" w:styleId="Title">
    <w:name w:val="Title"/>
    <w:link w:val="TitleChar"/>
    <w:qFormat/>
    <w:rsid w:val="00D94817"/>
    <w:pPr>
      <w:pBdr>
        <w:bottom w:val="single" w:sz="4" w:space="6" w:color="auto"/>
      </w:pBdr>
    </w:pPr>
    <w:rPr>
      <w:b/>
      <w:sz w:val="48"/>
      <w:lang w:val="en-US" w:eastAsia="en-AU"/>
    </w:rPr>
  </w:style>
  <w:style w:type="character" w:customStyle="1" w:styleId="TitleChar">
    <w:name w:val="Title Char"/>
    <w:basedOn w:val="DefaultParagraphFont"/>
    <w:link w:val="Title"/>
    <w:rsid w:val="00783864"/>
    <w:rPr>
      <w:b/>
      <w:sz w:val="48"/>
      <w:lang w:val="en-US" w:eastAsia="en-AU"/>
    </w:rPr>
  </w:style>
  <w:style w:type="character" w:styleId="CommentReference">
    <w:name w:val="annotation reference"/>
    <w:basedOn w:val="DefaultParagraphFont"/>
    <w:semiHidden/>
    <w:rPr>
      <w:sz w:val="16"/>
    </w:rPr>
  </w:style>
  <w:style w:type="paragraph" w:styleId="CommentText">
    <w:name w:val="annotation text"/>
    <w:basedOn w:val="Normal"/>
    <w:link w:val="CommentTextChar"/>
    <w:semiHidden/>
    <w:rsid w:val="004659D6"/>
    <w:pPr>
      <w:pBdr>
        <w:bottom w:val="single" w:sz="4" w:space="6" w:color="auto"/>
      </w:pBdr>
      <w:jc w:val="left"/>
    </w:pPr>
    <w:rPr>
      <w:b/>
      <w:sz w:val="26"/>
      <w:lang w:val="en-US"/>
    </w:rPr>
  </w:style>
  <w:style w:type="character" w:customStyle="1" w:styleId="CommentTextChar">
    <w:name w:val="Comment Text Char"/>
    <w:basedOn w:val="DefaultParagraphFont"/>
    <w:link w:val="CommentText"/>
    <w:semiHidden/>
    <w:rsid w:val="007A2462"/>
    <w:rPr>
      <w:b/>
      <w:sz w:val="26"/>
      <w:lang w:val="en-US" w:eastAsia="en-AU"/>
    </w:rPr>
  </w:style>
  <w:style w:type="paragraph" w:customStyle="1" w:styleId="Bullets2">
    <w:name w:val="Bullets2"/>
    <w:basedOn w:val="Normal"/>
    <w:qFormat/>
    <w:rsid w:val="00B3699F"/>
    <w:pPr>
      <w:numPr>
        <w:numId w:val="1"/>
      </w:numPr>
      <w:ind w:left="1134" w:hanging="567"/>
      <w:contextualSpacing/>
    </w:pPr>
  </w:style>
  <w:style w:type="paragraph" w:styleId="BodyText">
    <w:name w:val="Body Text"/>
    <w:basedOn w:val="Normal"/>
    <w:link w:val="BodyTextChar"/>
    <w:rsid w:val="007A2462"/>
  </w:style>
  <w:style w:type="character" w:customStyle="1" w:styleId="BodyTextChar">
    <w:name w:val="Body Text Char"/>
    <w:basedOn w:val="DefaultParagraphFont"/>
    <w:link w:val="BodyText"/>
    <w:rsid w:val="007A2462"/>
    <w:rPr>
      <w:sz w:val="24"/>
      <w:lang w:val="en-GB" w:eastAsia="en-AU"/>
    </w:rPr>
  </w:style>
  <w:style w:type="paragraph" w:styleId="NormalWeb">
    <w:name w:val="Normal (Web)"/>
    <w:basedOn w:val="Normal"/>
    <w:rsid w:val="00783864"/>
    <w:pPr>
      <w:spacing w:before="100" w:after="100"/>
    </w:pPr>
    <w:rPr>
      <w:rFonts w:ascii="Verdana" w:hAnsi="Verdana"/>
      <w:lang w:val="en-AU"/>
    </w:rPr>
  </w:style>
  <w:style w:type="paragraph" w:styleId="ListParagraph">
    <w:name w:val="List Paragraph"/>
    <w:basedOn w:val="Normal"/>
    <w:uiPriority w:val="34"/>
    <w:qFormat/>
    <w:rsid w:val="00783864"/>
    <w:pPr>
      <w:ind w:left="720"/>
      <w:contextualSpacing/>
      <w:jc w:val="left"/>
    </w:pPr>
    <w:rPr>
      <w:sz w:val="20"/>
      <w:lang w:val="en-NZ" w:eastAsia="en-US"/>
    </w:rPr>
  </w:style>
  <w:style w:type="paragraph" w:customStyle="1" w:styleId="dotpoint">
    <w:name w:val="dot point"/>
    <w:basedOn w:val="Normal"/>
    <w:rsid w:val="00783864"/>
    <w:pPr>
      <w:tabs>
        <w:tab w:val="num" w:pos="567"/>
      </w:tabs>
      <w:spacing w:after="140"/>
      <w:ind w:left="567" w:hanging="567"/>
    </w:pPr>
  </w:style>
  <w:style w:type="character" w:styleId="PageNumber">
    <w:name w:val="page number"/>
    <w:basedOn w:val="DefaultParagraphFont"/>
    <w:rsid w:val="00783864"/>
    <w:rPr>
      <w:sz w:val="22"/>
    </w:rPr>
  </w:style>
  <w:style w:type="paragraph" w:styleId="BodyTextIndent">
    <w:name w:val="Body Text Indent"/>
    <w:basedOn w:val="Normal"/>
    <w:link w:val="BodyTextIndentChar"/>
    <w:rsid w:val="00783864"/>
    <w:pPr>
      <w:ind w:left="450"/>
    </w:pPr>
    <w:rPr>
      <w:lang w:val="en-NZ"/>
    </w:rPr>
  </w:style>
  <w:style w:type="character" w:customStyle="1" w:styleId="BodyTextIndentChar">
    <w:name w:val="Body Text Indent Char"/>
    <w:basedOn w:val="DefaultParagraphFont"/>
    <w:link w:val="BodyTextIndent"/>
    <w:rsid w:val="00783864"/>
    <w:rPr>
      <w:sz w:val="24"/>
      <w:lang w:eastAsia="en-AU"/>
    </w:rPr>
  </w:style>
  <w:style w:type="paragraph" w:styleId="BodyTextIndent2">
    <w:name w:val="Body Text Indent 2"/>
    <w:basedOn w:val="Normal"/>
    <w:link w:val="BodyTextIndent2Char"/>
    <w:rsid w:val="00783864"/>
    <w:pPr>
      <w:ind w:left="450"/>
    </w:pPr>
    <w:rPr>
      <w:lang w:val="en-US"/>
    </w:rPr>
  </w:style>
  <w:style w:type="character" w:customStyle="1" w:styleId="BodyTextIndent2Char">
    <w:name w:val="Body Text Indent 2 Char"/>
    <w:basedOn w:val="DefaultParagraphFont"/>
    <w:link w:val="BodyTextIndent2"/>
    <w:rsid w:val="00783864"/>
    <w:rPr>
      <w:sz w:val="24"/>
      <w:lang w:val="en-US" w:eastAsia="en-AU"/>
    </w:rPr>
  </w:style>
  <w:style w:type="paragraph" w:styleId="BodyTextIndent3">
    <w:name w:val="Body Text Indent 3"/>
    <w:basedOn w:val="Normal"/>
    <w:link w:val="BodyTextIndent3Char"/>
    <w:rsid w:val="00783864"/>
    <w:pPr>
      <w:ind w:left="465"/>
    </w:pPr>
    <w:rPr>
      <w:lang w:val="en-US"/>
    </w:rPr>
  </w:style>
  <w:style w:type="character" w:customStyle="1" w:styleId="BodyTextIndent3Char">
    <w:name w:val="Body Text Indent 3 Char"/>
    <w:basedOn w:val="DefaultParagraphFont"/>
    <w:link w:val="BodyTextIndent3"/>
    <w:rsid w:val="00783864"/>
    <w:rPr>
      <w:sz w:val="24"/>
      <w:lang w:val="en-US" w:eastAsia="en-AU"/>
    </w:rPr>
  </w:style>
  <w:style w:type="paragraph" w:styleId="BodyText2">
    <w:name w:val="Body Text 2"/>
    <w:basedOn w:val="Normal"/>
    <w:link w:val="BodyText2Char"/>
    <w:rsid w:val="00783864"/>
    <w:pPr>
      <w:jc w:val="center"/>
    </w:pPr>
    <w:rPr>
      <w:b/>
      <w:lang w:val="en-US"/>
    </w:rPr>
  </w:style>
  <w:style w:type="character" w:customStyle="1" w:styleId="BodyText2Char">
    <w:name w:val="Body Text 2 Char"/>
    <w:basedOn w:val="DefaultParagraphFont"/>
    <w:link w:val="BodyText2"/>
    <w:rsid w:val="00783864"/>
    <w:rPr>
      <w:b/>
      <w:sz w:val="24"/>
      <w:lang w:val="en-US" w:eastAsia="en-AU"/>
    </w:rPr>
  </w:style>
  <w:style w:type="paragraph" w:customStyle="1" w:styleId="BodyTextChapter2">
    <w:name w:val="Body Text Chapter 2"/>
    <w:rsid w:val="00783864"/>
    <w:pPr>
      <w:tabs>
        <w:tab w:val="num" w:pos="992"/>
      </w:tabs>
      <w:ind w:left="992" w:hanging="992"/>
      <w:jc w:val="both"/>
    </w:pPr>
    <w:rPr>
      <w:noProof/>
      <w:sz w:val="24"/>
      <w:lang w:val="en-AU" w:eastAsia="en-AU"/>
    </w:rPr>
  </w:style>
  <w:style w:type="paragraph" w:customStyle="1" w:styleId="PartHeading">
    <w:name w:val="PartHeading"/>
    <w:basedOn w:val="Heading1"/>
    <w:rsid w:val="00783864"/>
    <w:pPr>
      <w:pBdr>
        <w:top w:val="single" w:sz="4" w:space="8" w:color="auto"/>
      </w:pBdr>
      <w:jc w:val="center"/>
    </w:pPr>
    <w:rPr>
      <w:b w:val="0"/>
      <w:sz w:val="60"/>
    </w:rPr>
  </w:style>
  <w:style w:type="paragraph" w:customStyle="1" w:styleId="BodyTextChapter11">
    <w:name w:val="Body Text Chapter 11"/>
    <w:rsid w:val="00783864"/>
    <w:pPr>
      <w:tabs>
        <w:tab w:val="num" w:pos="992"/>
      </w:tabs>
      <w:ind w:left="992" w:hanging="992"/>
      <w:jc w:val="both"/>
    </w:pPr>
    <w:rPr>
      <w:noProof/>
      <w:sz w:val="24"/>
      <w:lang w:val="en-AU" w:eastAsia="en-AU"/>
    </w:rPr>
  </w:style>
  <w:style w:type="paragraph" w:customStyle="1" w:styleId="BodyTextChapter14">
    <w:name w:val="Body Text Chapter 14"/>
    <w:rsid w:val="00783864"/>
    <w:pPr>
      <w:tabs>
        <w:tab w:val="num" w:pos="992"/>
      </w:tabs>
      <w:ind w:left="992" w:hanging="992"/>
      <w:jc w:val="both"/>
    </w:pPr>
    <w:rPr>
      <w:noProof/>
      <w:sz w:val="24"/>
      <w:lang w:val="en-AU" w:eastAsia="en-AU"/>
    </w:rPr>
  </w:style>
  <w:style w:type="paragraph" w:customStyle="1" w:styleId="BodyTextChapter17">
    <w:name w:val="Body Text Chapter 17"/>
    <w:rsid w:val="00783864"/>
    <w:pPr>
      <w:tabs>
        <w:tab w:val="num" w:pos="992"/>
      </w:tabs>
      <w:ind w:left="992" w:hanging="992"/>
      <w:jc w:val="both"/>
    </w:pPr>
    <w:rPr>
      <w:noProof/>
      <w:sz w:val="24"/>
      <w:lang w:val="en-AU" w:eastAsia="en-AU"/>
    </w:rPr>
  </w:style>
  <w:style w:type="paragraph" w:customStyle="1" w:styleId="BodyTextChapter15">
    <w:name w:val="Body Text Chapter 15"/>
    <w:rsid w:val="00783864"/>
    <w:pPr>
      <w:tabs>
        <w:tab w:val="num" w:pos="992"/>
      </w:tabs>
      <w:ind w:left="992" w:hanging="992"/>
      <w:jc w:val="both"/>
    </w:pPr>
    <w:rPr>
      <w:noProof/>
      <w:sz w:val="24"/>
      <w:lang w:val="en-AU" w:eastAsia="en-AU"/>
    </w:rPr>
  </w:style>
  <w:style w:type="paragraph" w:styleId="BodyText3">
    <w:name w:val="Body Text 3"/>
    <w:basedOn w:val="Normal"/>
    <w:link w:val="BodyText3Char"/>
    <w:rsid w:val="00783864"/>
    <w:pPr>
      <w:pBdr>
        <w:top w:val="single" w:sz="4" w:space="1" w:color="auto"/>
        <w:left w:val="single" w:sz="4" w:space="4" w:color="auto"/>
        <w:bottom w:val="single" w:sz="4" w:space="1" w:color="auto"/>
        <w:right w:val="single" w:sz="4" w:space="4" w:color="auto"/>
      </w:pBdr>
    </w:pPr>
    <w:rPr>
      <w:sz w:val="20"/>
    </w:rPr>
  </w:style>
  <w:style w:type="character" w:customStyle="1" w:styleId="BodyText3Char">
    <w:name w:val="Body Text 3 Char"/>
    <w:basedOn w:val="DefaultParagraphFont"/>
    <w:link w:val="BodyText3"/>
    <w:rsid w:val="00783864"/>
    <w:rPr>
      <w:lang w:val="en-GB" w:eastAsia="en-AU"/>
    </w:rPr>
  </w:style>
  <w:style w:type="paragraph" w:customStyle="1" w:styleId="Style1">
    <w:name w:val="Style1"/>
    <w:basedOn w:val="Normal"/>
    <w:rsid w:val="00783864"/>
    <w:rPr>
      <w:lang w:val="en-NZ"/>
    </w:rPr>
  </w:style>
  <w:style w:type="paragraph" w:customStyle="1" w:styleId="TRNormal">
    <w:name w:val="_TRNormal"/>
    <w:rsid w:val="00783864"/>
    <w:pPr>
      <w:spacing w:after="240" w:line="300" w:lineRule="atLeast"/>
      <w:ind w:left="567" w:hanging="567"/>
      <w:jc w:val="both"/>
    </w:pPr>
    <w:rPr>
      <w:sz w:val="24"/>
      <w:lang w:eastAsia="en-AU"/>
    </w:rPr>
  </w:style>
  <w:style w:type="paragraph" w:customStyle="1" w:styleId="dotpoint2">
    <w:name w:val="dot point2"/>
    <w:basedOn w:val="Normal"/>
    <w:rsid w:val="00783864"/>
    <w:pPr>
      <w:widowControl w:val="0"/>
      <w:tabs>
        <w:tab w:val="num" w:pos="360"/>
      </w:tabs>
      <w:ind w:left="340" w:hanging="340"/>
    </w:pPr>
  </w:style>
  <w:style w:type="paragraph" w:customStyle="1" w:styleId="recomendation">
    <w:name w:val="recomendation"/>
    <w:basedOn w:val="BodyText"/>
    <w:rsid w:val="00783864"/>
    <w:pPr>
      <w:tabs>
        <w:tab w:val="left" w:pos="567"/>
        <w:tab w:val="left" w:pos="1134"/>
      </w:tabs>
      <w:spacing w:after="180"/>
      <w:ind w:left="567" w:hanging="567"/>
    </w:pPr>
    <w:rPr>
      <w:rFonts w:ascii="Arial" w:hAnsi="Arial"/>
    </w:rPr>
  </w:style>
  <w:style w:type="paragraph" w:customStyle="1" w:styleId="Subrec">
    <w:name w:val="Subrec"/>
    <w:basedOn w:val="BodyText"/>
    <w:rsid w:val="00783864"/>
    <w:pPr>
      <w:tabs>
        <w:tab w:val="num" w:pos="1134"/>
      </w:tabs>
      <w:spacing w:after="180"/>
      <w:ind w:left="1134" w:hanging="567"/>
    </w:pPr>
    <w:rPr>
      <w:rFonts w:ascii="Arial" w:hAnsi="Arial"/>
    </w:rPr>
  </w:style>
  <w:style w:type="paragraph" w:customStyle="1" w:styleId="Dotpointtwo">
    <w:name w:val="Dot point two"/>
    <w:basedOn w:val="dotpoint"/>
    <w:next w:val="BlockText"/>
    <w:rsid w:val="00783864"/>
    <w:pPr>
      <w:widowControl w:val="0"/>
      <w:tabs>
        <w:tab w:val="clear" w:pos="567"/>
        <w:tab w:val="num" w:pos="1134"/>
      </w:tabs>
      <w:spacing w:after="240"/>
      <w:ind w:left="1134"/>
    </w:pPr>
  </w:style>
  <w:style w:type="paragraph" w:styleId="BlockText">
    <w:name w:val="Block Text"/>
    <w:basedOn w:val="Normal"/>
    <w:rsid w:val="00783864"/>
    <w:pPr>
      <w:spacing w:after="120"/>
      <w:ind w:left="1440" w:right="1440"/>
    </w:pPr>
    <w:rPr>
      <w:lang w:val="en-NZ"/>
    </w:rPr>
  </w:style>
  <w:style w:type="paragraph" w:customStyle="1" w:styleId="Tabledotpoint">
    <w:name w:val="Table dot point"/>
    <w:basedOn w:val="Normal"/>
    <w:rsid w:val="00783864"/>
    <w:pPr>
      <w:tabs>
        <w:tab w:val="num" w:pos="360"/>
      </w:tabs>
      <w:spacing w:after="240"/>
      <w:ind w:left="284" w:hanging="284"/>
    </w:pPr>
    <w:rPr>
      <w:sz w:val="20"/>
      <w:lang w:val="en-NZ"/>
    </w:rPr>
  </w:style>
  <w:style w:type="paragraph" w:customStyle="1" w:styleId="TRFooter">
    <w:name w:val="_TRFooter"/>
    <w:basedOn w:val="TRNormal"/>
    <w:rsid w:val="00783864"/>
    <w:pPr>
      <w:tabs>
        <w:tab w:val="right" w:pos="9071"/>
      </w:tabs>
      <w:spacing w:after="0" w:line="240" w:lineRule="atLeast"/>
      <w:ind w:left="0" w:firstLine="0"/>
      <w:jc w:val="left"/>
    </w:pPr>
    <w:rPr>
      <w:sz w:val="16"/>
    </w:rPr>
  </w:style>
  <w:style w:type="paragraph" w:customStyle="1" w:styleId="TRHeader">
    <w:name w:val="_TRHeader"/>
    <w:basedOn w:val="TRNormal"/>
    <w:rsid w:val="00783864"/>
    <w:pPr>
      <w:spacing w:after="0"/>
      <w:ind w:left="0" w:firstLine="0"/>
      <w:jc w:val="left"/>
    </w:pPr>
    <w:rPr>
      <w:b/>
      <w:sz w:val="16"/>
    </w:rPr>
  </w:style>
  <w:style w:type="paragraph" w:customStyle="1" w:styleId="TRTitle">
    <w:name w:val="_TRTitle"/>
    <w:basedOn w:val="TRNormal"/>
    <w:next w:val="TRNormal"/>
    <w:rsid w:val="00783864"/>
    <w:pPr>
      <w:pBdr>
        <w:bottom w:val="single" w:sz="8" w:space="1" w:color="auto"/>
      </w:pBdr>
      <w:spacing w:before="360" w:after="120"/>
      <w:ind w:left="2552" w:hanging="2552"/>
      <w:jc w:val="left"/>
    </w:pPr>
    <w:rPr>
      <w:b/>
      <w:sz w:val="32"/>
    </w:rPr>
  </w:style>
  <w:style w:type="paragraph" w:customStyle="1" w:styleId="TRNormalIndent">
    <w:name w:val="_TRNormal Indent"/>
    <w:basedOn w:val="TRNormal"/>
    <w:rsid w:val="00783864"/>
    <w:pPr>
      <w:spacing w:after="0"/>
      <w:ind w:left="0" w:firstLine="0"/>
      <w:jc w:val="left"/>
    </w:pPr>
  </w:style>
  <w:style w:type="paragraph" w:customStyle="1" w:styleId="Chapter16">
    <w:name w:val="Chapter16"/>
    <w:rsid w:val="00783864"/>
    <w:pPr>
      <w:tabs>
        <w:tab w:val="left" w:pos="709"/>
      </w:tabs>
      <w:ind w:left="709" w:hanging="709"/>
      <w:jc w:val="both"/>
    </w:pPr>
    <w:rPr>
      <w:sz w:val="24"/>
      <w:lang w:eastAsia="en-AU"/>
    </w:rPr>
  </w:style>
  <w:style w:type="paragraph" w:customStyle="1" w:styleId="Chapter19">
    <w:name w:val="Chapter19"/>
    <w:rsid w:val="00783864"/>
    <w:pPr>
      <w:tabs>
        <w:tab w:val="num" w:pos="720"/>
      </w:tabs>
      <w:ind w:left="709" w:hanging="709"/>
      <w:jc w:val="both"/>
    </w:pPr>
    <w:rPr>
      <w:sz w:val="24"/>
      <w:lang w:eastAsia="en-AU"/>
    </w:rPr>
  </w:style>
  <w:style w:type="paragraph" w:customStyle="1" w:styleId="Chapter11">
    <w:name w:val="Chapter11"/>
    <w:rsid w:val="00783864"/>
    <w:pPr>
      <w:tabs>
        <w:tab w:val="left" w:pos="709"/>
      </w:tabs>
      <w:ind w:left="709" w:hanging="709"/>
      <w:jc w:val="both"/>
    </w:pPr>
    <w:rPr>
      <w:sz w:val="24"/>
      <w:lang w:eastAsia="en-AU"/>
    </w:rPr>
  </w:style>
  <w:style w:type="paragraph" w:customStyle="1" w:styleId="Chapter13">
    <w:name w:val="Chapter13"/>
    <w:rsid w:val="00783864"/>
    <w:pPr>
      <w:tabs>
        <w:tab w:val="left" w:pos="709"/>
      </w:tabs>
      <w:ind w:left="709" w:hanging="709"/>
      <w:jc w:val="both"/>
    </w:pPr>
    <w:rPr>
      <w:sz w:val="24"/>
      <w:lang w:eastAsia="en-AU"/>
    </w:rPr>
  </w:style>
  <w:style w:type="paragraph" w:customStyle="1" w:styleId="dotpointindent">
    <w:name w:val="dot point indent"/>
    <w:rsid w:val="00783864"/>
    <w:pPr>
      <w:tabs>
        <w:tab w:val="num" w:pos="1134"/>
      </w:tabs>
      <w:spacing w:after="140"/>
      <w:ind w:left="1134" w:hanging="567"/>
    </w:pPr>
    <w:rPr>
      <w:noProof/>
      <w:sz w:val="24"/>
      <w:lang w:val="en-AU" w:eastAsia="en-AU"/>
    </w:rPr>
  </w:style>
  <w:style w:type="paragraph" w:customStyle="1" w:styleId="TRFootnoteText">
    <w:name w:val="_TRFootnote Text"/>
    <w:basedOn w:val="Normal"/>
    <w:rsid w:val="00783864"/>
    <w:pPr>
      <w:spacing w:line="300" w:lineRule="atLeast"/>
    </w:pPr>
    <w:rPr>
      <w:sz w:val="16"/>
      <w:lang w:val="en-NZ"/>
    </w:rPr>
  </w:style>
  <w:style w:type="paragraph" w:customStyle="1" w:styleId="TRBodyText">
    <w:name w:val="_TRBody Text"/>
    <w:link w:val="TRBodyTextChar1"/>
    <w:rsid w:val="00783864"/>
    <w:pPr>
      <w:spacing w:line="300" w:lineRule="atLeast"/>
      <w:jc w:val="both"/>
    </w:pPr>
    <w:rPr>
      <w:sz w:val="24"/>
      <w:lang w:eastAsia="en-AU"/>
    </w:rPr>
  </w:style>
  <w:style w:type="paragraph" w:customStyle="1" w:styleId="Chapter3">
    <w:name w:val="Chapter 3"/>
    <w:basedOn w:val="Normal"/>
    <w:rsid w:val="00783864"/>
    <w:pPr>
      <w:tabs>
        <w:tab w:val="num" w:pos="737"/>
      </w:tabs>
      <w:spacing w:before="120" w:after="120"/>
      <w:ind w:left="737" w:hanging="737"/>
    </w:pPr>
    <w:rPr>
      <w:snapToGrid w:val="0"/>
      <w:lang w:val="en-AU" w:eastAsia="en-US"/>
    </w:rPr>
  </w:style>
  <w:style w:type="paragraph" w:customStyle="1" w:styleId="Indent2">
    <w:name w:val="Indent 2"/>
    <w:rsid w:val="00783864"/>
    <w:pPr>
      <w:widowControl w:val="0"/>
      <w:tabs>
        <w:tab w:val="left" w:pos="1440"/>
      </w:tabs>
      <w:ind w:left="1440" w:hanging="719"/>
    </w:pPr>
    <w:rPr>
      <w:snapToGrid w:val="0"/>
      <w:sz w:val="24"/>
      <w:lang w:val="en-AU" w:eastAsia="en-US"/>
    </w:rPr>
  </w:style>
  <w:style w:type="paragraph" w:customStyle="1" w:styleId="TRHeading2">
    <w:name w:val="_TRHeading 2"/>
    <w:basedOn w:val="Normal"/>
    <w:next w:val="TRNormal"/>
    <w:rsid w:val="00783864"/>
    <w:pPr>
      <w:keepNext/>
      <w:widowControl w:val="0"/>
      <w:spacing w:before="560" w:after="360"/>
      <w:jc w:val="left"/>
    </w:pPr>
    <w:rPr>
      <w:b/>
      <w:lang w:val="en-NZ"/>
    </w:rPr>
  </w:style>
  <w:style w:type="paragraph" w:customStyle="1" w:styleId="TRHeading4">
    <w:name w:val="_TRHeading 4"/>
    <w:basedOn w:val="Normal"/>
    <w:next w:val="TRNormal"/>
    <w:rsid w:val="00783864"/>
    <w:pPr>
      <w:keepNext/>
      <w:widowControl w:val="0"/>
      <w:spacing w:before="360" w:after="360"/>
      <w:jc w:val="left"/>
    </w:pPr>
    <w:rPr>
      <w:i/>
      <w:lang w:val="en-NZ"/>
    </w:rPr>
  </w:style>
  <w:style w:type="paragraph" w:customStyle="1" w:styleId="Chapter2">
    <w:name w:val="Chapter 2"/>
    <w:basedOn w:val="Normal"/>
    <w:autoRedefine/>
    <w:rsid w:val="00783864"/>
    <w:pPr>
      <w:tabs>
        <w:tab w:val="num" w:pos="851"/>
      </w:tabs>
      <w:spacing w:after="240"/>
    </w:pPr>
    <w:rPr>
      <w:snapToGrid w:val="0"/>
      <w:lang w:val="en-NZ"/>
    </w:rPr>
  </w:style>
  <w:style w:type="paragraph" w:customStyle="1" w:styleId="Indentbullet">
    <w:name w:val="Indent bullet"/>
    <w:basedOn w:val="BodyText"/>
    <w:rsid w:val="00783864"/>
    <w:pPr>
      <w:tabs>
        <w:tab w:val="num" w:pos="567"/>
      </w:tabs>
      <w:spacing w:after="140"/>
      <w:ind w:left="567" w:hanging="567"/>
    </w:pPr>
  </w:style>
  <w:style w:type="paragraph" w:styleId="BalloonText">
    <w:name w:val="Balloon Text"/>
    <w:basedOn w:val="Normal"/>
    <w:link w:val="BalloonTextChar"/>
    <w:uiPriority w:val="99"/>
    <w:semiHidden/>
    <w:unhideWhenUsed/>
    <w:rsid w:val="00783864"/>
    <w:rPr>
      <w:rFonts w:ascii="Tahoma" w:hAnsi="Tahoma" w:cs="Tahoma"/>
      <w:sz w:val="16"/>
      <w:szCs w:val="16"/>
    </w:rPr>
  </w:style>
  <w:style w:type="character" w:customStyle="1" w:styleId="BalloonTextChar">
    <w:name w:val="Balloon Text Char"/>
    <w:basedOn w:val="DefaultParagraphFont"/>
    <w:link w:val="BalloonText"/>
    <w:uiPriority w:val="99"/>
    <w:semiHidden/>
    <w:rsid w:val="00783864"/>
    <w:rPr>
      <w:rFonts w:ascii="Tahoma" w:hAnsi="Tahoma" w:cs="Tahoma"/>
      <w:sz w:val="16"/>
      <w:szCs w:val="16"/>
      <w:lang w:val="en-GB" w:eastAsia="en-AU"/>
    </w:rPr>
  </w:style>
  <w:style w:type="table" w:styleId="TableGrid">
    <w:name w:val="Table Grid"/>
    <w:basedOn w:val="TableNormal"/>
    <w:uiPriority w:val="59"/>
    <w:rsid w:val="00783864"/>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SubjectChar">
    <w:name w:val="Comment Subject Char"/>
    <w:basedOn w:val="CommentTextChar"/>
    <w:link w:val="CommentSubject"/>
    <w:uiPriority w:val="99"/>
    <w:semiHidden/>
    <w:rsid w:val="00783864"/>
    <w:rPr>
      <w:b/>
      <w:bCs/>
      <w:sz w:val="26"/>
      <w:lang w:val="en-GB" w:eastAsia="en-AU"/>
    </w:rPr>
  </w:style>
  <w:style w:type="paragraph" w:styleId="CommentSubject">
    <w:name w:val="annotation subject"/>
    <w:basedOn w:val="CommentText"/>
    <w:next w:val="CommentText"/>
    <w:link w:val="CommentSubjectChar"/>
    <w:uiPriority w:val="99"/>
    <w:semiHidden/>
    <w:unhideWhenUsed/>
    <w:rsid w:val="00783864"/>
    <w:pPr>
      <w:pBdr>
        <w:bottom w:val="none" w:sz="0" w:space="0" w:color="auto"/>
      </w:pBdr>
      <w:jc w:val="both"/>
    </w:pPr>
    <w:rPr>
      <w:bCs/>
      <w:sz w:val="20"/>
      <w:lang w:val="en-GB"/>
    </w:rPr>
  </w:style>
  <w:style w:type="character" w:styleId="Hyperlink">
    <w:name w:val="Hyperlink"/>
    <w:basedOn w:val="DefaultParagraphFont"/>
    <w:uiPriority w:val="99"/>
    <w:unhideWhenUsed/>
    <w:rsid w:val="00AC58B2"/>
    <w:rPr>
      <w:color w:val="0000FF" w:themeColor="hyperlink"/>
      <w:u w:val="single"/>
    </w:rPr>
  </w:style>
  <w:style w:type="paragraph" w:customStyle="1" w:styleId="Default">
    <w:name w:val="Default"/>
    <w:rsid w:val="003F5664"/>
    <w:pPr>
      <w:autoSpaceDE w:val="0"/>
      <w:autoSpaceDN w:val="0"/>
      <w:adjustRightInd w:val="0"/>
    </w:pPr>
    <w:rPr>
      <w:color w:val="000000"/>
      <w:sz w:val="24"/>
      <w:szCs w:val="24"/>
    </w:rPr>
  </w:style>
  <w:style w:type="paragraph" w:styleId="Caption">
    <w:name w:val="caption"/>
    <w:basedOn w:val="Normal"/>
    <w:next w:val="Normal"/>
    <w:uiPriority w:val="35"/>
    <w:unhideWhenUsed/>
    <w:qFormat/>
    <w:rsid w:val="003F5664"/>
    <w:pPr>
      <w:spacing w:after="200"/>
    </w:pPr>
    <w:rPr>
      <w:b/>
      <w:bCs/>
      <w:color w:val="4F81BD" w:themeColor="accent1"/>
      <w:sz w:val="18"/>
      <w:szCs w:val="18"/>
    </w:rPr>
  </w:style>
  <w:style w:type="paragraph" w:customStyle="1" w:styleId="TRListBullet">
    <w:name w:val="_TRList Bullet"/>
    <w:basedOn w:val="TRNormal"/>
    <w:rsid w:val="00C94F67"/>
    <w:pPr>
      <w:numPr>
        <w:numId w:val="3"/>
      </w:numPr>
      <w:spacing w:after="200"/>
    </w:pPr>
  </w:style>
  <w:style w:type="character" w:customStyle="1" w:styleId="TRBodyTextChar1">
    <w:name w:val="_TRBody Text Char1"/>
    <w:link w:val="TRBodyText"/>
    <w:rsid w:val="00C94F67"/>
    <w:rPr>
      <w:sz w:val="24"/>
      <w:lang w:eastAsia="en-AU"/>
    </w:rPr>
  </w:style>
  <w:style w:type="paragraph" w:styleId="Revision">
    <w:name w:val="Revision"/>
    <w:hidden/>
    <w:uiPriority w:val="99"/>
    <w:semiHidden/>
    <w:rsid w:val="00B66613"/>
    <w:rPr>
      <w:sz w:val="24"/>
      <w:lang w:val="en-GB" w:eastAsia="en-AU"/>
    </w:rPr>
  </w:style>
  <w:style w:type="character" w:styleId="FollowedHyperlink">
    <w:name w:val="FollowedHyperlink"/>
    <w:basedOn w:val="DefaultParagraphFont"/>
    <w:uiPriority w:val="99"/>
    <w:semiHidden/>
    <w:unhideWhenUsed/>
    <w:rsid w:val="00D669A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01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oecd.org/ctp/exchange-of-tax-information/standard-for-automatic-exchange-of-financial-account-information-for-tax-matters-9789264216525-en.htm" TargetMode="External"/><Relationship Id="rId3" Type="http://schemas.openxmlformats.org/officeDocument/2006/relationships/hyperlink" Target="http://www.oecd.org/tax/automatic-exchange/common-reporting-standard/" TargetMode="External"/><Relationship Id="rId7" Type="http://schemas.openxmlformats.org/officeDocument/2006/relationships/hyperlink" Target="http://www.oecd.org/tax/automatic-exchange/international-framework-for-the-crs/" TargetMode="External"/><Relationship Id="rId2" Type="http://schemas.openxmlformats.org/officeDocument/2006/relationships/hyperlink" Target="http://www.oecd.org/tax/automatic-exchange/international-framework-for-the-crs/" TargetMode="External"/><Relationship Id="rId1" Type="http://schemas.openxmlformats.org/officeDocument/2006/relationships/hyperlink" Target="http://www.oecd.org/tax/automatic-exchange/" TargetMode="External"/><Relationship Id="rId6" Type="http://schemas.openxmlformats.org/officeDocument/2006/relationships/hyperlink" Target="http://www.oecd.org/tax/automatic-exchange/international-framework-for-the-crs/" TargetMode="External"/><Relationship Id="rId5" Type="http://schemas.openxmlformats.org/officeDocument/2006/relationships/hyperlink" Target="http://taxpolicy.ird.govt.nz/tax-treaties/convention-mutual-administrative-assistance-tax-matters" TargetMode="External"/><Relationship Id="rId4" Type="http://schemas.openxmlformats.org/officeDocument/2006/relationships/hyperlink" Target="http://taxpolicy.ird.govt.nz/tax-treaties/united-states-amer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8411</Words>
  <Characters>47498</Characters>
  <Application>Microsoft Office Word</Application>
  <DocSecurity>0</DocSecurity>
  <Lines>1010</Lines>
  <Paragraphs>319</Paragraphs>
  <ScaleCrop>false</ScaleCrop>
  <HeadingPairs>
    <vt:vector size="2" baseType="variant">
      <vt:variant>
        <vt:lpstr>Title</vt:lpstr>
      </vt:variant>
      <vt:variant>
        <vt:i4>1</vt:i4>
      </vt:variant>
    </vt:vector>
  </HeadingPairs>
  <TitlesOfParts>
    <vt:vector size="1" baseType="lpstr">
      <vt:lpstr>Special report on automatic exchange of information (February 2017)</vt:lpstr>
    </vt:vector>
  </TitlesOfParts>
  <Company>Inland Revenue</Company>
  <LinksUpToDate>false</LinksUpToDate>
  <CharactersWithSpaces>55590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report on automatic exchange of information (February 2017)</dc:title>
  <dc:subject/>
  <dc:creator>Policy and Strategy</dc:creator>
  <dc:description>Published 28 February 2017.</dc:description>
  <cp:lastModifiedBy>David Nind</cp:lastModifiedBy>
  <cp:revision>2</cp:revision>
  <dcterms:created xsi:type="dcterms:W3CDTF">2017-02-27T06:34:00Z</dcterms:created>
  <dcterms:modified xsi:type="dcterms:W3CDTF">2017-02-27T06:34:00Z</dcterms:modified>
  <cp:contentStatus/>
</cp:coreProperties>
</file>