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01" w:rsidRDefault="00C07101" w:rsidP="00C07101">
      <w:pPr>
        <w:spacing w:after="0" w:line="240" w:lineRule="auto"/>
        <w:jc w:val="center"/>
        <w:rPr>
          <w:rFonts w:ascii="Times New Roman" w:hAnsi="Times New Roman" w:cs="Times New Roman"/>
          <w:b/>
          <w:sz w:val="32"/>
          <w:szCs w:val="32"/>
        </w:rPr>
      </w:pPr>
      <w:bookmarkStart w:id="0" w:name="_GoBack"/>
      <w:bookmarkEnd w:id="0"/>
      <w:r w:rsidRPr="005D3931">
        <w:rPr>
          <w:rFonts w:ascii="Times New Roman" w:hAnsi="Times New Roman" w:cs="Times New Roman"/>
          <w:b/>
          <w:sz w:val="32"/>
          <w:szCs w:val="32"/>
        </w:rPr>
        <w:t>REGULATORY IMPACT STATEMENT</w:t>
      </w:r>
    </w:p>
    <w:p w:rsidR="001642E6" w:rsidRPr="005D3931" w:rsidRDefault="001642E6" w:rsidP="00C07101">
      <w:pPr>
        <w:spacing w:after="0" w:line="240" w:lineRule="auto"/>
        <w:jc w:val="center"/>
        <w:rPr>
          <w:rFonts w:ascii="Times New Roman" w:hAnsi="Times New Roman" w:cs="Times New Roman"/>
          <w:b/>
          <w:sz w:val="32"/>
          <w:szCs w:val="32"/>
        </w:rPr>
      </w:pPr>
    </w:p>
    <w:p w:rsidR="00C07101" w:rsidRPr="005D3931" w:rsidRDefault="00C07101" w:rsidP="00C07101">
      <w:pPr>
        <w:spacing w:after="0" w:line="240" w:lineRule="auto"/>
        <w:jc w:val="both"/>
        <w:rPr>
          <w:rFonts w:ascii="Times New Roman" w:hAnsi="Times New Roman" w:cs="Times New Roman"/>
          <w:sz w:val="24"/>
          <w:szCs w:val="24"/>
        </w:rPr>
      </w:pPr>
    </w:p>
    <w:p w:rsidR="00C07101" w:rsidRPr="00616B98" w:rsidRDefault="00C07101" w:rsidP="00C07101">
      <w:pPr>
        <w:spacing w:after="0" w:line="240" w:lineRule="auto"/>
        <w:jc w:val="both"/>
        <w:rPr>
          <w:rFonts w:ascii="Times New Roman" w:hAnsi="Times New Roman" w:cs="Times New Roman"/>
          <w:b/>
          <w:sz w:val="28"/>
          <w:szCs w:val="28"/>
        </w:rPr>
      </w:pPr>
      <w:r w:rsidRPr="00616B98">
        <w:rPr>
          <w:rFonts w:ascii="Times New Roman" w:hAnsi="Times New Roman" w:cs="Times New Roman"/>
          <w:b/>
          <w:sz w:val="28"/>
          <w:szCs w:val="28"/>
        </w:rPr>
        <w:t xml:space="preserve">Proposed changes to </w:t>
      </w:r>
      <w:r>
        <w:rPr>
          <w:rFonts w:ascii="Times New Roman" w:hAnsi="Times New Roman" w:cs="Times New Roman"/>
          <w:b/>
          <w:sz w:val="28"/>
          <w:szCs w:val="28"/>
        </w:rPr>
        <w:t>PAYE and GST</w:t>
      </w:r>
    </w:p>
    <w:p w:rsidR="00C07101" w:rsidRPr="005D3931" w:rsidRDefault="00C07101" w:rsidP="00C07101">
      <w:pPr>
        <w:spacing w:after="0" w:line="240" w:lineRule="auto"/>
        <w:jc w:val="both"/>
        <w:rPr>
          <w:rFonts w:ascii="Times New Roman" w:hAnsi="Times New Roman" w:cs="Times New Roman"/>
          <w:sz w:val="24"/>
          <w:szCs w:val="24"/>
        </w:rPr>
      </w:pPr>
    </w:p>
    <w:p w:rsidR="00C07101" w:rsidRPr="00913F2C" w:rsidRDefault="00C07101" w:rsidP="00913F2C">
      <w:pPr>
        <w:pStyle w:val="Heading1"/>
      </w:pPr>
      <w:bookmarkStart w:id="1" w:name="_Toc452462712"/>
      <w:r w:rsidRPr="00913F2C">
        <w:t>Agency disclosure statement</w:t>
      </w:r>
      <w:bookmarkEnd w:id="1"/>
    </w:p>
    <w:p w:rsidR="004F6F2D" w:rsidRPr="004F6F2D" w:rsidRDefault="004F6F2D" w:rsidP="004F6F2D"/>
    <w:p w:rsidR="00C07101" w:rsidRDefault="00C07101" w:rsidP="00C07101">
      <w:pPr>
        <w:spacing w:after="0" w:line="240" w:lineRule="auto"/>
        <w:jc w:val="both"/>
        <w:rPr>
          <w:rFonts w:ascii="Times New Roman" w:hAnsi="Times New Roman" w:cs="Times New Roman"/>
          <w:sz w:val="24"/>
          <w:szCs w:val="24"/>
        </w:rPr>
      </w:pPr>
      <w:r w:rsidRPr="0072735F">
        <w:rPr>
          <w:rFonts w:ascii="Times New Roman" w:hAnsi="Times New Roman" w:cs="Times New Roman"/>
          <w:sz w:val="24"/>
          <w:szCs w:val="24"/>
        </w:rPr>
        <w:t xml:space="preserve">This Regulatory Impact Statement </w:t>
      </w:r>
      <w:r w:rsidR="00B5440A">
        <w:rPr>
          <w:rFonts w:ascii="Times New Roman" w:hAnsi="Times New Roman" w:cs="Times New Roman"/>
          <w:sz w:val="24"/>
          <w:szCs w:val="24"/>
        </w:rPr>
        <w:t xml:space="preserve">(RIS) </w:t>
      </w:r>
      <w:r w:rsidRPr="0072735F">
        <w:rPr>
          <w:rFonts w:ascii="Times New Roman" w:hAnsi="Times New Roman" w:cs="Times New Roman"/>
          <w:sz w:val="24"/>
          <w:szCs w:val="24"/>
        </w:rPr>
        <w:t>has been prepared by Inland Revenue.</w:t>
      </w:r>
      <w:r>
        <w:rPr>
          <w:rFonts w:ascii="Times New Roman" w:hAnsi="Times New Roman" w:cs="Times New Roman"/>
          <w:sz w:val="24"/>
          <w:szCs w:val="24"/>
        </w:rPr>
        <w:t xml:space="preserve"> </w:t>
      </w:r>
      <w:r w:rsidR="00683192">
        <w:rPr>
          <w:rFonts w:ascii="Times New Roman" w:hAnsi="Times New Roman" w:cs="Times New Roman"/>
          <w:sz w:val="24"/>
          <w:szCs w:val="24"/>
        </w:rPr>
        <w:t xml:space="preserve"> </w:t>
      </w:r>
      <w:r w:rsidRPr="0072735F">
        <w:rPr>
          <w:rFonts w:ascii="Times New Roman" w:hAnsi="Times New Roman" w:cs="Times New Roman"/>
          <w:sz w:val="24"/>
          <w:szCs w:val="24"/>
        </w:rPr>
        <w:t xml:space="preserve">It provides an analysis of options to </w:t>
      </w:r>
      <w:r>
        <w:rPr>
          <w:rFonts w:ascii="Times New Roman" w:hAnsi="Times New Roman" w:cs="Times New Roman"/>
          <w:sz w:val="24"/>
          <w:szCs w:val="24"/>
        </w:rPr>
        <w:t>improve the administration of PAYE and GST.</w:t>
      </w:r>
    </w:p>
    <w:p w:rsidR="00C07101" w:rsidRPr="0072735F" w:rsidRDefault="00C07101" w:rsidP="00C07101">
      <w:pPr>
        <w:spacing w:after="0" w:line="240" w:lineRule="auto"/>
        <w:jc w:val="both"/>
        <w:rPr>
          <w:rFonts w:ascii="Times New Roman" w:hAnsi="Times New Roman" w:cs="Times New Roman"/>
          <w:sz w:val="24"/>
          <w:szCs w:val="24"/>
        </w:rPr>
      </w:pPr>
      <w:r w:rsidRPr="0072735F">
        <w:rPr>
          <w:rFonts w:ascii="Times New Roman" w:hAnsi="Times New Roman" w:cs="Times New Roman"/>
          <w:sz w:val="24"/>
          <w:szCs w:val="24"/>
        </w:rPr>
        <w:t xml:space="preserve"> </w:t>
      </w:r>
    </w:p>
    <w:p w:rsidR="00C07101" w:rsidRDefault="00C07101" w:rsidP="00C07101">
      <w:pPr>
        <w:spacing w:after="0" w:line="240" w:lineRule="auto"/>
        <w:jc w:val="both"/>
        <w:rPr>
          <w:rFonts w:ascii="Times New Roman" w:hAnsi="Times New Roman" w:cs="Times New Roman"/>
          <w:sz w:val="24"/>
          <w:szCs w:val="24"/>
        </w:rPr>
      </w:pPr>
      <w:r w:rsidRPr="00E43E16">
        <w:rPr>
          <w:rFonts w:ascii="Times New Roman" w:hAnsi="Times New Roman" w:cs="Times New Roman"/>
          <w:sz w:val="24"/>
          <w:szCs w:val="24"/>
        </w:rPr>
        <w:t>The opt</w:t>
      </w:r>
      <w:r>
        <w:rPr>
          <w:rFonts w:ascii="Times New Roman" w:hAnsi="Times New Roman" w:cs="Times New Roman"/>
          <w:sz w:val="24"/>
          <w:szCs w:val="24"/>
        </w:rPr>
        <w:t>ions considered are intended to</w:t>
      </w:r>
      <w:r w:rsidRPr="00E43E16">
        <w:rPr>
          <w:rFonts w:ascii="Times New Roman" w:hAnsi="Times New Roman" w:cs="Times New Roman"/>
          <w:sz w:val="24"/>
          <w:szCs w:val="24"/>
        </w:rPr>
        <w:t xml:space="preserve"> reduce compliance costs for businesses</w:t>
      </w:r>
      <w:r>
        <w:rPr>
          <w:rFonts w:ascii="Times New Roman" w:hAnsi="Times New Roman" w:cs="Times New Roman"/>
          <w:sz w:val="24"/>
          <w:szCs w:val="24"/>
        </w:rPr>
        <w:t xml:space="preserve"> and administrative costs for Government</w:t>
      </w:r>
      <w:r w:rsidRPr="00E43E16">
        <w:rPr>
          <w:rFonts w:ascii="Times New Roman" w:hAnsi="Times New Roman" w:cs="Times New Roman"/>
          <w:sz w:val="24"/>
          <w:szCs w:val="24"/>
        </w:rPr>
        <w:t xml:space="preserve">, </w:t>
      </w:r>
      <w:r>
        <w:rPr>
          <w:rFonts w:ascii="Times New Roman" w:hAnsi="Times New Roman" w:cs="Times New Roman"/>
          <w:sz w:val="24"/>
          <w:szCs w:val="24"/>
        </w:rPr>
        <w:t xml:space="preserve">while improving the administration of </w:t>
      </w:r>
      <w:r w:rsidR="00191500">
        <w:rPr>
          <w:rFonts w:ascii="Times New Roman" w:hAnsi="Times New Roman" w:cs="Times New Roman"/>
          <w:sz w:val="24"/>
          <w:szCs w:val="24"/>
        </w:rPr>
        <w:t xml:space="preserve">PAYE and </w:t>
      </w:r>
      <w:r>
        <w:rPr>
          <w:rFonts w:ascii="Times New Roman" w:hAnsi="Times New Roman" w:cs="Times New Roman"/>
          <w:sz w:val="24"/>
          <w:szCs w:val="24"/>
        </w:rPr>
        <w:t xml:space="preserve">social policy </w:t>
      </w:r>
      <w:r w:rsidR="00F85BF6">
        <w:rPr>
          <w:rFonts w:ascii="Times New Roman" w:hAnsi="Times New Roman" w:cs="Times New Roman"/>
          <w:sz w:val="24"/>
          <w:szCs w:val="24"/>
        </w:rPr>
        <w:t xml:space="preserve">and </w:t>
      </w:r>
      <w:r w:rsidR="00F85BF6" w:rsidRPr="00E43E16">
        <w:rPr>
          <w:rFonts w:ascii="Times New Roman" w:hAnsi="Times New Roman" w:cs="Times New Roman"/>
          <w:sz w:val="24"/>
          <w:szCs w:val="24"/>
        </w:rPr>
        <w:t>ensuring</w:t>
      </w:r>
      <w:r w:rsidRPr="00E43E16">
        <w:rPr>
          <w:rFonts w:ascii="Times New Roman" w:hAnsi="Times New Roman" w:cs="Times New Roman"/>
          <w:sz w:val="24"/>
          <w:szCs w:val="24"/>
        </w:rPr>
        <w:t xml:space="preserve"> the rules are robust. </w:t>
      </w:r>
      <w:r w:rsidR="00683192">
        <w:rPr>
          <w:rFonts w:ascii="Times New Roman" w:hAnsi="Times New Roman" w:cs="Times New Roman"/>
          <w:sz w:val="24"/>
          <w:szCs w:val="24"/>
        </w:rPr>
        <w:t xml:space="preserve"> </w:t>
      </w:r>
      <w:r w:rsidRPr="00E43E16">
        <w:rPr>
          <w:rFonts w:ascii="Times New Roman" w:hAnsi="Times New Roman" w:cs="Times New Roman"/>
          <w:sz w:val="24"/>
          <w:szCs w:val="24"/>
        </w:rPr>
        <w:t>The options were developed in the context of the wider tax policy framework of a clear and coherent broad-base, low-rate tax system.</w:t>
      </w:r>
    </w:p>
    <w:p w:rsidR="00C07101" w:rsidRDefault="00C07101" w:rsidP="00C07101">
      <w:pPr>
        <w:spacing w:after="0" w:line="240" w:lineRule="auto"/>
        <w:jc w:val="both"/>
        <w:rPr>
          <w:rFonts w:ascii="Times New Roman" w:hAnsi="Times New Roman" w:cs="Times New Roman"/>
          <w:sz w:val="24"/>
          <w:szCs w:val="24"/>
        </w:rPr>
      </w:pPr>
    </w:p>
    <w:p w:rsidR="00C07101" w:rsidRDefault="00C07101" w:rsidP="00C07101">
      <w:pPr>
        <w:spacing w:after="0" w:line="240" w:lineRule="auto"/>
        <w:jc w:val="both"/>
        <w:rPr>
          <w:rFonts w:ascii="Times New Roman" w:hAnsi="Times New Roman" w:cs="Times New Roman"/>
          <w:sz w:val="24"/>
          <w:szCs w:val="24"/>
        </w:rPr>
      </w:pPr>
      <w:r w:rsidRPr="00E43E16">
        <w:rPr>
          <w:rFonts w:ascii="Times New Roman" w:hAnsi="Times New Roman" w:cs="Times New Roman"/>
          <w:sz w:val="24"/>
          <w:szCs w:val="24"/>
        </w:rPr>
        <w:t xml:space="preserve">It is </w:t>
      </w:r>
      <w:r>
        <w:rPr>
          <w:rFonts w:ascii="Times New Roman" w:hAnsi="Times New Roman" w:cs="Times New Roman"/>
          <w:sz w:val="24"/>
          <w:szCs w:val="24"/>
        </w:rPr>
        <w:t>challenging</w:t>
      </w:r>
      <w:r w:rsidRPr="00E43E16">
        <w:rPr>
          <w:rFonts w:ascii="Times New Roman" w:hAnsi="Times New Roman" w:cs="Times New Roman"/>
          <w:sz w:val="24"/>
          <w:szCs w:val="24"/>
        </w:rPr>
        <w:t xml:space="preserve"> to accurately forecast some of the costs (including compliance, </w:t>
      </w:r>
      <w:r w:rsidR="00FC37CD">
        <w:rPr>
          <w:rFonts w:ascii="Times New Roman" w:hAnsi="Times New Roman" w:cs="Times New Roman"/>
          <w:sz w:val="24"/>
          <w:szCs w:val="24"/>
        </w:rPr>
        <w:t>and administrative</w:t>
      </w:r>
      <w:r w:rsidRPr="00E43E16">
        <w:rPr>
          <w:rFonts w:ascii="Times New Roman" w:hAnsi="Times New Roman" w:cs="Times New Roman"/>
          <w:sz w:val="24"/>
          <w:szCs w:val="24"/>
        </w:rPr>
        <w:t xml:space="preserve"> costs) for </w:t>
      </w:r>
      <w:r>
        <w:rPr>
          <w:rFonts w:ascii="Times New Roman" w:hAnsi="Times New Roman" w:cs="Times New Roman"/>
          <w:sz w:val="24"/>
          <w:szCs w:val="24"/>
        </w:rPr>
        <w:t>the</w:t>
      </w:r>
      <w:r w:rsidRPr="00E43E16">
        <w:rPr>
          <w:rFonts w:ascii="Times New Roman" w:hAnsi="Times New Roman" w:cs="Times New Roman"/>
          <w:sz w:val="24"/>
          <w:szCs w:val="24"/>
        </w:rPr>
        <w:t xml:space="preserve"> options due to information not being available or difficulty in estimating likely behavioural changes. </w:t>
      </w:r>
      <w:r w:rsidR="00683192">
        <w:rPr>
          <w:rFonts w:ascii="Times New Roman" w:hAnsi="Times New Roman" w:cs="Times New Roman"/>
          <w:sz w:val="24"/>
          <w:szCs w:val="24"/>
        </w:rPr>
        <w:t xml:space="preserve"> </w:t>
      </w:r>
      <w:r w:rsidRPr="00E43E16">
        <w:rPr>
          <w:rFonts w:ascii="Times New Roman" w:hAnsi="Times New Roman" w:cs="Times New Roman"/>
          <w:sz w:val="24"/>
          <w:szCs w:val="24"/>
        </w:rPr>
        <w:t>Equally</w:t>
      </w:r>
      <w:r>
        <w:rPr>
          <w:rFonts w:ascii="Times New Roman" w:hAnsi="Times New Roman" w:cs="Times New Roman"/>
          <w:sz w:val="24"/>
          <w:szCs w:val="24"/>
        </w:rPr>
        <w:t>,</w:t>
      </w:r>
      <w:r w:rsidRPr="00E43E16">
        <w:rPr>
          <w:rFonts w:ascii="Times New Roman" w:hAnsi="Times New Roman" w:cs="Times New Roman"/>
          <w:sz w:val="24"/>
          <w:szCs w:val="24"/>
        </w:rPr>
        <w:t xml:space="preserve"> it is difficult to determine the number of taxpayers who may be impacted by the proposals as various factors may influence the decision to adopt a proposal.  Instead</w:t>
      </w:r>
      <w:r>
        <w:rPr>
          <w:rFonts w:ascii="Times New Roman" w:hAnsi="Times New Roman" w:cs="Times New Roman"/>
          <w:sz w:val="24"/>
          <w:szCs w:val="24"/>
        </w:rPr>
        <w:t>,</w:t>
      </w:r>
      <w:r w:rsidRPr="00E43E16">
        <w:rPr>
          <w:rFonts w:ascii="Times New Roman" w:hAnsi="Times New Roman" w:cs="Times New Roman"/>
          <w:sz w:val="24"/>
          <w:szCs w:val="24"/>
        </w:rPr>
        <w:t xml:space="preserve"> indications of the direction and order of magnitude have been provided where appropriate.  </w:t>
      </w:r>
    </w:p>
    <w:p w:rsidR="00C07101" w:rsidRDefault="00C07101" w:rsidP="00C07101">
      <w:pPr>
        <w:spacing w:after="0" w:line="240" w:lineRule="auto"/>
        <w:jc w:val="both"/>
        <w:rPr>
          <w:rFonts w:ascii="Times New Roman" w:hAnsi="Times New Roman" w:cs="Times New Roman"/>
          <w:sz w:val="24"/>
          <w:szCs w:val="24"/>
        </w:rPr>
      </w:pPr>
    </w:p>
    <w:p w:rsidR="00C07101" w:rsidRDefault="00C07101" w:rsidP="00C07101">
      <w:pPr>
        <w:spacing w:after="0" w:line="240" w:lineRule="auto"/>
        <w:jc w:val="both"/>
        <w:rPr>
          <w:rFonts w:ascii="Times New Roman" w:hAnsi="Times New Roman" w:cs="Times New Roman"/>
          <w:sz w:val="24"/>
          <w:szCs w:val="24"/>
        </w:rPr>
      </w:pPr>
      <w:r w:rsidRPr="00E43E16">
        <w:rPr>
          <w:rFonts w:ascii="Times New Roman" w:hAnsi="Times New Roman" w:cs="Times New Roman"/>
          <w:sz w:val="24"/>
          <w:szCs w:val="24"/>
        </w:rPr>
        <w:t>None of the policy options restrict market competition, impair property rights, reduce incentives for small businesses to operate, or override fundamental common law principles.</w:t>
      </w:r>
    </w:p>
    <w:p w:rsidR="00C07101" w:rsidRDefault="00C07101" w:rsidP="00C07101">
      <w:pPr>
        <w:spacing w:after="0" w:line="240" w:lineRule="auto"/>
        <w:jc w:val="both"/>
        <w:rPr>
          <w:rFonts w:ascii="Times New Roman" w:hAnsi="Times New Roman" w:cs="Times New Roman"/>
          <w:sz w:val="24"/>
          <w:szCs w:val="24"/>
        </w:rPr>
      </w:pPr>
    </w:p>
    <w:p w:rsidR="00C07101" w:rsidRDefault="00C07101" w:rsidP="00C07101">
      <w:pPr>
        <w:rPr>
          <w:rFonts w:ascii="Times New Roman" w:hAnsi="Times New Roman" w:cs="Times New Roman"/>
          <w:sz w:val="24"/>
          <w:szCs w:val="24"/>
        </w:rPr>
      </w:pPr>
    </w:p>
    <w:p w:rsidR="00C07101" w:rsidRDefault="00C07101" w:rsidP="00C07101">
      <w:pPr>
        <w:rPr>
          <w:rFonts w:ascii="Times New Roman" w:hAnsi="Times New Roman" w:cs="Times New Roman"/>
          <w:sz w:val="24"/>
          <w:szCs w:val="24"/>
        </w:rPr>
      </w:pPr>
    </w:p>
    <w:p w:rsidR="00C07101" w:rsidRPr="004342F0" w:rsidRDefault="00C07101" w:rsidP="00C07101">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Mike Nutsford</w:t>
      </w:r>
    </w:p>
    <w:p w:rsidR="00C07101" w:rsidRPr="004342F0" w:rsidRDefault="00C07101" w:rsidP="00C07101">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Policy Manager, Policy and Strategy</w:t>
      </w:r>
    </w:p>
    <w:p w:rsidR="00C07101" w:rsidRPr="00912BE1" w:rsidRDefault="00C07101" w:rsidP="00912BE1">
      <w:pPr>
        <w:pStyle w:val="Text"/>
        <w:tabs>
          <w:tab w:val="left" w:pos="567"/>
        </w:tabs>
        <w:spacing w:before="0" w:after="0" w:line="240" w:lineRule="auto"/>
        <w:ind w:right="170"/>
        <w:rPr>
          <w:rFonts w:ascii="Times New Roman" w:hAnsi="Times New Roman"/>
          <w:sz w:val="24"/>
          <w:szCs w:val="24"/>
          <w:lang w:val="en-NZ"/>
        </w:rPr>
      </w:pPr>
      <w:r w:rsidRPr="004342F0">
        <w:rPr>
          <w:rFonts w:ascii="Times New Roman" w:hAnsi="Times New Roman"/>
          <w:sz w:val="24"/>
          <w:szCs w:val="24"/>
          <w:lang w:val="en-NZ"/>
        </w:rPr>
        <w:t>Inland Revenue</w:t>
      </w:r>
    </w:p>
    <w:p w:rsidR="00912BE1" w:rsidRDefault="00912BE1" w:rsidP="00912BE1">
      <w:pPr>
        <w:spacing w:after="0" w:line="240" w:lineRule="auto"/>
        <w:rPr>
          <w:rFonts w:ascii="Times New Roman" w:hAnsi="Times New Roman" w:cs="Times New Roman"/>
          <w:sz w:val="24"/>
          <w:szCs w:val="24"/>
        </w:rPr>
      </w:pPr>
    </w:p>
    <w:p w:rsidR="00733F44" w:rsidRDefault="00D91BE5" w:rsidP="0057191D">
      <w:pPr>
        <w:rPr>
          <w:rFonts w:ascii="Times New Roman" w:hAnsi="Times New Roman" w:cs="Times New Roman"/>
          <w:sz w:val="24"/>
          <w:szCs w:val="24"/>
        </w:rPr>
      </w:pPr>
      <w:r>
        <w:rPr>
          <w:rFonts w:ascii="Times New Roman" w:hAnsi="Times New Roman" w:cs="Times New Roman"/>
          <w:sz w:val="24"/>
          <w:szCs w:val="24"/>
        </w:rPr>
        <w:t>2 June</w:t>
      </w:r>
      <w:r w:rsidR="00D865E6" w:rsidRPr="00912BE1">
        <w:rPr>
          <w:rFonts w:ascii="Times New Roman" w:hAnsi="Times New Roman" w:cs="Times New Roman"/>
          <w:sz w:val="24"/>
          <w:szCs w:val="24"/>
        </w:rPr>
        <w:t xml:space="preserve"> 2016</w:t>
      </w:r>
      <w:r w:rsidR="00C07101" w:rsidRPr="00912BE1">
        <w:rPr>
          <w:rFonts w:ascii="Times New Roman" w:hAnsi="Times New Roman" w:cs="Times New Roman"/>
          <w:sz w:val="24"/>
          <w:szCs w:val="24"/>
        </w:rPr>
        <w:br w:type="page"/>
      </w:r>
    </w:p>
    <w:p w:rsidR="00AE074F" w:rsidRDefault="00AE074F">
      <w:pPr>
        <w:rPr>
          <w:rFonts w:ascii="Times New Roman" w:hAnsi="Times New Roman" w:cs="Times New Roman"/>
          <w:sz w:val="24"/>
          <w:szCs w:val="24"/>
        </w:rPr>
      </w:pPr>
      <w:r>
        <w:rPr>
          <w:rFonts w:ascii="Times New Roman" w:hAnsi="Times New Roman" w:cs="Times New Roman"/>
          <w:sz w:val="24"/>
          <w:szCs w:val="24"/>
        </w:rPr>
        <w:lastRenderedPageBreak/>
        <w:br w:type="page"/>
      </w:r>
    </w:p>
    <w:sdt>
      <w:sdtPr>
        <w:rPr>
          <w:rFonts w:asciiTheme="minorHAnsi" w:eastAsiaTheme="minorHAnsi" w:hAnsiTheme="minorHAnsi" w:cstheme="minorBidi"/>
          <w:b w:val="0"/>
          <w:bCs w:val="0"/>
          <w:sz w:val="22"/>
          <w:szCs w:val="22"/>
          <w:lang w:val="en-NZ" w:eastAsia="en-US"/>
        </w:rPr>
        <w:id w:val="277376618"/>
        <w:docPartObj>
          <w:docPartGallery w:val="Table of Contents"/>
          <w:docPartUnique/>
        </w:docPartObj>
      </w:sdtPr>
      <w:sdtEndPr>
        <w:rPr>
          <w:noProof/>
        </w:rPr>
      </w:sdtEndPr>
      <w:sdtContent>
        <w:p w:rsidR="00F74A92" w:rsidRDefault="00F74A92">
          <w:pPr>
            <w:pStyle w:val="TOCHeading"/>
          </w:pPr>
          <w:r>
            <w:t>Contents</w:t>
          </w:r>
        </w:p>
        <w:p w:rsidR="00D05F17" w:rsidRDefault="00F74A92">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452462712" w:history="1">
            <w:r w:rsidR="00D05F17" w:rsidRPr="00510250">
              <w:rPr>
                <w:rStyle w:val="Hyperlink"/>
                <w:noProof/>
              </w:rPr>
              <w:t>Agency disclosure statement</w:t>
            </w:r>
            <w:r w:rsidR="00D05F17">
              <w:rPr>
                <w:noProof/>
                <w:webHidden/>
              </w:rPr>
              <w:tab/>
            </w:r>
            <w:r w:rsidR="00D05F17">
              <w:rPr>
                <w:noProof/>
                <w:webHidden/>
              </w:rPr>
              <w:fldChar w:fldCharType="begin"/>
            </w:r>
            <w:r w:rsidR="00D05F17">
              <w:rPr>
                <w:noProof/>
                <w:webHidden/>
              </w:rPr>
              <w:instrText xml:space="preserve"> PAGEREF _Toc452462712 \h </w:instrText>
            </w:r>
            <w:r w:rsidR="00D05F17">
              <w:rPr>
                <w:noProof/>
                <w:webHidden/>
              </w:rPr>
            </w:r>
            <w:r w:rsidR="00D05F17">
              <w:rPr>
                <w:noProof/>
                <w:webHidden/>
              </w:rPr>
              <w:fldChar w:fldCharType="separate"/>
            </w:r>
            <w:r w:rsidR="00AE074F">
              <w:rPr>
                <w:noProof/>
                <w:webHidden/>
              </w:rPr>
              <w:t>1</w:t>
            </w:r>
            <w:r w:rsidR="00D05F17">
              <w:rPr>
                <w:noProof/>
                <w:webHidden/>
              </w:rPr>
              <w:fldChar w:fldCharType="end"/>
            </w:r>
          </w:hyperlink>
        </w:p>
        <w:p w:rsidR="00D05F17" w:rsidRDefault="001068FF">
          <w:pPr>
            <w:pStyle w:val="TOC1"/>
            <w:tabs>
              <w:tab w:val="right" w:leader="dot" w:pos="9016"/>
            </w:tabs>
            <w:rPr>
              <w:rFonts w:eastAsiaTheme="minorEastAsia"/>
              <w:noProof/>
              <w:lang w:eastAsia="en-NZ"/>
            </w:rPr>
          </w:pPr>
          <w:hyperlink w:anchor="_Toc452462713" w:history="1">
            <w:r w:rsidR="00D05F17" w:rsidRPr="00510250">
              <w:rPr>
                <w:rStyle w:val="Hyperlink"/>
                <w:noProof/>
              </w:rPr>
              <w:t>Reader’s guide to this RIS</w:t>
            </w:r>
            <w:r w:rsidR="00D05F17">
              <w:rPr>
                <w:noProof/>
                <w:webHidden/>
              </w:rPr>
              <w:tab/>
            </w:r>
            <w:r w:rsidR="00D05F17">
              <w:rPr>
                <w:noProof/>
                <w:webHidden/>
              </w:rPr>
              <w:fldChar w:fldCharType="begin"/>
            </w:r>
            <w:r w:rsidR="00D05F17">
              <w:rPr>
                <w:noProof/>
                <w:webHidden/>
              </w:rPr>
              <w:instrText xml:space="preserve"> PAGEREF _Toc452462713 \h </w:instrText>
            </w:r>
            <w:r w:rsidR="00D05F17">
              <w:rPr>
                <w:noProof/>
                <w:webHidden/>
              </w:rPr>
            </w:r>
            <w:r w:rsidR="00D05F17">
              <w:rPr>
                <w:noProof/>
                <w:webHidden/>
              </w:rPr>
              <w:fldChar w:fldCharType="separate"/>
            </w:r>
            <w:r w:rsidR="00AE074F">
              <w:rPr>
                <w:noProof/>
                <w:webHidden/>
              </w:rPr>
              <w:t>5</w:t>
            </w:r>
            <w:r w:rsidR="00D05F17">
              <w:rPr>
                <w:noProof/>
                <w:webHidden/>
              </w:rPr>
              <w:fldChar w:fldCharType="end"/>
            </w:r>
          </w:hyperlink>
        </w:p>
        <w:p w:rsidR="00D05F17" w:rsidRDefault="001068FF">
          <w:pPr>
            <w:pStyle w:val="TOC1"/>
            <w:tabs>
              <w:tab w:val="right" w:leader="dot" w:pos="9016"/>
            </w:tabs>
            <w:rPr>
              <w:rFonts w:eastAsiaTheme="minorEastAsia"/>
              <w:noProof/>
              <w:lang w:eastAsia="en-NZ"/>
            </w:rPr>
          </w:pPr>
          <w:hyperlink w:anchor="_Toc452462714" w:history="1">
            <w:r w:rsidR="00D05F17" w:rsidRPr="00510250">
              <w:rPr>
                <w:rStyle w:val="Hyperlink"/>
                <w:noProof/>
                <w:lang w:val="en-AU"/>
              </w:rPr>
              <w:t>STATUS QUO AND PROBLEM DEFINITION</w:t>
            </w:r>
            <w:r w:rsidR="00D05F17">
              <w:rPr>
                <w:noProof/>
                <w:webHidden/>
              </w:rPr>
              <w:tab/>
            </w:r>
            <w:r w:rsidR="00D05F17">
              <w:rPr>
                <w:noProof/>
                <w:webHidden/>
              </w:rPr>
              <w:fldChar w:fldCharType="begin"/>
            </w:r>
            <w:r w:rsidR="00D05F17">
              <w:rPr>
                <w:noProof/>
                <w:webHidden/>
              </w:rPr>
              <w:instrText xml:space="preserve"> PAGEREF _Toc452462714 \h </w:instrText>
            </w:r>
            <w:r w:rsidR="00D05F17">
              <w:rPr>
                <w:noProof/>
                <w:webHidden/>
              </w:rPr>
            </w:r>
            <w:r w:rsidR="00D05F17">
              <w:rPr>
                <w:noProof/>
                <w:webHidden/>
              </w:rPr>
              <w:fldChar w:fldCharType="separate"/>
            </w:r>
            <w:r w:rsidR="00AE074F">
              <w:rPr>
                <w:noProof/>
                <w:webHidden/>
              </w:rPr>
              <w:t>6</w:t>
            </w:r>
            <w:r w:rsidR="00D05F17">
              <w:rPr>
                <w:noProof/>
                <w:webHidden/>
              </w:rPr>
              <w:fldChar w:fldCharType="end"/>
            </w:r>
          </w:hyperlink>
        </w:p>
        <w:p w:rsidR="00D05F17" w:rsidRDefault="001068FF">
          <w:pPr>
            <w:pStyle w:val="TOC2"/>
            <w:tabs>
              <w:tab w:val="right" w:leader="dot" w:pos="9016"/>
            </w:tabs>
            <w:rPr>
              <w:rFonts w:eastAsiaTheme="minorEastAsia"/>
              <w:noProof/>
              <w:lang w:eastAsia="en-NZ"/>
            </w:rPr>
          </w:pPr>
          <w:hyperlink w:anchor="_Toc452462715" w:history="1">
            <w:r w:rsidR="00D05F17" w:rsidRPr="00510250">
              <w:rPr>
                <w:rStyle w:val="Hyperlink"/>
                <w:noProof/>
              </w:rPr>
              <w:t>Inland Revenue’s transformation programme</w:t>
            </w:r>
            <w:r w:rsidR="00D05F17">
              <w:rPr>
                <w:noProof/>
                <w:webHidden/>
              </w:rPr>
              <w:tab/>
            </w:r>
            <w:r w:rsidR="00D05F17">
              <w:rPr>
                <w:noProof/>
                <w:webHidden/>
              </w:rPr>
              <w:fldChar w:fldCharType="begin"/>
            </w:r>
            <w:r w:rsidR="00D05F17">
              <w:rPr>
                <w:noProof/>
                <w:webHidden/>
              </w:rPr>
              <w:instrText xml:space="preserve"> PAGEREF _Toc452462715 \h </w:instrText>
            </w:r>
            <w:r w:rsidR="00D05F17">
              <w:rPr>
                <w:noProof/>
                <w:webHidden/>
              </w:rPr>
            </w:r>
            <w:r w:rsidR="00D05F17">
              <w:rPr>
                <w:noProof/>
                <w:webHidden/>
              </w:rPr>
              <w:fldChar w:fldCharType="separate"/>
            </w:r>
            <w:r w:rsidR="00AE074F">
              <w:rPr>
                <w:noProof/>
                <w:webHidden/>
              </w:rPr>
              <w:t>6</w:t>
            </w:r>
            <w:r w:rsidR="00D05F17">
              <w:rPr>
                <w:noProof/>
                <w:webHidden/>
              </w:rPr>
              <w:fldChar w:fldCharType="end"/>
            </w:r>
          </w:hyperlink>
        </w:p>
        <w:p w:rsidR="00D05F17" w:rsidRDefault="001068FF">
          <w:pPr>
            <w:pStyle w:val="TOC2"/>
            <w:tabs>
              <w:tab w:val="right" w:leader="dot" w:pos="9016"/>
            </w:tabs>
            <w:rPr>
              <w:rFonts w:eastAsiaTheme="minorEastAsia"/>
              <w:noProof/>
              <w:lang w:eastAsia="en-NZ"/>
            </w:rPr>
          </w:pPr>
          <w:hyperlink w:anchor="_Toc452462716" w:history="1">
            <w:r w:rsidR="00D05F17" w:rsidRPr="00510250">
              <w:rPr>
                <w:rStyle w:val="Hyperlink"/>
                <w:noProof/>
              </w:rPr>
              <w:t>Problems with PAYE and GST and their magnitude</w:t>
            </w:r>
            <w:r w:rsidR="00D05F17">
              <w:rPr>
                <w:noProof/>
                <w:webHidden/>
              </w:rPr>
              <w:tab/>
            </w:r>
            <w:r w:rsidR="00D05F17">
              <w:rPr>
                <w:noProof/>
                <w:webHidden/>
              </w:rPr>
              <w:fldChar w:fldCharType="begin"/>
            </w:r>
            <w:r w:rsidR="00D05F17">
              <w:rPr>
                <w:noProof/>
                <w:webHidden/>
              </w:rPr>
              <w:instrText xml:space="preserve"> PAGEREF _Toc452462716 \h </w:instrText>
            </w:r>
            <w:r w:rsidR="00D05F17">
              <w:rPr>
                <w:noProof/>
                <w:webHidden/>
              </w:rPr>
            </w:r>
            <w:r w:rsidR="00D05F17">
              <w:rPr>
                <w:noProof/>
                <w:webHidden/>
              </w:rPr>
              <w:fldChar w:fldCharType="separate"/>
            </w:r>
            <w:r w:rsidR="00AE074F">
              <w:rPr>
                <w:noProof/>
                <w:webHidden/>
              </w:rPr>
              <w:t>7</w:t>
            </w:r>
            <w:r w:rsidR="00D05F17">
              <w:rPr>
                <w:noProof/>
                <w:webHidden/>
              </w:rPr>
              <w:fldChar w:fldCharType="end"/>
            </w:r>
          </w:hyperlink>
        </w:p>
        <w:p w:rsidR="00D05F17" w:rsidRDefault="001068FF">
          <w:pPr>
            <w:pStyle w:val="TOC1"/>
            <w:tabs>
              <w:tab w:val="right" w:leader="dot" w:pos="9016"/>
            </w:tabs>
            <w:rPr>
              <w:rFonts w:eastAsiaTheme="minorEastAsia"/>
              <w:noProof/>
              <w:lang w:eastAsia="en-NZ"/>
            </w:rPr>
          </w:pPr>
          <w:hyperlink w:anchor="_Toc452462717" w:history="1">
            <w:r w:rsidR="00D05F17" w:rsidRPr="00510250">
              <w:rPr>
                <w:rStyle w:val="Hyperlink"/>
                <w:noProof/>
              </w:rPr>
              <w:t>OBJECTIVES</w:t>
            </w:r>
            <w:r w:rsidR="00D05F17">
              <w:rPr>
                <w:noProof/>
                <w:webHidden/>
              </w:rPr>
              <w:tab/>
            </w:r>
            <w:r w:rsidR="00D05F17">
              <w:rPr>
                <w:noProof/>
                <w:webHidden/>
              </w:rPr>
              <w:fldChar w:fldCharType="begin"/>
            </w:r>
            <w:r w:rsidR="00D05F17">
              <w:rPr>
                <w:noProof/>
                <w:webHidden/>
              </w:rPr>
              <w:instrText xml:space="preserve"> PAGEREF _Toc452462717 \h </w:instrText>
            </w:r>
            <w:r w:rsidR="00D05F17">
              <w:rPr>
                <w:noProof/>
                <w:webHidden/>
              </w:rPr>
            </w:r>
            <w:r w:rsidR="00D05F17">
              <w:rPr>
                <w:noProof/>
                <w:webHidden/>
              </w:rPr>
              <w:fldChar w:fldCharType="separate"/>
            </w:r>
            <w:r w:rsidR="00AE074F">
              <w:rPr>
                <w:noProof/>
                <w:webHidden/>
              </w:rPr>
              <w:t>8</w:t>
            </w:r>
            <w:r w:rsidR="00D05F17">
              <w:rPr>
                <w:noProof/>
                <w:webHidden/>
              </w:rPr>
              <w:fldChar w:fldCharType="end"/>
            </w:r>
          </w:hyperlink>
        </w:p>
        <w:p w:rsidR="00D05F17" w:rsidRDefault="001068FF">
          <w:pPr>
            <w:pStyle w:val="TOC1"/>
            <w:tabs>
              <w:tab w:val="right" w:leader="dot" w:pos="9016"/>
            </w:tabs>
            <w:rPr>
              <w:rFonts w:eastAsiaTheme="minorEastAsia"/>
              <w:noProof/>
              <w:lang w:eastAsia="en-NZ"/>
            </w:rPr>
          </w:pPr>
          <w:hyperlink w:anchor="_Toc452462718" w:history="1">
            <w:r w:rsidR="00D05F17" w:rsidRPr="00510250">
              <w:rPr>
                <w:rStyle w:val="Hyperlink"/>
                <w:noProof/>
                <w:lang w:val="en-AU"/>
              </w:rPr>
              <w:t>REGULATORY ANALYSIS</w:t>
            </w:r>
            <w:r w:rsidR="00D05F17">
              <w:rPr>
                <w:noProof/>
                <w:webHidden/>
              </w:rPr>
              <w:tab/>
            </w:r>
            <w:r w:rsidR="00D05F17">
              <w:rPr>
                <w:noProof/>
                <w:webHidden/>
              </w:rPr>
              <w:fldChar w:fldCharType="begin"/>
            </w:r>
            <w:r w:rsidR="00D05F17">
              <w:rPr>
                <w:noProof/>
                <w:webHidden/>
              </w:rPr>
              <w:instrText xml:space="preserve"> PAGEREF _Toc452462718 \h </w:instrText>
            </w:r>
            <w:r w:rsidR="00D05F17">
              <w:rPr>
                <w:noProof/>
                <w:webHidden/>
              </w:rPr>
            </w:r>
            <w:r w:rsidR="00D05F17">
              <w:rPr>
                <w:noProof/>
                <w:webHidden/>
              </w:rPr>
              <w:fldChar w:fldCharType="separate"/>
            </w:r>
            <w:r w:rsidR="00AE074F">
              <w:rPr>
                <w:noProof/>
                <w:webHidden/>
              </w:rPr>
              <w:t>9</w:t>
            </w:r>
            <w:r w:rsidR="00D05F17">
              <w:rPr>
                <w:noProof/>
                <w:webHidden/>
              </w:rPr>
              <w:fldChar w:fldCharType="end"/>
            </w:r>
          </w:hyperlink>
        </w:p>
        <w:p w:rsidR="00D05F17" w:rsidRDefault="001068FF">
          <w:pPr>
            <w:pStyle w:val="TOC2"/>
            <w:tabs>
              <w:tab w:val="right" w:leader="dot" w:pos="9016"/>
            </w:tabs>
            <w:rPr>
              <w:rFonts w:eastAsiaTheme="minorEastAsia"/>
              <w:noProof/>
              <w:lang w:eastAsia="en-NZ"/>
            </w:rPr>
          </w:pPr>
          <w:hyperlink w:anchor="_Toc452462719" w:history="1">
            <w:r w:rsidR="00D05F17" w:rsidRPr="00510250">
              <w:rPr>
                <w:rStyle w:val="Hyperlink"/>
                <w:noProof/>
              </w:rPr>
              <w:t>A.  Using Digital services to integrate tax requirements into business processes</w:t>
            </w:r>
            <w:r w:rsidR="00D05F17">
              <w:rPr>
                <w:noProof/>
                <w:webHidden/>
              </w:rPr>
              <w:tab/>
            </w:r>
            <w:r w:rsidR="00D05F17">
              <w:rPr>
                <w:noProof/>
                <w:webHidden/>
              </w:rPr>
              <w:fldChar w:fldCharType="begin"/>
            </w:r>
            <w:r w:rsidR="00D05F17">
              <w:rPr>
                <w:noProof/>
                <w:webHidden/>
              </w:rPr>
              <w:instrText xml:space="preserve"> PAGEREF _Toc452462719 \h </w:instrText>
            </w:r>
            <w:r w:rsidR="00D05F17">
              <w:rPr>
                <w:noProof/>
                <w:webHidden/>
              </w:rPr>
            </w:r>
            <w:r w:rsidR="00D05F17">
              <w:rPr>
                <w:noProof/>
                <w:webHidden/>
              </w:rPr>
              <w:fldChar w:fldCharType="separate"/>
            </w:r>
            <w:r w:rsidR="00AE074F">
              <w:rPr>
                <w:noProof/>
                <w:webHidden/>
              </w:rPr>
              <w:t>10</w:t>
            </w:r>
            <w:r w:rsidR="00D05F17">
              <w:rPr>
                <w:noProof/>
                <w:webHidden/>
              </w:rPr>
              <w:fldChar w:fldCharType="end"/>
            </w:r>
          </w:hyperlink>
        </w:p>
        <w:p w:rsidR="00D05F17" w:rsidRDefault="001068FF">
          <w:pPr>
            <w:pStyle w:val="TOC2"/>
            <w:tabs>
              <w:tab w:val="right" w:leader="dot" w:pos="9016"/>
            </w:tabs>
            <w:rPr>
              <w:rFonts w:eastAsiaTheme="minorEastAsia"/>
              <w:noProof/>
              <w:lang w:eastAsia="en-NZ"/>
            </w:rPr>
          </w:pPr>
          <w:hyperlink w:anchor="_Toc452462720" w:history="1">
            <w:r w:rsidR="00D05F17" w:rsidRPr="00510250">
              <w:rPr>
                <w:rStyle w:val="Hyperlink"/>
                <w:noProof/>
              </w:rPr>
              <w:t>B.  Getting it right from the start</w:t>
            </w:r>
            <w:r w:rsidR="00D05F17">
              <w:rPr>
                <w:noProof/>
                <w:webHidden/>
              </w:rPr>
              <w:tab/>
            </w:r>
            <w:r w:rsidR="00D05F17">
              <w:rPr>
                <w:noProof/>
                <w:webHidden/>
              </w:rPr>
              <w:fldChar w:fldCharType="begin"/>
            </w:r>
            <w:r w:rsidR="00D05F17">
              <w:rPr>
                <w:noProof/>
                <w:webHidden/>
              </w:rPr>
              <w:instrText xml:space="preserve"> PAGEREF _Toc452462720 \h </w:instrText>
            </w:r>
            <w:r w:rsidR="00D05F17">
              <w:rPr>
                <w:noProof/>
                <w:webHidden/>
              </w:rPr>
            </w:r>
            <w:r w:rsidR="00D05F17">
              <w:rPr>
                <w:noProof/>
                <w:webHidden/>
              </w:rPr>
              <w:fldChar w:fldCharType="separate"/>
            </w:r>
            <w:r w:rsidR="00AE074F">
              <w:rPr>
                <w:noProof/>
                <w:webHidden/>
              </w:rPr>
              <w:t>18</w:t>
            </w:r>
            <w:r w:rsidR="00D05F17">
              <w:rPr>
                <w:noProof/>
                <w:webHidden/>
              </w:rPr>
              <w:fldChar w:fldCharType="end"/>
            </w:r>
          </w:hyperlink>
        </w:p>
        <w:p w:rsidR="00D05F17" w:rsidRDefault="001068FF">
          <w:pPr>
            <w:pStyle w:val="TOC2"/>
            <w:tabs>
              <w:tab w:val="right" w:leader="dot" w:pos="9016"/>
            </w:tabs>
            <w:rPr>
              <w:rFonts w:eastAsiaTheme="minorEastAsia"/>
              <w:noProof/>
              <w:lang w:eastAsia="en-NZ"/>
            </w:rPr>
          </w:pPr>
          <w:hyperlink w:anchor="_Toc452462721" w:history="1">
            <w:r w:rsidR="00D05F17" w:rsidRPr="00510250">
              <w:rPr>
                <w:rStyle w:val="Hyperlink"/>
                <w:noProof/>
              </w:rPr>
              <w:t>C.  Making the PAYE rules work better</w:t>
            </w:r>
            <w:r w:rsidR="00D05F17">
              <w:rPr>
                <w:noProof/>
                <w:webHidden/>
              </w:rPr>
              <w:tab/>
            </w:r>
            <w:r w:rsidR="00D05F17">
              <w:rPr>
                <w:noProof/>
                <w:webHidden/>
              </w:rPr>
              <w:fldChar w:fldCharType="begin"/>
            </w:r>
            <w:r w:rsidR="00D05F17">
              <w:rPr>
                <w:noProof/>
                <w:webHidden/>
              </w:rPr>
              <w:instrText xml:space="preserve"> PAGEREF _Toc452462721 \h </w:instrText>
            </w:r>
            <w:r w:rsidR="00D05F17">
              <w:rPr>
                <w:noProof/>
                <w:webHidden/>
              </w:rPr>
            </w:r>
            <w:r w:rsidR="00D05F17">
              <w:rPr>
                <w:noProof/>
                <w:webHidden/>
              </w:rPr>
              <w:fldChar w:fldCharType="separate"/>
            </w:r>
            <w:r w:rsidR="00AE074F">
              <w:rPr>
                <w:noProof/>
                <w:webHidden/>
              </w:rPr>
              <w:t>19</w:t>
            </w:r>
            <w:r w:rsidR="00D05F17">
              <w:rPr>
                <w:noProof/>
                <w:webHidden/>
              </w:rPr>
              <w:fldChar w:fldCharType="end"/>
            </w:r>
          </w:hyperlink>
        </w:p>
        <w:p w:rsidR="00D05F17" w:rsidRDefault="001068FF">
          <w:pPr>
            <w:pStyle w:val="TOC1"/>
            <w:tabs>
              <w:tab w:val="right" w:leader="dot" w:pos="9016"/>
            </w:tabs>
            <w:rPr>
              <w:rFonts w:eastAsiaTheme="minorEastAsia"/>
              <w:noProof/>
              <w:lang w:eastAsia="en-NZ"/>
            </w:rPr>
          </w:pPr>
          <w:hyperlink w:anchor="_Toc452462722" w:history="1">
            <w:r w:rsidR="00D05F17" w:rsidRPr="00510250">
              <w:rPr>
                <w:rStyle w:val="Hyperlink"/>
                <w:noProof/>
              </w:rPr>
              <w:t>CONCLUSION</w:t>
            </w:r>
            <w:r w:rsidR="00D05F17">
              <w:rPr>
                <w:noProof/>
                <w:webHidden/>
              </w:rPr>
              <w:tab/>
            </w:r>
            <w:r w:rsidR="00D05F17">
              <w:rPr>
                <w:noProof/>
                <w:webHidden/>
              </w:rPr>
              <w:fldChar w:fldCharType="begin"/>
            </w:r>
            <w:r w:rsidR="00D05F17">
              <w:rPr>
                <w:noProof/>
                <w:webHidden/>
              </w:rPr>
              <w:instrText xml:space="preserve"> PAGEREF _Toc452462722 \h </w:instrText>
            </w:r>
            <w:r w:rsidR="00D05F17">
              <w:rPr>
                <w:noProof/>
                <w:webHidden/>
              </w:rPr>
            </w:r>
            <w:r w:rsidR="00D05F17">
              <w:rPr>
                <w:noProof/>
                <w:webHidden/>
              </w:rPr>
              <w:fldChar w:fldCharType="separate"/>
            </w:r>
            <w:r w:rsidR="00AE074F">
              <w:rPr>
                <w:noProof/>
                <w:webHidden/>
              </w:rPr>
              <w:t>20</w:t>
            </w:r>
            <w:r w:rsidR="00D05F17">
              <w:rPr>
                <w:noProof/>
                <w:webHidden/>
              </w:rPr>
              <w:fldChar w:fldCharType="end"/>
            </w:r>
          </w:hyperlink>
        </w:p>
        <w:p w:rsidR="00D05F17" w:rsidRDefault="001068FF">
          <w:pPr>
            <w:pStyle w:val="TOC1"/>
            <w:tabs>
              <w:tab w:val="right" w:leader="dot" w:pos="9016"/>
            </w:tabs>
            <w:rPr>
              <w:rFonts w:eastAsiaTheme="minorEastAsia"/>
              <w:noProof/>
              <w:lang w:eastAsia="en-NZ"/>
            </w:rPr>
          </w:pPr>
          <w:hyperlink w:anchor="_Toc452462723" w:history="1">
            <w:r w:rsidR="00D05F17" w:rsidRPr="00510250">
              <w:rPr>
                <w:rStyle w:val="Hyperlink"/>
                <w:noProof/>
              </w:rPr>
              <w:t>CONSULTATION</w:t>
            </w:r>
            <w:r w:rsidR="00D05F17">
              <w:rPr>
                <w:noProof/>
                <w:webHidden/>
              </w:rPr>
              <w:tab/>
            </w:r>
            <w:r w:rsidR="00D05F17">
              <w:rPr>
                <w:noProof/>
                <w:webHidden/>
              </w:rPr>
              <w:fldChar w:fldCharType="begin"/>
            </w:r>
            <w:r w:rsidR="00D05F17">
              <w:rPr>
                <w:noProof/>
                <w:webHidden/>
              </w:rPr>
              <w:instrText xml:space="preserve"> PAGEREF _Toc452462723 \h </w:instrText>
            </w:r>
            <w:r w:rsidR="00D05F17">
              <w:rPr>
                <w:noProof/>
                <w:webHidden/>
              </w:rPr>
            </w:r>
            <w:r w:rsidR="00D05F17">
              <w:rPr>
                <w:noProof/>
                <w:webHidden/>
              </w:rPr>
              <w:fldChar w:fldCharType="separate"/>
            </w:r>
            <w:r w:rsidR="00AE074F">
              <w:rPr>
                <w:noProof/>
                <w:webHidden/>
              </w:rPr>
              <w:t>21</w:t>
            </w:r>
            <w:r w:rsidR="00D05F17">
              <w:rPr>
                <w:noProof/>
                <w:webHidden/>
              </w:rPr>
              <w:fldChar w:fldCharType="end"/>
            </w:r>
          </w:hyperlink>
        </w:p>
        <w:p w:rsidR="00D05F17" w:rsidRDefault="001068FF">
          <w:pPr>
            <w:pStyle w:val="TOC1"/>
            <w:tabs>
              <w:tab w:val="right" w:leader="dot" w:pos="9016"/>
            </w:tabs>
            <w:rPr>
              <w:rFonts w:eastAsiaTheme="minorEastAsia"/>
              <w:noProof/>
              <w:lang w:eastAsia="en-NZ"/>
            </w:rPr>
          </w:pPr>
          <w:hyperlink w:anchor="_Toc452462724" w:history="1">
            <w:r w:rsidR="00D05F17" w:rsidRPr="00510250">
              <w:rPr>
                <w:rStyle w:val="Hyperlink"/>
                <w:noProof/>
              </w:rPr>
              <w:t>IMPLEMENTATION</w:t>
            </w:r>
            <w:r w:rsidR="00D05F17">
              <w:rPr>
                <w:noProof/>
                <w:webHidden/>
              </w:rPr>
              <w:tab/>
            </w:r>
            <w:r w:rsidR="00D05F17">
              <w:rPr>
                <w:noProof/>
                <w:webHidden/>
              </w:rPr>
              <w:fldChar w:fldCharType="begin"/>
            </w:r>
            <w:r w:rsidR="00D05F17">
              <w:rPr>
                <w:noProof/>
                <w:webHidden/>
              </w:rPr>
              <w:instrText xml:space="preserve"> PAGEREF _Toc452462724 \h </w:instrText>
            </w:r>
            <w:r w:rsidR="00D05F17">
              <w:rPr>
                <w:noProof/>
                <w:webHidden/>
              </w:rPr>
            </w:r>
            <w:r w:rsidR="00D05F17">
              <w:rPr>
                <w:noProof/>
                <w:webHidden/>
              </w:rPr>
              <w:fldChar w:fldCharType="separate"/>
            </w:r>
            <w:r w:rsidR="00AE074F">
              <w:rPr>
                <w:noProof/>
                <w:webHidden/>
              </w:rPr>
              <w:t>22</w:t>
            </w:r>
            <w:r w:rsidR="00D05F17">
              <w:rPr>
                <w:noProof/>
                <w:webHidden/>
              </w:rPr>
              <w:fldChar w:fldCharType="end"/>
            </w:r>
          </w:hyperlink>
        </w:p>
        <w:p w:rsidR="00D05F17" w:rsidRDefault="001068FF">
          <w:pPr>
            <w:pStyle w:val="TOC1"/>
            <w:tabs>
              <w:tab w:val="right" w:leader="dot" w:pos="9016"/>
            </w:tabs>
            <w:rPr>
              <w:rFonts w:eastAsiaTheme="minorEastAsia"/>
              <w:noProof/>
              <w:lang w:eastAsia="en-NZ"/>
            </w:rPr>
          </w:pPr>
          <w:hyperlink w:anchor="_Toc452462725" w:history="1">
            <w:r w:rsidR="00D05F17" w:rsidRPr="00510250">
              <w:rPr>
                <w:rStyle w:val="Hyperlink"/>
                <w:noProof/>
              </w:rPr>
              <w:t>MONITORING EVALUATION AND REVIEW</w:t>
            </w:r>
            <w:r w:rsidR="00D05F17">
              <w:rPr>
                <w:noProof/>
                <w:webHidden/>
              </w:rPr>
              <w:tab/>
            </w:r>
            <w:r w:rsidR="00D05F17">
              <w:rPr>
                <w:noProof/>
                <w:webHidden/>
              </w:rPr>
              <w:fldChar w:fldCharType="begin"/>
            </w:r>
            <w:r w:rsidR="00D05F17">
              <w:rPr>
                <w:noProof/>
                <w:webHidden/>
              </w:rPr>
              <w:instrText xml:space="preserve"> PAGEREF _Toc452462725 \h </w:instrText>
            </w:r>
            <w:r w:rsidR="00D05F17">
              <w:rPr>
                <w:noProof/>
                <w:webHidden/>
              </w:rPr>
            </w:r>
            <w:r w:rsidR="00D05F17">
              <w:rPr>
                <w:noProof/>
                <w:webHidden/>
              </w:rPr>
              <w:fldChar w:fldCharType="separate"/>
            </w:r>
            <w:r w:rsidR="00AE074F">
              <w:rPr>
                <w:noProof/>
                <w:webHidden/>
              </w:rPr>
              <w:t>23</w:t>
            </w:r>
            <w:r w:rsidR="00D05F17">
              <w:rPr>
                <w:noProof/>
                <w:webHidden/>
              </w:rPr>
              <w:fldChar w:fldCharType="end"/>
            </w:r>
          </w:hyperlink>
        </w:p>
        <w:p w:rsidR="00D05F17" w:rsidRDefault="001068FF">
          <w:pPr>
            <w:pStyle w:val="TOC1"/>
            <w:tabs>
              <w:tab w:val="right" w:leader="dot" w:pos="9016"/>
            </w:tabs>
            <w:rPr>
              <w:rFonts w:eastAsiaTheme="minorEastAsia"/>
              <w:noProof/>
              <w:lang w:eastAsia="en-NZ"/>
            </w:rPr>
          </w:pPr>
          <w:hyperlink w:anchor="_Toc452462726" w:history="1">
            <w:r w:rsidR="00D05F17" w:rsidRPr="00510250">
              <w:rPr>
                <w:rStyle w:val="Hyperlink"/>
                <w:noProof/>
              </w:rPr>
              <w:t>APPENDIX A - USING DIGITAL SERVICES TO INTEGRATE TAX REQUIREMENTS INTO BUSINESS PROCESSES</w:t>
            </w:r>
            <w:r w:rsidR="00D05F17">
              <w:rPr>
                <w:noProof/>
                <w:webHidden/>
              </w:rPr>
              <w:tab/>
            </w:r>
            <w:r w:rsidR="00D05F17">
              <w:rPr>
                <w:noProof/>
                <w:webHidden/>
              </w:rPr>
              <w:fldChar w:fldCharType="begin"/>
            </w:r>
            <w:r w:rsidR="00D05F17">
              <w:rPr>
                <w:noProof/>
                <w:webHidden/>
              </w:rPr>
              <w:instrText xml:space="preserve"> PAGEREF _Toc452462726 \h </w:instrText>
            </w:r>
            <w:r w:rsidR="00D05F17">
              <w:rPr>
                <w:noProof/>
                <w:webHidden/>
              </w:rPr>
            </w:r>
            <w:r w:rsidR="00D05F17">
              <w:rPr>
                <w:noProof/>
                <w:webHidden/>
              </w:rPr>
              <w:fldChar w:fldCharType="separate"/>
            </w:r>
            <w:r w:rsidR="00AE074F">
              <w:rPr>
                <w:noProof/>
                <w:webHidden/>
              </w:rPr>
              <w:t>24</w:t>
            </w:r>
            <w:r w:rsidR="00D05F17">
              <w:rPr>
                <w:noProof/>
                <w:webHidden/>
              </w:rPr>
              <w:fldChar w:fldCharType="end"/>
            </w:r>
          </w:hyperlink>
        </w:p>
        <w:p w:rsidR="00D05F17" w:rsidRDefault="001068FF">
          <w:pPr>
            <w:pStyle w:val="TOC2"/>
            <w:tabs>
              <w:tab w:val="left" w:pos="660"/>
              <w:tab w:val="right" w:leader="dot" w:pos="9016"/>
            </w:tabs>
            <w:rPr>
              <w:rFonts w:eastAsiaTheme="minorEastAsia"/>
              <w:noProof/>
              <w:lang w:eastAsia="en-NZ"/>
            </w:rPr>
          </w:pPr>
          <w:hyperlink w:anchor="_Toc452462727" w:history="1">
            <w:r w:rsidR="00D05F17" w:rsidRPr="00510250">
              <w:rPr>
                <w:rStyle w:val="Hyperlink"/>
                <w:noProof/>
              </w:rPr>
              <w:t>1.</w:t>
            </w:r>
            <w:r w:rsidR="00D05F17">
              <w:rPr>
                <w:rFonts w:eastAsiaTheme="minorEastAsia"/>
                <w:noProof/>
                <w:lang w:eastAsia="en-NZ"/>
              </w:rPr>
              <w:tab/>
            </w:r>
            <w:r w:rsidR="00D05F17" w:rsidRPr="00510250">
              <w:rPr>
                <w:rStyle w:val="Hyperlink"/>
                <w:noProof/>
              </w:rPr>
              <w:t>PAYE information at the time of the business process</w:t>
            </w:r>
            <w:r w:rsidR="00D05F17">
              <w:rPr>
                <w:noProof/>
                <w:webHidden/>
              </w:rPr>
              <w:tab/>
            </w:r>
            <w:r w:rsidR="00D05F17">
              <w:rPr>
                <w:noProof/>
                <w:webHidden/>
              </w:rPr>
              <w:fldChar w:fldCharType="begin"/>
            </w:r>
            <w:r w:rsidR="00D05F17">
              <w:rPr>
                <w:noProof/>
                <w:webHidden/>
              </w:rPr>
              <w:instrText xml:space="preserve"> PAGEREF _Toc452462727 \h </w:instrText>
            </w:r>
            <w:r w:rsidR="00D05F17">
              <w:rPr>
                <w:noProof/>
                <w:webHidden/>
              </w:rPr>
            </w:r>
            <w:r w:rsidR="00D05F17">
              <w:rPr>
                <w:noProof/>
                <w:webHidden/>
              </w:rPr>
              <w:fldChar w:fldCharType="separate"/>
            </w:r>
            <w:r w:rsidR="00AE074F">
              <w:rPr>
                <w:noProof/>
                <w:webHidden/>
              </w:rPr>
              <w:t>26</w:t>
            </w:r>
            <w:r w:rsidR="00D05F17">
              <w:rPr>
                <w:noProof/>
                <w:webHidden/>
              </w:rPr>
              <w:fldChar w:fldCharType="end"/>
            </w:r>
          </w:hyperlink>
        </w:p>
        <w:p w:rsidR="00D05F17" w:rsidRDefault="001068FF">
          <w:pPr>
            <w:pStyle w:val="TOC3"/>
            <w:tabs>
              <w:tab w:val="right" w:leader="dot" w:pos="9016"/>
            </w:tabs>
            <w:rPr>
              <w:rFonts w:eastAsiaTheme="minorEastAsia"/>
              <w:noProof/>
              <w:lang w:eastAsia="en-NZ"/>
            </w:rPr>
          </w:pPr>
          <w:hyperlink w:anchor="_Toc452462728" w:history="1">
            <w:r w:rsidR="00D05F17" w:rsidRPr="00510250">
              <w:rPr>
                <w:rStyle w:val="Hyperlink"/>
                <w:noProof/>
              </w:rPr>
              <w:t>Recommendations</w:t>
            </w:r>
            <w:r w:rsidR="00D05F17">
              <w:rPr>
                <w:noProof/>
                <w:webHidden/>
              </w:rPr>
              <w:tab/>
            </w:r>
            <w:r w:rsidR="00D05F17">
              <w:rPr>
                <w:noProof/>
                <w:webHidden/>
              </w:rPr>
              <w:fldChar w:fldCharType="begin"/>
            </w:r>
            <w:r w:rsidR="00D05F17">
              <w:rPr>
                <w:noProof/>
                <w:webHidden/>
              </w:rPr>
              <w:instrText xml:space="preserve"> PAGEREF _Toc452462728 \h </w:instrText>
            </w:r>
            <w:r w:rsidR="00D05F17">
              <w:rPr>
                <w:noProof/>
                <w:webHidden/>
              </w:rPr>
            </w:r>
            <w:r w:rsidR="00D05F17">
              <w:rPr>
                <w:noProof/>
                <w:webHidden/>
              </w:rPr>
              <w:fldChar w:fldCharType="separate"/>
            </w:r>
            <w:r w:rsidR="00AE074F">
              <w:rPr>
                <w:noProof/>
                <w:webHidden/>
              </w:rPr>
              <w:t>30</w:t>
            </w:r>
            <w:r w:rsidR="00D05F17">
              <w:rPr>
                <w:noProof/>
                <w:webHidden/>
              </w:rPr>
              <w:fldChar w:fldCharType="end"/>
            </w:r>
          </w:hyperlink>
        </w:p>
        <w:p w:rsidR="00D05F17" w:rsidRDefault="001068FF">
          <w:pPr>
            <w:pStyle w:val="TOC2"/>
            <w:tabs>
              <w:tab w:val="left" w:pos="660"/>
              <w:tab w:val="right" w:leader="dot" w:pos="9016"/>
            </w:tabs>
            <w:rPr>
              <w:rFonts w:eastAsiaTheme="minorEastAsia"/>
              <w:noProof/>
              <w:lang w:eastAsia="en-NZ"/>
            </w:rPr>
          </w:pPr>
          <w:hyperlink w:anchor="_Toc452462729" w:history="1">
            <w:r w:rsidR="00D05F17" w:rsidRPr="00510250">
              <w:rPr>
                <w:rStyle w:val="Hyperlink"/>
                <w:noProof/>
              </w:rPr>
              <w:t>2.</w:t>
            </w:r>
            <w:r w:rsidR="00D05F17">
              <w:rPr>
                <w:rFonts w:eastAsiaTheme="minorEastAsia"/>
                <w:noProof/>
                <w:lang w:eastAsia="en-NZ"/>
              </w:rPr>
              <w:tab/>
            </w:r>
            <w:r w:rsidR="00D05F17" w:rsidRPr="00510250">
              <w:rPr>
                <w:rStyle w:val="Hyperlink"/>
                <w:noProof/>
              </w:rPr>
              <w:t>Facilitating provision of PAYE information through payroll software</w:t>
            </w:r>
            <w:r w:rsidR="00D05F17">
              <w:rPr>
                <w:noProof/>
                <w:webHidden/>
              </w:rPr>
              <w:tab/>
            </w:r>
            <w:r w:rsidR="00D05F17">
              <w:rPr>
                <w:noProof/>
                <w:webHidden/>
              </w:rPr>
              <w:fldChar w:fldCharType="begin"/>
            </w:r>
            <w:r w:rsidR="00D05F17">
              <w:rPr>
                <w:noProof/>
                <w:webHidden/>
              </w:rPr>
              <w:instrText xml:space="preserve"> PAGEREF _Toc452462729 \h </w:instrText>
            </w:r>
            <w:r w:rsidR="00D05F17">
              <w:rPr>
                <w:noProof/>
                <w:webHidden/>
              </w:rPr>
            </w:r>
            <w:r w:rsidR="00D05F17">
              <w:rPr>
                <w:noProof/>
                <w:webHidden/>
              </w:rPr>
              <w:fldChar w:fldCharType="separate"/>
            </w:r>
            <w:r w:rsidR="00AE074F">
              <w:rPr>
                <w:noProof/>
                <w:webHidden/>
              </w:rPr>
              <w:t>30</w:t>
            </w:r>
            <w:r w:rsidR="00D05F17">
              <w:rPr>
                <w:noProof/>
                <w:webHidden/>
              </w:rPr>
              <w:fldChar w:fldCharType="end"/>
            </w:r>
          </w:hyperlink>
        </w:p>
        <w:p w:rsidR="00D05F17" w:rsidRDefault="001068FF">
          <w:pPr>
            <w:pStyle w:val="TOC3"/>
            <w:tabs>
              <w:tab w:val="right" w:leader="dot" w:pos="9016"/>
            </w:tabs>
            <w:rPr>
              <w:rFonts w:eastAsiaTheme="minorEastAsia"/>
              <w:noProof/>
              <w:lang w:eastAsia="en-NZ"/>
            </w:rPr>
          </w:pPr>
          <w:hyperlink w:anchor="_Toc452462730" w:history="1">
            <w:r w:rsidR="00D05F17" w:rsidRPr="00510250">
              <w:rPr>
                <w:rStyle w:val="Hyperlink"/>
                <w:noProof/>
              </w:rPr>
              <w:t>Recommendations</w:t>
            </w:r>
            <w:r w:rsidR="00D05F17">
              <w:rPr>
                <w:noProof/>
                <w:webHidden/>
              </w:rPr>
              <w:tab/>
            </w:r>
            <w:r w:rsidR="00D05F17">
              <w:rPr>
                <w:noProof/>
                <w:webHidden/>
              </w:rPr>
              <w:fldChar w:fldCharType="begin"/>
            </w:r>
            <w:r w:rsidR="00D05F17">
              <w:rPr>
                <w:noProof/>
                <w:webHidden/>
              </w:rPr>
              <w:instrText xml:space="preserve"> PAGEREF _Toc452462730 \h </w:instrText>
            </w:r>
            <w:r w:rsidR="00D05F17">
              <w:rPr>
                <w:noProof/>
                <w:webHidden/>
              </w:rPr>
            </w:r>
            <w:r w:rsidR="00D05F17">
              <w:rPr>
                <w:noProof/>
                <w:webHidden/>
              </w:rPr>
              <w:fldChar w:fldCharType="separate"/>
            </w:r>
            <w:r w:rsidR="00AE074F">
              <w:rPr>
                <w:noProof/>
                <w:webHidden/>
              </w:rPr>
              <w:t>33</w:t>
            </w:r>
            <w:r w:rsidR="00D05F17">
              <w:rPr>
                <w:noProof/>
                <w:webHidden/>
              </w:rPr>
              <w:fldChar w:fldCharType="end"/>
            </w:r>
          </w:hyperlink>
        </w:p>
        <w:p w:rsidR="00D05F17" w:rsidRDefault="001068FF">
          <w:pPr>
            <w:pStyle w:val="TOC2"/>
            <w:tabs>
              <w:tab w:val="left" w:pos="660"/>
              <w:tab w:val="right" w:leader="dot" w:pos="9016"/>
            </w:tabs>
            <w:rPr>
              <w:rFonts w:eastAsiaTheme="minorEastAsia"/>
              <w:noProof/>
              <w:lang w:eastAsia="en-NZ"/>
            </w:rPr>
          </w:pPr>
          <w:hyperlink w:anchor="_Toc452462731" w:history="1">
            <w:r w:rsidR="00D05F17" w:rsidRPr="00510250">
              <w:rPr>
                <w:rStyle w:val="Hyperlink"/>
                <w:noProof/>
              </w:rPr>
              <w:t>3.</w:t>
            </w:r>
            <w:r w:rsidR="00D05F17">
              <w:rPr>
                <w:rFonts w:eastAsiaTheme="minorEastAsia"/>
                <w:noProof/>
                <w:lang w:eastAsia="en-NZ"/>
              </w:rPr>
              <w:tab/>
            </w:r>
            <w:r w:rsidR="00D05F17" w:rsidRPr="00510250">
              <w:rPr>
                <w:rStyle w:val="Hyperlink"/>
                <w:noProof/>
              </w:rPr>
              <w:t>Remit PAYE and related deductions on payday</w:t>
            </w:r>
            <w:r w:rsidR="00D05F17">
              <w:rPr>
                <w:noProof/>
                <w:webHidden/>
              </w:rPr>
              <w:tab/>
            </w:r>
            <w:r w:rsidR="00D05F17">
              <w:rPr>
                <w:noProof/>
                <w:webHidden/>
              </w:rPr>
              <w:fldChar w:fldCharType="begin"/>
            </w:r>
            <w:r w:rsidR="00D05F17">
              <w:rPr>
                <w:noProof/>
                <w:webHidden/>
              </w:rPr>
              <w:instrText xml:space="preserve"> PAGEREF _Toc452462731 \h </w:instrText>
            </w:r>
            <w:r w:rsidR="00D05F17">
              <w:rPr>
                <w:noProof/>
                <w:webHidden/>
              </w:rPr>
            </w:r>
            <w:r w:rsidR="00D05F17">
              <w:rPr>
                <w:noProof/>
                <w:webHidden/>
              </w:rPr>
              <w:fldChar w:fldCharType="separate"/>
            </w:r>
            <w:r w:rsidR="00AE074F">
              <w:rPr>
                <w:noProof/>
                <w:webHidden/>
              </w:rPr>
              <w:t>33</w:t>
            </w:r>
            <w:r w:rsidR="00D05F17">
              <w:rPr>
                <w:noProof/>
                <w:webHidden/>
              </w:rPr>
              <w:fldChar w:fldCharType="end"/>
            </w:r>
          </w:hyperlink>
        </w:p>
        <w:p w:rsidR="00D05F17" w:rsidRDefault="001068FF">
          <w:pPr>
            <w:pStyle w:val="TOC3"/>
            <w:tabs>
              <w:tab w:val="right" w:leader="dot" w:pos="9016"/>
            </w:tabs>
            <w:rPr>
              <w:rFonts w:eastAsiaTheme="minorEastAsia"/>
              <w:noProof/>
              <w:lang w:eastAsia="en-NZ"/>
            </w:rPr>
          </w:pPr>
          <w:hyperlink w:anchor="_Toc452462732" w:history="1">
            <w:r w:rsidR="00D05F17" w:rsidRPr="00510250">
              <w:rPr>
                <w:rStyle w:val="Hyperlink"/>
                <w:noProof/>
              </w:rPr>
              <w:t>Recommendations</w:t>
            </w:r>
            <w:r w:rsidR="00D05F17">
              <w:rPr>
                <w:noProof/>
                <w:webHidden/>
              </w:rPr>
              <w:tab/>
            </w:r>
            <w:r w:rsidR="00D05F17">
              <w:rPr>
                <w:noProof/>
                <w:webHidden/>
              </w:rPr>
              <w:fldChar w:fldCharType="begin"/>
            </w:r>
            <w:r w:rsidR="00D05F17">
              <w:rPr>
                <w:noProof/>
                <w:webHidden/>
              </w:rPr>
              <w:instrText xml:space="preserve"> PAGEREF _Toc452462732 \h </w:instrText>
            </w:r>
            <w:r w:rsidR="00D05F17">
              <w:rPr>
                <w:noProof/>
                <w:webHidden/>
              </w:rPr>
            </w:r>
            <w:r w:rsidR="00D05F17">
              <w:rPr>
                <w:noProof/>
                <w:webHidden/>
              </w:rPr>
              <w:fldChar w:fldCharType="separate"/>
            </w:r>
            <w:r w:rsidR="00AE074F">
              <w:rPr>
                <w:noProof/>
                <w:webHidden/>
              </w:rPr>
              <w:t>37</w:t>
            </w:r>
            <w:r w:rsidR="00D05F17">
              <w:rPr>
                <w:noProof/>
                <w:webHidden/>
              </w:rPr>
              <w:fldChar w:fldCharType="end"/>
            </w:r>
          </w:hyperlink>
        </w:p>
        <w:p w:rsidR="00D05F17" w:rsidRDefault="001068FF">
          <w:pPr>
            <w:pStyle w:val="TOC2"/>
            <w:tabs>
              <w:tab w:val="left" w:pos="660"/>
              <w:tab w:val="right" w:leader="dot" w:pos="9016"/>
            </w:tabs>
            <w:rPr>
              <w:rFonts w:eastAsiaTheme="minorEastAsia"/>
              <w:noProof/>
              <w:lang w:eastAsia="en-NZ"/>
            </w:rPr>
          </w:pPr>
          <w:hyperlink w:anchor="_Toc452462733" w:history="1">
            <w:r w:rsidR="00D05F17" w:rsidRPr="00510250">
              <w:rPr>
                <w:rStyle w:val="Hyperlink"/>
                <w:noProof/>
              </w:rPr>
              <w:t>4.</w:t>
            </w:r>
            <w:r w:rsidR="00D05F17">
              <w:rPr>
                <w:rFonts w:eastAsiaTheme="minorEastAsia"/>
                <w:noProof/>
                <w:lang w:eastAsia="en-NZ"/>
              </w:rPr>
              <w:tab/>
            </w:r>
            <w:r w:rsidR="00D05F17" w:rsidRPr="00510250">
              <w:rPr>
                <w:rStyle w:val="Hyperlink"/>
                <w:noProof/>
              </w:rPr>
              <w:t>PAYE – encouraging the take-up of digital services and targeting support</w:t>
            </w:r>
            <w:r w:rsidR="00D05F17">
              <w:rPr>
                <w:noProof/>
                <w:webHidden/>
              </w:rPr>
              <w:tab/>
            </w:r>
            <w:r w:rsidR="00D05F17">
              <w:rPr>
                <w:noProof/>
                <w:webHidden/>
              </w:rPr>
              <w:fldChar w:fldCharType="begin"/>
            </w:r>
            <w:r w:rsidR="00D05F17">
              <w:rPr>
                <w:noProof/>
                <w:webHidden/>
              </w:rPr>
              <w:instrText xml:space="preserve"> PAGEREF _Toc452462733 \h </w:instrText>
            </w:r>
            <w:r w:rsidR="00D05F17">
              <w:rPr>
                <w:noProof/>
                <w:webHidden/>
              </w:rPr>
            </w:r>
            <w:r w:rsidR="00D05F17">
              <w:rPr>
                <w:noProof/>
                <w:webHidden/>
              </w:rPr>
              <w:fldChar w:fldCharType="separate"/>
            </w:r>
            <w:r w:rsidR="00AE074F">
              <w:rPr>
                <w:noProof/>
                <w:webHidden/>
              </w:rPr>
              <w:t>37</w:t>
            </w:r>
            <w:r w:rsidR="00D05F17">
              <w:rPr>
                <w:noProof/>
                <w:webHidden/>
              </w:rPr>
              <w:fldChar w:fldCharType="end"/>
            </w:r>
          </w:hyperlink>
        </w:p>
        <w:p w:rsidR="00D05F17" w:rsidRDefault="001068FF">
          <w:pPr>
            <w:pStyle w:val="TOC3"/>
            <w:tabs>
              <w:tab w:val="right" w:leader="dot" w:pos="9016"/>
            </w:tabs>
            <w:rPr>
              <w:rFonts w:eastAsiaTheme="minorEastAsia"/>
              <w:noProof/>
              <w:lang w:eastAsia="en-NZ"/>
            </w:rPr>
          </w:pPr>
          <w:hyperlink w:anchor="_Toc452462734" w:history="1">
            <w:r w:rsidR="00D05F17" w:rsidRPr="00510250">
              <w:rPr>
                <w:rStyle w:val="Hyperlink"/>
                <w:noProof/>
              </w:rPr>
              <w:t>Recommendations</w:t>
            </w:r>
            <w:r w:rsidR="00D05F17">
              <w:rPr>
                <w:noProof/>
                <w:webHidden/>
              </w:rPr>
              <w:tab/>
            </w:r>
            <w:r w:rsidR="00D05F17">
              <w:rPr>
                <w:noProof/>
                <w:webHidden/>
              </w:rPr>
              <w:fldChar w:fldCharType="begin"/>
            </w:r>
            <w:r w:rsidR="00D05F17">
              <w:rPr>
                <w:noProof/>
                <w:webHidden/>
              </w:rPr>
              <w:instrText xml:space="preserve"> PAGEREF _Toc452462734 \h </w:instrText>
            </w:r>
            <w:r w:rsidR="00D05F17">
              <w:rPr>
                <w:noProof/>
                <w:webHidden/>
              </w:rPr>
            </w:r>
            <w:r w:rsidR="00D05F17">
              <w:rPr>
                <w:noProof/>
                <w:webHidden/>
              </w:rPr>
              <w:fldChar w:fldCharType="separate"/>
            </w:r>
            <w:r w:rsidR="00AE074F">
              <w:rPr>
                <w:noProof/>
                <w:webHidden/>
              </w:rPr>
              <w:t>41</w:t>
            </w:r>
            <w:r w:rsidR="00D05F17">
              <w:rPr>
                <w:noProof/>
                <w:webHidden/>
              </w:rPr>
              <w:fldChar w:fldCharType="end"/>
            </w:r>
          </w:hyperlink>
        </w:p>
        <w:p w:rsidR="00D05F17" w:rsidRDefault="001068FF">
          <w:pPr>
            <w:pStyle w:val="TOC2"/>
            <w:tabs>
              <w:tab w:val="left" w:pos="660"/>
              <w:tab w:val="right" w:leader="dot" w:pos="9016"/>
            </w:tabs>
            <w:rPr>
              <w:rFonts w:eastAsiaTheme="minorEastAsia"/>
              <w:noProof/>
              <w:lang w:eastAsia="en-NZ"/>
            </w:rPr>
          </w:pPr>
          <w:hyperlink w:anchor="_Toc452462735" w:history="1">
            <w:r w:rsidR="00D05F17" w:rsidRPr="00510250">
              <w:rPr>
                <w:rStyle w:val="Hyperlink"/>
                <w:noProof/>
              </w:rPr>
              <w:t>5.</w:t>
            </w:r>
            <w:r w:rsidR="00D05F17">
              <w:rPr>
                <w:rFonts w:eastAsiaTheme="minorEastAsia"/>
                <w:noProof/>
                <w:lang w:eastAsia="en-NZ"/>
              </w:rPr>
              <w:tab/>
            </w:r>
            <w:r w:rsidR="00D05F17" w:rsidRPr="00510250">
              <w:rPr>
                <w:rStyle w:val="Hyperlink"/>
                <w:noProof/>
              </w:rPr>
              <w:t>PAYE Thresholds</w:t>
            </w:r>
            <w:r w:rsidR="00D05F17">
              <w:rPr>
                <w:noProof/>
                <w:webHidden/>
              </w:rPr>
              <w:tab/>
            </w:r>
            <w:r w:rsidR="00D05F17">
              <w:rPr>
                <w:noProof/>
                <w:webHidden/>
              </w:rPr>
              <w:fldChar w:fldCharType="begin"/>
            </w:r>
            <w:r w:rsidR="00D05F17">
              <w:rPr>
                <w:noProof/>
                <w:webHidden/>
              </w:rPr>
              <w:instrText xml:space="preserve"> PAGEREF _Toc452462735 \h </w:instrText>
            </w:r>
            <w:r w:rsidR="00D05F17">
              <w:rPr>
                <w:noProof/>
                <w:webHidden/>
              </w:rPr>
            </w:r>
            <w:r w:rsidR="00D05F17">
              <w:rPr>
                <w:noProof/>
                <w:webHidden/>
              </w:rPr>
              <w:fldChar w:fldCharType="separate"/>
            </w:r>
            <w:r w:rsidR="00AE074F">
              <w:rPr>
                <w:noProof/>
                <w:webHidden/>
              </w:rPr>
              <w:t>41</w:t>
            </w:r>
            <w:r w:rsidR="00D05F17">
              <w:rPr>
                <w:noProof/>
                <w:webHidden/>
              </w:rPr>
              <w:fldChar w:fldCharType="end"/>
            </w:r>
          </w:hyperlink>
        </w:p>
        <w:p w:rsidR="00D05F17" w:rsidRDefault="001068FF">
          <w:pPr>
            <w:pStyle w:val="TOC3"/>
            <w:tabs>
              <w:tab w:val="right" w:leader="dot" w:pos="9016"/>
            </w:tabs>
            <w:rPr>
              <w:rFonts w:eastAsiaTheme="minorEastAsia"/>
              <w:noProof/>
              <w:lang w:eastAsia="en-NZ"/>
            </w:rPr>
          </w:pPr>
          <w:hyperlink w:anchor="_Toc452462736" w:history="1">
            <w:r w:rsidR="00D05F17" w:rsidRPr="00510250">
              <w:rPr>
                <w:rStyle w:val="Hyperlink"/>
                <w:noProof/>
              </w:rPr>
              <w:t>Recommendations</w:t>
            </w:r>
            <w:r w:rsidR="00D05F17">
              <w:rPr>
                <w:noProof/>
                <w:webHidden/>
              </w:rPr>
              <w:tab/>
            </w:r>
            <w:r w:rsidR="00D05F17">
              <w:rPr>
                <w:noProof/>
                <w:webHidden/>
              </w:rPr>
              <w:fldChar w:fldCharType="begin"/>
            </w:r>
            <w:r w:rsidR="00D05F17">
              <w:rPr>
                <w:noProof/>
                <w:webHidden/>
              </w:rPr>
              <w:instrText xml:space="preserve"> PAGEREF _Toc452462736 \h </w:instrText>
            </w:r>
            <w:r w:rsidR="00D05F17">
              <w:rPr>
                <w:noProof/>
                <w:webHidden/>
              </w:rPr>
            </w:r>
            <w:r w:rsidR="00D05F17">
              <w:rPr>
                <w:noProof/>
                <w:webHidden/>
              </w:rPr>
              <w:fldChar w:fldCharType="separate"/>
            </w:r>
            <w:r w:rsidR="00AE074F">
              <w:rPr>
                <w:noProof/>
                <w:webHidden/>
              </w:rPr>
              <w:t>48</w:t>
            </w:r>
            <w:r w:rsidR="00D05F17">
              <w:rPr>
                <w:noProof/>
                <w:webHidden/>
              </w:rPr>
              <w:fldChar w:fldCharType="end"/>
            </w:r>
          </w:hyperlink>
        </w:p>
        <w:p w:rsidR="00D05F17" w:rsidRDefault="001068FF">
          <w:pPr>
            <w:pStyle w:val="TOC2"/>
            <w:tabs>
              <w:tab w:val="left" w:pos="660"/>
              <w:tab w:val="right" w:leader="dot" w:pos="9016"/>
            </w:tabs>
            <w:rPr>
              <w:rFonts w:eastAsiaTheme="minorEastAsia"/>
              <w:noProof/>
              <w:lang w:eastAsia="en-NZ"/>
            </w:rPr>
          </w:pPr>
          <w:hyperlink w:anchor="_Toc452462737" w:history="1">
            <w:r w:rsidR="00D05F17" w:rsidRPr="00510250">
              <w:rPr>
                <w:rStyle w:val="Hyperlink"/>
                <w:noProof/>
              </w:rPr>
              <w:t>6.</w:t>
            </w:r>
            <w:r w:rsidR="00D05F17">
              <w:rPr>
                <w:rFonts w:eastAsiaTheme="minorEastAsia"/>
                <w:noProof/>
                <w:lang w:eastAsia="en-NZ"/>
              </w:rPr>
              <w:tab/>
            </w:r>
            <w:r w:rsidR="00D05F17" w:rsidRPr="00510250">
              <w:rPr>
                <w:rStyle w:val="Hyperlink"/>
                <w:noProof/>
              </w:rPr>
              <w:t>GST –Introducing a framework for setting an electronic filing threshold for GST returns</w:t>
            </w:r>
            <w:r w:rsidR="00D05F17">
              <w:rPr>
                <w:noProof/>
                <w:webHidden/>
              </w:rPr>
              <w:tab/>
            </w:r>
            <w:r w:rsidR="00D05F17">
              <w:rPr>
                <w:noProof/>
                <w:webHidden/>
              </w:rPr>
              <w:fldChar w:fldCharType="begin"/>
            </w:r>
            <w:r w:rsidR="00D05F17">
              <w:rPr>
                <w:noProof/>
                <w:webHidden/>
              </w:rPr>
              <w:instrText xml:space="preserve"> PAGEREF _Toc452462737 \h </w:instrText>
            </w:r>
            <w:r w:rsidR="00D05F17">
              <w:rPr>
                <w:noProof/>
                <w:webHidden/>
              </w:rPr>
            </w:r>
            <w:r w:rsidR="00D05F17">
              <w:rPr>
                <w:noProof/>
                <w:webHidden/>
              </w:rPr>
              <w:fldChar w:fldCharType="separate"/>
            </w:r>
            <w:r w:rsidR="00AE074F">
              <w:rPr>
                <w:noProof/>
                <w:webHidden/>
              </w:rPr>
              <w:t>48</w:t>
            </w:r>
            <w:r w:rsidR="00D05F17">
              <w:rPr>
                <w:noProof/>
                <w:webHidden/>
              </w:rPr>
              <w:fldChar w:fldCharType="end"/>
            </w:r>
          </w:hyperlink>
        </w:p>
        <w:p w:rsidR="00D05F17" w:rsidRDefault="001068FF">
          <w:pPr>
            <w:pStyle w:val="TOC3"/>
            <w:tabs>
              <w:tab w:val="right" w:leader="dot" w:pos="9016"/>
            </w:tabs>
            <w:rPr>
              <w:rFonts w:eastAsiaTheme="minorEastAsia"/>
              <w:noProof/>
              <w:lang w:eastAsia="en-NZ"/>
            </w:rPr>
          </w:pPr>
          <w:hyperlink w:anchor="_Toc452462738" w:history="1">
            <w:r w:rsidR="00D05F17" w:rsidRPr="00510250">
              <w:rPr>
                <w:rStyle w:val="Hyperlink"/>
                <w:noProof/>
              </w:rPr>
              <w:t>Recommendations</w:t>
            </w:r>
            <w:r w:rsidR="00D05F17">
              <w:rPr>
                <w:noProof/>
                <w:webHidden/>
              </w:rPr>
              <w:tab/>
            </w:r>
            <w:r w:rsidR="00D05F17">
              <w:rPr>
                <w:noProof/>
                <w:webHidden/>
              </w:rPr>
              <w:fldChar w:fldCharType="begin"/>
            </w:r>
            <w:r w:rsidR="00D05F17">
              <w:rPr>
                <w:noProof/>
                <w:webHidden/>
              </w:rPr>
              <w:instrText xml:space="preserve"> PAGEREF _Toc452462738 \h </w:instrText>
            </w:r>
            <w:r w:rsidR="00D05F17">
              <w:rPr>
                <w:noProof/>
                <w:webHidden/>
              </w:rPr>
            </w:r>
            <w:r w:rsidR="00D05F17">
              <w:rPr>
                <w:noProof/>
                <w:webHidden/>
              </w:rPr>
              <w:fldChar w:fldCharType="separate"/>
            </w:r>
            <w:r w:rsidR="00AE074F">
              <w:rPr>
                <w:noProof/>
                <w:webHidden/>
              </w:rPr>
              <w:t>51</w:t>
            </w:r>
            <w:r w:rsidR="00D05F17">
              <w:rPr>
                <w:noProof/>
                <w:webHidden/>
              </w:rPr>
              <w:fldChar w:fldCharType="end"/>
            </w:r>
          </w:hyperlink>
        </w:p>
        <w:p w:rsidR="00D05F17" w:rsidRDefault="001068FF">
          <w:pPr>
            <w:pStyle w:val="TOC1"/>
            <w:tabs>
              <w:tab w:val="right" w:leader="dot" w:pos="9016"/>
            </w:tabs>
            <w:rPr>
              <w:rFonts w:eastAsiaTheme="minorEastAsia"/>
              <w:noProof/>
              <w:lang w:eastAsia="en-NZ"/>
            </w:rPr>
          </w:pPr>
          <w:hyperlink w:anchor="_Toc452462739" w:history="1">
            <w:r w:rsidR="00D05F17" w:rsidRPr="00510250">
              <w:rPr>
                <w:rStyle w:val="Hyperlink"/>
                <w:noProof/>
              </w:rPr>
              <w:t>APPENDIX B - GETTING IT RIGHT FROM THE START</w:t>
            </w:r>
            <w:r w:rsidR="00D05F17">
              <w:rPr>
                <w:noProof/>
                <w:webHidden/>
              </w:rPr>
              <w:tab/>
            </w:r>
            <w:r w:rsidR="00D05F17">
              <w:rPr>
                <w:noProof/>
                <w:webHidden/>
              </w:rPr>
              <w:fldChar w:fldCharType="begin"/>
            </w:r>
            <w:r w:rsidR="00D05F17">
              <w:rPr>
                <w:noProof/>
                <w:webHidden/>
              </w:rPr>
              <w:instrText xml:space="preserve"> PAGEREF _Toc452462739 \h </w:instrText>
            </w:r>
            <w:r w:rsidR="00D05F17">
              <w:rPr>
                <w:noProof/>
                <w:webHidden/>
              </w:rPr>
            </w:r>
            <w:r w:rsidR="00D05F17">
              <w:rPr>
                <w:noProof/>
                <w:webHidden/>
              </w:rPr>
              <w:fldChar w:fldCharType="separate"/>
            </w:r>
            <w:r w:rsidR="00AE074F">
              <w:rPr>
                <w:noProof/>
                <w:webHidden/>
              </w:rPr>
              <w:t>52</w:t>
            </w:r>
            <w:r w:rsidR="00D05F17">
              <w:rPr>
                <w:noProof/>
                <w:webHidden/>
              </w:rPr>
              <w:fldChar w:fldCharType="end"/>
            </w:r>
          </w:hyperlink>
        </w:p>
        <w:p w:rsidR="00D05F17" w:rsidRDefault="001068FF">
          <w:pPr>
            <w:pStyle w:val="TOC2"/>
            <w:tabs>
              <w:tab w:val="left" w:pos="660"/>
              <w:tab w:val="right" w:leader="dot" w:pos="9016"/>
            </w:tabs>
            <w:rPr>
              <w:rFonts w:eastAsiaTheme="minorEastAsia"/>
              <w:noProof/>
              <w:lang w:eastAsia="en-NZ"/>
            </w:rPr>
          </w:pPr>
          <w:hyperlink w:anchor="_Toc452462740" w:history="1">
            <w:r w:rsidR="00D05F17" w:rsidRPr="00510250">
              <w:rPr>
                <w:rStyle w:val="Hyperlink"/>
                <w:noProof/>
              </w:rPr>
              <w:t>1.</w:t>
            </w:r>
            <w:r w:rsidR="00D05F17">
              <w:rPr>
                <w:rFonts w:eastAsiaTheme="minorEastAsia"/>
                <w:noProof/>
                <w:lang w:eastAsia="en-NZ"/>
              </w:rPr>
              <w:tab/>
            </w:r>
            <w:r w:rsidR="00D05F17" w:rsidRPr="00510250">
              <w:rPr>
                <w:rStyle w:val="Hyperlink"/>
                <w:noProof/>
              </w:rPr>
              <w:t>Provision of date of birth information and contact details from all new employees</w:t>
            </w:r>
            <w:r w:rsidR="00D05F17">
              <w:rPr>
                <w:noProof/>
                <w:webHidden/>
              </w:rPr>
              <w:tab/>
            </w:r>
            <w:r w:rsidR="00D05F17">
              <w:rPr>
                <w:noProof/>
                <w:webHidden/>
              </w:rPr>
              <w:fldChar w:fldCharType="begin"/>
            </w:r>
            <w:r w:rsidR="00D05F17">
              <w:rPr>
                <w:noProof/>
                <w:webHidden/>
              </w:rPr>
              <w:instrText xml:space="preserve"> PAGEREF _Toc452462740 \h </w:instrText>
            </w:r>
            <w:r w:rsidR="00D05F17">
              <w:rPr>
                <w:noProof/>
                <w:webHidden/>
              </w:rPr>
            </w:r>
            <w:r w:rsidR="00D05F17">
              <w:rPr>
                <w:noProof/>
                <w:webHidden/>
              </w:rPr>
              <w:fldChar w:fldCharType="separate"/>
            </w:r>
            <w:r w:rsidR="00AE074F">
              <w:rPr>
                <w:noProof/>
                <w:webHidden/>
              </w:rPr>
              <w:t>52</w:t>
            </w:r>
            <w:r w:rsidR="00D05F17">
              <w:rPr>
                <w:noProof/>
                <w:webHidden/>
              </w:rPr>
              <w:fldChar w:fldCharType="end"/>
            </w:r>
          </w:hyperlink>
        </w:p>
        <w:p w:rsidR="00D05F17" w:rsidRDefault="001068FF">
          <w:pPr>
            <w:pStyle w:val="TOC3"/>
            <w:tabs>
              <w:tab w:val="right" w:leader="dot" w:pos="9016"/>
            </w:tabs>
            <w:rPr>
              <w:rFonts w:eastAsiaTheme="minorEastAsia"/>
              <w:noProof/>
              <w:lang w:eastAsia="en-NZ"/>
            </w:rPr>
          </w:pPr>
          <w:hyperlink w:anchor="_Toc452462741" w:history="1">
            <w:r w:rsidR="00D05F17" w:rsidRPr="00510250">
              <w:rPr>
                <w:rStyle w:val="Hyperlink"/>
                <w:noProof/>
              </w:rPr>
              <w:t>Recommendations</w:t>
            </w:r>
            <w:r w:rsidR="00D05F17">
              <w:rPr>
                <w:noProof/>
                <w:webHidden/>
              </w:rPr>
              <w:tab/>
            </w:r>
            <w:r w:rsidR="00D05F17">
              <w:rPr>
                <w:noProof/>
                <w:webHidden/>
              </w:rPr>
              <w:fldChar w:fldCharType="begin"/>
            </w:r>
            <w:r w:rsidR="00D05F17">
              <w:rPr>
                <w:noProof/>
                <w:webHidden/>
              </w:rPr>
              <w:instrText xml:space="preserve"> PAGEREF _Toc452462741 \h </w:instrText>
            </w:r>
            <w:r w:rsidR="00D05F17">
              <w:rPr>
                <w:noProof/>
                <w:webHidden/>
              </w:rPr>
            </w:r>
            <w:r w:rsidR="00D05F17">
              <w:rPr>
                <w:noProof/>
                <w:webHidden/>
              </w:rPr>
              <w:fldChar w:fldCharType="separate"/>
            </w:r>
            <w:r w:rsidR="00AE074F">
              <w:rPr>
                <w:noProof/>
                <w:webHidden/>
              </w:rPr>
              <w:t>55</w:t>
            </w:r>
            <w:r w:rsidR="00D05F17">
              <w:rPr>
                <w:noProof/>
                <w:webHidden/>
              </w:rPr>
              <w:fldChar w:fldCharType="end"/>
            </w:r>
          </w:hyperlink>
        </w:p>
        <w:p w:rsidR="00D05F17" w:rsidRDefault="001068FF">
          <w:pPr>
            <w:pStyle w:val="TOC1"/>
            <w:tabs>
              <w:tab w:val="right" w:leader="dot" w:pos="9016"/>
            </w:tabs>
            <w:rPr>
              <w:rFonts w:eastAsiaTheme="minorEastAsia"/>
              <w:noProof/>
              <w:lang w:eastAsia="en-NZ"/>
            </w:rPr>
          </w:pPr>
          <w:hyperlink w:anchor="_Toc452462742" w:history="1">
            <w:r w:rsidR="00D05F17" w:rsidRPr="00510250">
              <w:rPr>
                <w:rStyle w:val="Hyperlink"/>
                <w:noProof/>
              </w:rPr>
              <w:t>APPENDIX C - Making the PAYE rules work better</w:t>
            </w:r>
            <w:r w:rsidR="00D05F17">
              <w:rPr>
                <w:noProof/>
                <w:webHidden/>
              </w:rPr>
              <w:tab/>
            </w:r>
            <w:r w:rsidR="00D05F17">
              <w:rPr>
                <w:noProof/>
                <w:webHidden/>
              </w:rPr>
              <w:fldChar w:fldCharType="begin"/>
            </w:r>
            <w:r w:rsidR="00D05F17">
              <w:rPr>
                <w:noProof/>
                <w:webHidden/>
              </w:rPr>
              <w:instrText xml:space="preserve"> PAGEREF _Toc452462742 \h </w:instrText>
            </w:r>
            <w:r w:rsidR="00D05F17">
              <w:rPr>
                <w:noProof/>
                <w:webHidden/>
              </w:rPr>
            </w:r>
            <w:r w:rsidR="00D05F17">
              <w:rPr>
                <w:noProof/>
                <w:webHidden/>
              </w:rPr>
              <w:fldChar w:fldCharType="separate"/>
            </w:r>
            <w:r w:rsidR="00AE074F">
              <w:rPr>
                <w:noProof/>
                <w:webHidden/>
              </w:rPr>
              <w:t>56</w:t>
            </w:r>
            <w:r w:rsidR="00D05F17">
              <w:rPr>
                <w:noProof/>
                <w:webHidden/>
              </w:rPr>
              <w:fldChar w:fldCharType="end"/>
            </w:r>
          </w:hyperlink>
        </w:p>
        <w:p w:rsidR="00D05F17" w:rsidRDefault="001068FF">
          <w:pPr>
            <w:pStyle w:val="TOC2"/>
            <w:tabs>
              <w:tab w:val="left" w:pos="660"/>
              <w:tab w:val="right" w:leader="dot" w:pos="9016"/>
            </w:tabs>
            <w:rPr>
              <w:rFonts w:eastAsiaTheme="minorEastAsia"/>
              <w:noProof/>
              <w:lang w:eastAsia="en-NZ"/>
            </w:rPr>
          </w:pPr>
          <w:hyperlink w:anchor="_Toc452462743" w:history="1">
            <w:r w:rsidR="00D05F17" w:rsidRPr="00510250">
              <w:rPr>
                <w:rStyle w:val="Hyperlink"/>
                <w:noProof/>
              </w:rPr>
              <w:t>1.</w:t>
            </w:r>
            <w:r w:rsidR="00D05F17">
              <w:rPr>
                <w:rFonts w:eastAsiaTheme="minorEastAsia"/>
                <w:noProof/>
                <w:lang w:eastAsia="en-NZ"/>
              </w:rPr>
              <w:tab/>
            </w:r>
            <w:r w:rsidR="00D05F17" w:rsidRPr="00510250">
              <w:rPr>
                <w:rStyle w:val="Hyperlink"/>
                <w:noProof/>
              </w:rPr>
              <w:t>Tax treatment of holiday pay</w:t>
            </w:r>
            <w:r w:rsidR="00D05F17">
              <w:rPr>
                <w:noProof/>
                <w:webHidden/>
              </w:rPr>
              <w:tab/>
            </w:r>
            <w:r w:rsidR="00D05F17">
              <w:rPr>
                <w:noProof/>
                <w:webHidden/>
              </w:rPr>
              <w:fldChar w:fldCharType="begin"/>
            </w:r>
            <w:r w:rsidR="00D05F17">
              <w:rPr>
                <w:noProof/>
                <w:webHidden/>
              </w:rPr>
              <w:instrText xml:space="preserve"> PAGEREF _Toc452462743 \h </w:instrText>
            </w:r>
            <w:r w:rsidR="00D05F17">
              <w:rPr>
                <w:noProof/>
                <w:webHidden/>
              </w:rPr>
            </w:r>
            <w:r w:rsidR="00D05F17">
              <w:rPr>
                <w:noProof/>
                <w:webHidden/>
              </w:rPr>
              <w:fldChar w:fldCharType="separate"/>
            </w:r>
            <w:r w:rsidR="00AE074F">
              <w:rPr>
                <w:noProof/>
                <w:webHidden/>
              </w:rPr>
              <w:t>56</w:t>
            </w:r>
            <w:r w:rsidR="00D05F17">
              <w:rPr>
                <w:noProof/>
                <w:webHidden/>
              </w:rPr>
              <w:fldChar w:fldCharType="end"/>
            </w:r>
          </w:hyperlink>
        </w:p>
        <w:p w:rsidR="00D05F17" w:rsidRDefault="001068FF">
          <w:pPr>
            <w:pStyle w:val="TOC3"/>
            <w:tabs>
              <w:tab w:val="right" w:leader="dot" w:pos="9016"/>
            </w:tabs>
            <w:rPr>
              <w:rFonts w:eastAsiaTheme="minorEastAsia"/>
              <w:noProof/>
              <w:lang w:eastAsia="en-NZ"/>
            </w:rPr>
          </w:pPr>
          <w:hyperlink w:anchor="_Toc452462744" w:history="1">
            <w:r w:rsidR="00D05F17" w:rsidRPr="00510250">
              <w:rPr>
                <w:rStyle w:val="Hyperlink"/>
                <w:noProof/>
              </w:rPr>
              <w:t>Recommendation</w:t>
            </w:r>
            <w:r w:rsidR="00D05F17">
              <w:rPr>
                <w:noProof/>
                <w:webHidden/>
              </w:rPr>
              <w:tab/>
            </w:r>
            <w:r w:rsidR="00D05F17">
              <w:rPr>
                <w:noProof/>
                <w:webHidden/>
              </w:rPr>
              <w:fldChar w:fldCharType="begin"/>
            </w:r>
            <w:r w:rsidR="00D05F17">
              <w:rPr>
                <w:noProof/>
                <w:webHidden/>
              </w:rPr>
              <w:instrText xml:space="preserve"> PAGEREF _Toc452462744 \h </w:instrText>
            </w:r>
            <w:r w:rsidR="00D05F17">
              <w:rPr>
                <w:noProof/>
                <w:webHidden/>
              </w:rPr>
            </w:r>
            <w:r w:rsidR="00D05F17">
              <w:rPr>
                <w:noProof/>
                <w:webHidden/>
              </w:rPr>
              <w:fldChar w:fldCharType="separate"/>
            </w:r>
            <w:r w:rsidR="00AE074F">
              <w:rPr>
                <w:noProof/>
                <w:webHidden/>
              </w:rPr>
              <w:t>58</w:t>
            </w:r>
            <w:r w:rsidR="00D05F17">
              <w:rPr>
                <w:noProof/>
                <w:webHidden/>
              </w:rPr>
              <w:fldChar w:fldCharType="end"/>
            </w:r>
          </w:hyperlink>
        </w:p>
        <w:p w:rsidR="00D05F17" w:rsidRDefault="001068FF">
          <w:pPr>
            <w:pStyle w:val="TOC2"/>
            <w:tabs>
              <w:tab w:val="left" w:pos="660"/>
              <w:tab w:val="right" w:leader="dot" w:pos="9016"/>
            </w:tabs>
            <w:rPr>
              <w:rFonts w:eastAsiaTheme="minorEastAsia"/>
              <w:noProof/>
              <w:lang w:eastAsia="en-NZ"/>
            </w:rPr>
          </w:pPr>
          <w:hyperlink w:anchor="_Toc452462745" w:history="1">
            <w:r w:rsidR="00D05F17" w:rsidRPr="00510250">
              <w:rPr>
                <w:rStyle w:val="Hyperlink"/>
                <w:noProof/>
              </w:rPr>
              <w:t>2.</w:t>
            </w:r>
            <w:r w:rsidR="00D05F17">
              <w:rPr>
                <w:rFonts w:eastAsiaTheme="minorEastAsia"/>
                <w:noProof/>
                <w:lang w:eastAsia="en-NZ"/>
              </w:rPr>
              <w:tab/>
            </w:r>
            <w:r w:rsidR="00D05F17" w:rsidRPr="00510250">
              <w:rPr>
                <w:rStyle w:val="Hyperlink"/>
                <w:noProof/>
              </w:rPr>
              <w:t>Application of legislated rate changes</w:t>
            </w:r>
            <w:r w:rsidR="00D05F17">
              <w:rPr>
                <w:noProof/>
                <w:webHidden/>
              </w:rPr>
              <w:tab/>
            </w:r>
            <w:r w:rsidR="00D05F17">
              <w:rPr>
                <w:noProof/>
                <w:webHidden/>
              </w:rPr>
              <w:fldChar w:fldCharType="begin"/>
            </w:r>
            <w:r w:rsidR="00D05F17">
              <w:rPr>
                <w:noProof/>
                <w:webHidden/>
              </w:rPr>
              <w:instrText xml:space="preserve"> PAGEREF _Toc452462745 \h </w:instrText>
            </w:r>
            <w:r w:rsidR="00D05F17">
              <w:rPr>
                <w:noProof/>
                <w:webHidden/>
              </w:rPr>
            </w:r>
            <w:r w:rsidR="00D05F17">
              <w:rPr>
                <w:noProof/>
                <w:webHidden/>
              </w:rPr>
              <w:fldChar w:fldCharType="separate"/>
            </w:r>
            <w:r w:rsidR="00AE074F">
              <w:rPr>
                <w:noProof/>
                <w:webHidden/>
              </w:rPr>
              <w:t>59</w:t>
            </w:r>
            <w:r w:rsidR="00D05F17">
              <w:rPr>
                <w:noProof/>
                <w:webHidden/>
              </w:rPr>
              <w:fldChar w:fldCharType="end"/>
            </w:r>
          </w:hyperlink>
        </w:p>
        <w:p w:rsidR="00D05F17" w:rsidRDefault="001068FF">
          <w:pPr>
            <w:pStyle w:val="TOC3"/>
            <w:tabs>
              <w:tab w:val="right" w:leader="dot" w:pos="9016"/>
            </w:tabs>
            <w:rPr>
              <w:rFonts w:eastAsiaTheme="minorEastAsia"/>
              <w:noProof/>
              <w:lang w:eastAsia="en-NZ"/>
            </w:rPr>
          </w:pPr>
          <w:hyperlink w:anchor="_Toc452462746" w:history="1">
            <w:r w:rsidR="00D05F17" w:rsidRPr="00510250">
              <w:rPr>
                <w:rStyle w:val="Hyperlink"/>
                <w:noProof/>
              </w:rPr>
              <w:t>Recommendation</w:t>
            </w:r>
            <w:r w:rsidR="00D05F17">
              <w:rPr>
                <w:noProof/>
                <w:webHidden/>
              </w:rPr>
              <w:tab/>
            </w:r>
            <w:r w:rsidR="00D05F17">
              <w:rPr>
                <w:noProof/>
                <w:webHidden/>
              </w:rPr>
              <w:fldChar w:fldCharType="begin"/>
            </w:r>
            <w:r w:rsidR="00D05F17">
              <w:rPr>
                <w:noProof/>
                <w:webHidden/>
              </w:rPr>
              <w:instrText xml:space="preserve"> PAGEREF _Toc452462746 \h </w:instrText>
            </w:r>
            <w:r w:rsidR="00D05F17">
              <w:rPr>
                <w:noProof/>
                <w:webHidden/>
              </w:rPr>
            </w:r>
            <w:r w:rsidR="00D05F17">
              <w:rPr>
                <w:noProof/>
                <w:webHidden/>
              </w:rPr>
              <w:fldChar w:fldCharType="separate"/>
            </w:r>
            <w:r w:rsidR="00AE074F">
              <w:rPr>
                <w:noProof/>
                <w:webHidden/>
              </w:rPr>
              <w:t>62</w:t>
            </w:r>
            <w:r w:rsidR="00D05F17">
              <w:rPr>
                <w:noProof/>
                <w:webHidden/>
              </w:rPr>
              <w:fldChar w:fldCharType="end"/>
            </w:r>
          </w:hyperlink>
        </w:p>
        <w:p w:rsidR="00F06841" w:rsidRPr="00272637" w:rsidRDefault="00F74A92" w:rsidP="00272637">
          <w:r>
            <w:rPr>
              <w:b/>
              <w:bCs/>
              <w:noProof/>
            </w:rPr>
            <w:fldChar w:fldCharType="end"/>
          </w:r>
        </w:p>
      </w:sdtContent>
    </w:sdt>
    <w:p w:rsidR="005E2051" w:rsidRDefault="005E2051">
      <w:pPr>
        <w:rPr>
          <w:rFonts w:asciiTheme="majorHAnsi" w:eastAsiaTheme="majorEastAsia" w:hAnsiTheme="majorHAnsi" w:cstheme="majorBidi"/>
          <w:b/>
          <w:bCs/>
          <w:sz w:val="28"/>
          <w:szCs w:val="28"/>
        </w:rPr>
      </w:pPr>
      <w:bookmarkStart w:id="2" w:name="_Toc450226863"/>
      <w:r>
        <w:br w:type="page"/>
      </w:r>
    </w:p>
    <w:p w:rsidR="00AE0530" w:rsidRPr="009824FA" w:rsidRDefault="00AE0530" w:rsidP="009824FA">
      <w:pPr>
        <w:pStyle w:val="Heading1"/>
      </w:pPr>
      <w:bookmarkStart w:id="3" w:name="_Toc452462713"/>
      <w:r w:rsidRPr="009824FA">
        <w:t>Reader’s guide to this RIS</w:t>
      </w:r>
      <w:bookmarkEnd w:id="2"/>
      <w:bookmarkEnd w:id="3"/>
    </w:p>
    <w:p w:rsidR="00AE0530" w:rsidRPr="00AE0530" w:rsidRDefault="00AE0530" w:rsidP="00743207">
      <w:pPr>
        <w:pStyle w:val="ListParagraph"/>
        <w:spacing w:after="0" w:line="240" w:lineRule="auto"/>
        <w:jc w:val="both"/>
        <w:rPr>
          <w:rFonts w:ascii="Times New Roman" w:hAnsi="Times New Roman" w:cs="Times New Roman"/>
          <w:sz w:val="24"/>
          <w:szCs w:val="24"/>
        </w:rPr>
      </w:pPr>
    </w:p>
    <w:p w:rsidR="00AE0530" w:rsidRPr="00AE0530" w:rsidRDefault="00AE0530" w:rsidP="00AE0530">
      <w:pPr>
        <w:spacing w:after="0" w:line="240" w:lineRule="auto"/>
        <w:ind w:left="360"/>
        <w:jc w:val="both"/>
        <w:rPr>
          <w:rFonts w:ascii="Times New Roman" w:hAnsi="Times New Roman" w:cs="Times New Roman"/>
          <w:sz w:val="24"/>
          <w:szCs w:val="24"/>
        </w:rPr>
      </w:pPr>
      <w:r w:rsidRPr="00AE0530">
        <w:rPr>
          <w:rFonts w:ascii="Times New Roman" w:hAnsi="Times New Roman" w:cs="Times New Roman"/>
          <w:sz w:val="24"/>
          <w:szCs w:val="24"/>
        </w:rPr>
        <w:t xml:space="preserve">This document covers </w:t>
      </w:r>
      <w:r w:rsidR="00585DF3">
        <w:rPr>
          <w:rFonts w:ascii="Times New Roman" w:hAnsi="Times New Roman" w:cs="Times New Roman"/>
          <w:sz w:val="24"/>
          <w:szCs w:val="24"/>
        </w:rPr>
        <w:t xml:space="preserve">9 </w:t>
      </w:r>
      <w:r w:rsidRPr="00AE0530">
        <w:rPr>
          <w:rFonts w:ascii="Times New Roman" w:hAnsi="Times New Roman" w:cs="Times New Roman"/>
          <w:sz w:val="24"/>
          <w:szCs w:val="24"/>
        </w:rPr>
        <w:t>discrete proposals which have been grouped into three themes.  To manage this large number of topics we have shifted the detailed analysis of each theme, and the component proposals within that theme, out of the Regulatory Analysis section and into a set of three appendices.</w:t>
      </w:r>
    </w:p>
    <w:p w:rsidR="00AE0530" w:rsidRPr="00AE0530" w:rsidRDefault="006908E1" w:rsidP="006908E1">
      <w:pPr>
        <w:pStyle w:val="ListParagraph"/>
        <w:tabs>
          <w:tab w:val="left" w:pos="55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E0530" w:rsidRPr="00AE0530" w:rsidRDefault="00AE0530" w:rsidP="00743207">
      <w:pPr>
        <w:pStyle w:val="ListParagraph"/>
        <w:spacing w:after="0" w:line="240" w:lineRule="auto"/>
        <w:ind w:left="360"/>
        <w:jc w:val="both"/>
        <w:rPr>
          <w:rFonts w:ascii="Times New Roman" w:hAnsi="Times New Roman" w:cs="Times New Roman"/>
          <w:sz w:val="24"/>
          <w:szCs w:val="24"/>
        </w:rPr>
      </w:pPr>
      <w:r w:rsidRPr="00AE0530">
        <w:rPr>
          <w:rFonts w:ascii="Times New Roman" w:hAnsi="Times New Roman" w:cs="Times New Roman"/>
          <w:sz w:val="24"/>
          <w:szCs w:val="24"/>
        </w:rPr>
        <w:t>The body of the RIS still contains an overview of the options considered but the detailed analysis of the costs, benefits, impacts and recommendations is contained in the corresponding appendix.  Within the overview tables the following symbols are used:</w:t>
      </w:r>
    </w:p>
    <w:p w:rsidR="00AE0530" w:rsidRPr="00AE0530" w:rsidRDefault="00AE0530" w:rsidP="00AE0530">
      <w:pPr>
        <w:pStyle w:val="ListParagraph"/>
        <w:spacing w:after="0" w:line="240" w:lineRule="auto"/>
        <w:jc w:val="both"/>
        <w:rPr>
          <w:rFonts w:ascii="Times New Roman" w:hAnsi="Times New Roman" w:cs="Times New Roman"/>
          <w:sz w:val="24"/>
          <w:szCs w:val="24"/>
        </w:rPr>
      </w:pPr>
    </w:p>
    <w:p w:rsidR="00AE0530" w:rsidRPr="00AE0530" w:rsidRDefault="00AE0530" w:rsidP="00AE0530">
      <w:pPr>
        <w:pStyle w:val="ListParagraph"/>
        <w:spacing w:after="0" w:line="240" w:lineRule="auto"/>
        <w:jc w:val="both"/>
        <w:rPr>
          <w:rFonts w:ascii="Times New Roman" w:hAnsi="Times New Roman" w:cs="Times New Roman"/>
          <w:sz w:val="24"/>
          <w:szCs w:val="24"/>
        </w:rPr>
      </w:pPr>
      <w:r w:rsidRPr="00AE0530">
        <w:rPr>
          <w:rFonts w:ascii="Wingdings 2" w:hAnsi="Wingdings 2" w:cs="Times New Roman"/>
          <w:sz w:val="24"/>
          <w:szCs w:val="24"/>
        </w:rPr>
        <w:t></w:t>
      </w:r>
      <w:r w:rsidRPr="00AE0530">
        <w:rPr>
          <w:rFonts w:ascii="Wingdings 2" w:hAnsi="Wingdings 2" w:cs="Times New Roman"/>
          <w:sz w:val="24"/>
          <w:szCs w:val="24"/>
        </w:rPr>
        <w:t></w:t>
      </w:r>
      <w:r w:rsidRPr="00AE0530">
        <w:rPr>
          <w:rFonts w:ascii="Times New Roman" w:hAnsi="Times New Roman" w:cs="Times New Roman"/>
          <w:sz w:val="24"/>
          <w:szCs w:val="24"/>
        </w:rPr>
        <w:t xml:space="preserve">  </w:t>
      </w:r>
      <w:r w:rsidR="00B425B5">
        <w:rPr>
          <w:rFonts w:ascii="Times New Roman" w:hAnsi="Times New Roman" w:cs="Times New Roman"/>
          <w:sz w:val="24"/>
          <w:szCs w:val="24"/>
        </w:rPr>
        <w:t xml:space="preserve">Significantly better than the status quo  </w:t>
      </w:r>
    </w:p>
    <w:p w:rsidR="00AE0530" w:rsidRPr="00AE0530" w:rsidRDefault="009C54BA" w:rsidP="00AE0530">
      <w:pPr>
        <w:pStyle w:val="ListParagraph"/>
        <w:spacing w:after="0" w:line="240" w:lineRule="auto"/>
        <w:jc w:val="both"/>
        <w:rPr>
          <w:rFonts w:ascii="Times New Roman" w:hAnsi="Times New Roman" w:cs="Times New Roman"/>
          <w:sz w:val="24"/>
          <w:szCs w:val="24"/>
        </w:rPr>
      </w:pPr>
      <w:r w:rsidRPr="00AE0530">
        <w:rPr>
          <w:rFonts w:ascii="Wingdings 2" w:hAnsi="Wingdings 2" w:cs="Times New Roman"/>
          <w:sz w:val="24"/>
          <w:szCs w:val="24"/>
        </w:rPr>
        <w:t></w:t>
      </w:r>
      <w:r>
        <w:rPr>
          <w:rFonts w:ascii="Wingdings 2" w:hAnsi="Wingdings 2" w:cs="Times New Roman"/>
          <w:sz w:val="24"/>
          <w:szCs w:val="24"/>
        </w:rPr>
        <w:t></w:t>
      </w:r>
      <w:r w:rsidRPr="00AE0530">
        <w:rPr>
          <w:rFonts w:ascii="Times New Roman" w:hAnsi="Times New Roman" w:cs="Times New Roman"/>
          <w:sz w:val="24"/>
          <w:szCs w:val="24"/>
        </w:rPr>
        <w:t xml:space="preserve"> </w:t>
      </w:r>
      <w:r w:rsidR="00B425B5">
        <w:rPr>
          <w:rFonts w:ascii="Times New Roman" w:hAnsi="Times New Roman" w:cs="Times New Roman"/>
          <w:sz w:val="24"/>
          <w:szCs w:val="24"/>
        </w:rPr>
        <w:t xml:space="preserve">Better than the status quo </w:t>
      </w:r>
    </w:p>
    <w:p w:rsidR="00AE0530" w:rsidRDefault="00AE0530" w:rsidP="00AE0530">
      <w:pPr>
        <w:pStyle w:val="ListParagraph"/>
        <w:spacing w:after="0" w:line="240" w:lineRule="auto"/>
        <w:jc w:val="both"/>
        <w:rPr>
          <w:rFonts w:ascii="Times New Roman" w:hAnsi="Times New Roman" w:cs="Times New Roman"/>
          <w:sz w:val="24"/>
          <w:szCs w:val="24"/>
        </w:rPr>
      </w:pPr>
      <w:r w:rsidRPr="00AE0530">
        <w:rPr>
          <w:rFonts w:ascii="Wingdings 2" w:hAnsi="Wingdings 2" w:cs="Times New Roman"/>
          <w:sz w:val="24"/>
          <w:szCs w:val="24"/>
        </w:rPr>
        <w:t></w:t>
      </w:r>
      <w:r w:rsidR="009C54BA">
        <w:rPr>
          <w:rFonts w:ascii="Wingdings 2" w:hAnsi="Wingdings 2" w:cs="Times New Roman"/>
          <w:sz w:val="24"/>
          <w:szCs w:val="24"/>
        </w:rPr>
        <w:t></w:t>
      </w:r>
      <w:r w:rsidR="009C54BA" w:rsidRPr="00AE0530">
        <w:rPr>
          <w:rFonts w:ascii="Times New Roman" w:hAnsi="Times New Roman" w:cs="Times New Roman"/>
          <w:sz w:val="24"/>
          <w:szCs w:val="24"/>
        </w:rPr>
        <w:t xml:space="preserve"> </w:t>
      </w:r>
      <w:r w:rsidR="00585DF3">
        <w:rPr>
          <w:rFonts w:ascii="Times New Roman" w:hAnsi="Times New Roman" w:cs="Times New Roman"/>
          <w:sz w:val="24"/>
          <w:szCs w:val="24"/>
        </w:rPr>
        <w:t xml:space="preserve"> </w:t>
      </w:r>
      <w:r w:rsidR="00B425B5">
        <w:rPr>
          <w:rFonts w:ascii="Times New Roman" w:hAnsi="Times New Roman" w:cs="Times New Roman"/>
          <w:sz w:val="24"/>
          <w:szCs w:val="24"/>
        </w:rPr>
        <w:t>No better than the status quo</w:t>
      </w:r>
    </w:p>
    <w:p w:rsidR="00E6289F" w:rsidRPr="00AE0530" w:rsidRDefault="00E6289F" w:rsidP="00AE0530">
      <w:pPr>
        <w:pStyle w:val="ListParagraph"/>
        <w:spacing w:after="0" w:line="240" w:lineRule="auto"/>
        <w:jc w:val="both"/>
        <w:rPr>
          <w:rFonts w:ascii="Wingdings 2" w:hAnsi="Wingdings 2" w:cs="Times New Roman"/>
          <w:sz w:val="24"/>
          <w:szCs w:val="24"/>
        </w:rPr>
      </w:pPr>
      <w:r w:rsidRPr="00AE0530">
        <w:rPr>
          <w:rFonts w:ascii="Wingdings 2" w:hAnsi="Wingdings 2" w:cs="Times New Roman"/>
          <w:sz w:val="24"/>
          <w:szCs w:val="24"/>
        </w:rPr>
        <w:t></w:t>
      </w:r>
      <w:r w:rsidRPr="00AE0530">
        <w:rPr>
          <w:rFonts w:ascii="Wingdings 2" w:hAnsi="Wingdings 2" w:cs="Times New Roman"/>
          <w:sz w:val="24"/>
          <w:szCs w:val="24"/>
        </w:rPr>
        <w:t></w:t>
      </w:r>
      <w:r w:rsidR="00585DF3">
        <w:rPr>
          <w:rFonts w:ascii="Times New Roman" w:hAnsi="Times New Roman" w:cs="Times New Roman"/>
          <w:sz w:val="24"/>
          <w:szCs w:val="24"/>
        </w:rPr>
        <w:t xml:space="preserve">   </w:t>
      </w:r>
      <w:r>
        <w:rPr>
          <w:rFonts w:ascii="Times New Roman" w:hAnsi="Times New Roman" w:cs="Times New Roman"/>
          <w:sz w:val="24"/>
          <w:szCs w:val="24"/>
        </w:rPr>
        <w:t>Worse than the status quo</w:t>
      </w:r>
    </w:p>
    <w:p w:rsidR="00AE0530" w:rsidRPr="00092F78" w:rsidRDefault="00AE0530" w:rsidP="00092F78">
      <w:pPr>
        <w:spacing w:after="0" w:line="240" w:lineRule="auto"/>
        <w:ind w:left="360"/>
        <w:jc w:val="both"/>
        <w:rPr>
          <w:rFonts w:ascii="Wingdings 2" w:hAnsi="Wingdings 2" w:cs="Times New Roman"/>
          <w:sz w:val="24"/>
          <w:szCs w:val="24"/>
        </w:rPr>
      </w:pPr>
    </w:p>
    <w:p w:rsidR="00AE0530" w:rsidRPr="00AE0530" w:rsidRDefault="00582051" w:rsidP="00743207">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c</w:t>
      </w:r>
      <w:r w:rsidR="00AE0530" w:rsidRPr="00AE0530">
        <w:rPr>
          <w:rFonts w:ascii="Times New Roman" w:hAnsi="Times New Roman" w:cs="Times New Roman"/>
          <w:sz w:val="24"/>
          <w:szCs w:val="24"/>
        </w:rPr>
        <w:t>onsultation section of the RIS provides a summary of our consultation approach with the feedback received on each proposal set out in corresponding appendix.</w:t>
      </w:r>
      <w:r w:rsidR="00AE0530" w:rsidRPr="00AE0530">
        <w:rPr>
          <w:rFonts w:ascii="Times New Roman" w:hAnsi="Times New Roman" w:cs="Times New Roman"/>
          <w:sz w:val="24"/>
          <w:szCs w:val="24"/>
        </w:rPr>
        <w:br w:type="page"/>
      </w:r>
    </w:p>
    <w:p w:rsidR="001E09B3" w:rsidRPr="00387D7F" w:rsidRDefault="00893648" w:rsidP="00913F2C">
      <w:pPr>
        <w:pStyle w:val="Heading1"/>
        <w:rPr>
          <w:lang w:val="en-AU"/>
        </w:rPr>
      </w:pPr>
      <w:bookmarkStart w:id="4" w:name="_Toc452462714"/>
      <w:r>
        <w:rPr>
          <w:lang w:val="en-AU"/>
        </w:rPr>
        <w:t>STATUS QUO AND PROBLEM DEFINITION</w:t>
      </w:r>
      <w:bookmarkEnd w:id="4"/>
      <w:r>
        <w:rPr>
          <w:lang w:val="en-AU"/>
        </w:rPr>
        <w:t xml:space="preserve"> </w:t>
      </w:r>
    </w:p>
    <w:p w:rsidR="001E09B3" w:rsidRDefault="001E09B3" w:rsidP="00D8013D">
      <w:pPr>
        <w:spacing w:after="0" w:line="240" w:lineRule="auto"/>
        <w:rPr>
          <w:rFonts w:ascii="Verdana" w:hAnsi="Verdana"/>
          <w:i/>
          <w:sz w:val="20"/>
          <w:szCs w:val="20"/>
        </w:rPr>
      </w:pPr>
    </w:p>
    <w:p w:rsidR="001E09B3" w:rsidRPr="00092F78" w:rsidRDefault="001E09B3" w:rsidP="008C603A">
      <w:pPr>
        <w:pStyle w:val="Heading2"/>
      </w:pPr>
      <w:bookmarkStart w:id="5" w:name="_Toc452462715"/>
      <w:r w:rsidRPr="00092F78">
        <w:t>Inland Revenue’s transformation programme</w:t>
      </w:r>
      <w:bookmarkEnd w:id="5"/>
    </w:p>
    <w:p w:rsidR="001E09B3" w:rsidRDefault="001E09B3" w:rsidP="001E09B3">
      <w:pPr>
        <w:pStyle w:val="ListParagraph"/>
        <w:spacing w:after="0" w:line="240" w:lineRule="auto"/>
        <w:ind w:left="0"/>
        <w:jc w:val="both"/>
        <w:rPr>
          <w:rFonts w:ascii="Times New Roman" w:hAnsi="Times New Roman" w:cs="Times New Roman"/>
          <w:sz w:val="24"/>
          <w:szCs w:val="24"/>
        </w:rPr>
      </w:pPr>
    </w:p>
    <w:p w:rsidR="001E09B3" w:rsidRPr="002069FE" w:rsidRDefault="001E09B3" w:rsidP="001E09B3">
      <w:pPr>
        <w:pStyle w:val="ListParagraph"/>
        <w:numPr>
          <w:ilvl w:val="0"/>
          <w:numId w:val="1"/>
        </w:numPr>
        <w:spacing w:after="0" w:line="240" w:lineRule="auto"/>
        <w:ind w:left="0" w:firstLine="0"/>
        <w:jc w:val="both"/>
        <w:rPr>
          <w:rFonts w:ascii="Times New Roman" w:hAnsi="Times New Roman" w:cs="Times New Roman"/>
          <w:sz w:val="24"/>
          <w:szCs w:val="24"/>
        </w:rPr>
      </w:pPr>
      <w:r w:rsidRPr="002069FE">
        <w:rPr>
          <w:rFonts w:ascii="Times New Roman" w:hAnsi="Times New Roman" w:cs="Times New Roman"/>
          <w:sz w:val="24"/>
          <w:szCs w:val="24"/>
        </w:rPr>
        <w:t xml:space="preserve">The Government’s objective for the revenue system is for it to be as fair and efficient as possible in raising the revenue required to meet the Government’s needs. </w:t>
      </w:r>
      <w:r w:rsidR="00683192">
        <w:rPr>
          <w:rFonts w:ascii="Times New Roman" w:hAnsi="Times New Roman" w:cs="Times New Roman"/>
          <w:sz w:val="24"/>
          <w:szCs w:val="24"/>
        </w:rPr>
        <w:t xml:space="preserve"> </w:t>
      </w:r>
      <w:r w:rsidRPr="002069FE">
        <w:rPr>
          <w:rFonts w:ascii="Times New Roman" w:hAnsi="Times New Roman" w:cs="Times New Roman"/>
          <w:sz w:val="24"/>
          <w:szCs w:val="24"/>
        </w:rPr>
        <w:t xml:space="preserve">For taxpayers the tax system should be simple to comply with, making it easy to get right </w:t>
      </w:r>
      <w:r>
        <w:rPr>
          <w:rFonts w:ascii="Times New Roman" w:hAnsi="Times New Roman" w:cs="Times New Roman"/>
          <w:sz w:val="24"/>
          <w:szCs w:val="24"/>
        </w:rPr>
        <w:t>and</w:t>
      </w:r>
      <w:r w:rsidRPr="002069FE">
        <w:rPr>
          <w:rFonts w:ascii="Times New Roman" w:hAnsi="Times New Roman" w:cs="Times New Roman"/>
          <w:sz w:val="24"/>
          <w:szCs w:val="24"/>
        </w:rPr>
        <w:t xml:space="preserve"> difficult to get wrong. </w:t>
      </w:r>
      <w:r w:rsidR="00683192">
        <w:rPr>
          <w:rFonts w:ascii="Times New Roman" w:hAnsi="Times New Roman" w:cs="Times New Roman"/>
          <w:sz w:val="24"/>
          <w:szCs w:val="24"/>
        </w:rPr>
        <w:t xml:space="preserve"> </w:t>
      </w:r>
      <w:r w:rsidRPr="002069FE">
        <w:rPr>
          <w:rFonts w:ascii="Times New Roman" w:hAnsi="Times New Roman" w:cs="Times New Roman"/>
          <w:sz w:val="24"/>
          <w:szCs w:val="24"/>
        </w:rPr>
        <w:t>It should serve the needs of all New Zealanders, put customers at the centre and help them from the start, rather than when things go wrong.</w:t>
      </w:r>
    </w:p>
    <w:p w:rsidR="001E09B3" w:rsidRDefault="001E09B3" w:rsidP="001E09B3">
      <w:pPr>
        <w:pStyle w:val="ListParagraph"/>
        <w:spacing w:after="0" w:line="240" w:lineRule="auto"/>
        <w:ind w:left="0"/>
        <w:jc w:val="both"/>
        <w:rPr>
          <w:rFonts w:ascii="Times New Roman" w:hAnsi="Times New Roman" w:cs="Times New Roman"/>
          <w:sz w:val="24"/>
          <w:szCs w:val="24"/>
        </w:rPr>
      </w:pPr>
    </w:p>
    <w:p w:rsidR="001E09B3" w:rsidRDefault="001E09B3" w:rsidP="001E09B3">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shift to digital and greater globalisation has reshaped how businesses and individuals interact and connect, and their expectations of government.</w:t>
      </w:r>
    </w:p>
    <w:p w:rsidR="001E09B3" w:rsidRPr="00277C23" w:rsidRDefault="001E09B3" w:rsidP="001E09B3">
      <w:pPr>
        <w:pStyle w:val="ListParagraph"/>
        <w:spacing w:after="0" w:line="240" w:lineRule="auto"/>
        <w:ind w:left="0"/>
        <w:jc w:val="both"/>
        <w:rPr>
          <w:rFonts w:ascii="Times New Roman" w:hAnsi="Times New Roman" w:cs="Times New Roman"/>
          <w:sz w:val="24"/>
          <w:szCs w:val="24"/>
        </w:rPr>
      </w:pPr>
    </w:p>
    <w:p w:rsidR="001E09B3" w:rsidRDefault="001E09B3" w:rsidP="001E09B3">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Businesses are increasingly using software packages to automate processes and reduce their compliance burden. </w:t>
      </w:r>
      <w:r w:rsidR="00683192">
        <w:rPr>
          <w:rFonts w:ascii="Times New Roman" w:hAnsi="Times New Roman" w:cs="Times New Roman"/>
          <w:sz w:val="24"/>
          <w:szCs w:val="24"/>
        </w:rPr>
        <w:t xml:space="preserve"> </w:t>
      </w:r>
      <w:r>
        <w:rPr>
          <w:rFonts w:ascii="Times New Roman" w:hAnsi="Times New Roman" w:cs="Times New Roman"/>
          <w:sz w:val="24"/>
          <w:szCs w:val="24"/>
        </w:rPr>
        <w:t xml:space="preserve">Businesses have consistently ranked tax as their highest compliance priority, and it often contributes the most to their overall compliance burden. Compliance costs could be reduced by making better use of businesses’ everyday processes and systems to meet tax obligations. </w:t>
      </w:r>
      <w:r w:rsidR="00683192">
        <w:rPr>
          <w:rFonts w:ascii="Times New Roman" w:hAnsi="Times New Roman" w:cs="Times New Roman"/>
          <w:sz w:val="24"/>
          <w:szCs w:val="24"/>
        </w:rPr>
        <w:t xml:space="preserve"> </w:t>
      </w:r>
      <w:r>
        <w:rPr>
          <w:rFonts w:ascii="Times New Roman" w:hAnsi="Times New Roman" w:cs="Times New Roman"/>
          <w:sz w:val="24"/>
          <w:szCs w:val="24"/>
        </w:rPr>
        <w:t xml:space="preserve">Enabling businesses to spend less time on tax and more time on running their business will support Government’s wider goals of building a more competitive economy and delivering better public services. </w:t>
      </w:r>
    </w:p>
    <w:p w:rsidR="001E09B3" w:rsidRDefault="001E09B3" w:rsidP="001E09B3">
      <w:pPr>
        <w:pStyle w:val="ListParagraph"/>
        <w:spacing w:after="0" w:line="240" w:lineRule="auto"/>
        <w:ind w:left="0"/>
        <w:jc w:val="both"/>
        <w:rPr>
          <w:rFonts w:ascii="Times New Roman" w:hAnsi="Times New Roman" w:cs="Times New Roman"/>
          <w:sz w:val="24"/>
          <w:szCs w:val="24"/>
        </w:rPr>
      </w:pPr>
    </w:p>
    <w:p w:rsidR="001E09B3" w:rsidRDefault="001E09B3" w:rsidP="001E09B3">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ways in which individuals work has changed with different types of employment and working arrangements.</w:t>
      </w:r>
      <w:r>
        <w:t xml:space="preserve"> </w:t>
      </w:r>
      <w:r w:rsidR="00683192">
        <w:t xml:space="preserve"> </w:t>
      </w:r>
      <w:r>
        <w:rPr>
          <w:rFonts w:ascii="Times New Roman" w:hAnsi="Times New Roman" w:cs="Times New Roman"/>
          <w:sz w:val="24"/>
          <w:szCs w:val="24"/>
        </w:rPr>
        <w:t xml:space="preserve">The New Zealand workforce has become more casualised as permanent employment has become less common, and temporary, casual and contract work has become more prominent. </w:t>
      </w:r>
      <w:r w:rsidR="00683192">
        <w:rPr>
          <w:rFonts w:ascii="Times New Roman" w:hAnsi="Times New Roman" w:cs="Times New Roman"/>
          <w:sz w:val="24"/>
          <w:szCs w:val="24"/>
        </w:rPr>
        <w:t xml:space="preserve"> </w:t>
      </w:r>
      <w:r>
        <w:rPr>
          <w:rFonts w:ascii="Times New Roman" w:hAnsi="Times New Roman" w:cs="Times New Roman"/>
          <w:sz w:val="24"/>
          <w:szCs w:val="24"/>
        </w:rPr>
        <w:t>Other trends include part-time and temporary workers increasingly holding multiple jobs, and more self-employment and small businesses. Many of the current tax policies and administrative processes were designed for an era when New Zealand’s workforce was more strongly characterised by salary and wage earners in permanent full-time employment arrangements.</w:t>
      </w:r>
    </w:p>
    <w:p w:rsidR="001E09B3" w:rsidRDefault="001E09B3" w:rsidP="001E09B3">
      <w:pPr>
        <w:pStyle w:val="ListParagraph"/>
        <w:spacing w:after="0" w:line="240" w:lineRule="auto"/>
        <w:ind w:left="0"/>
        <w:jc w:val="both"/>
        <w:rPr>
          <w:rFonts w:ascii="Times New Roman" w:hAnsi="Times New Roman" w:cs="Times New Roman"/>
          <w:sz w:val="24"/>
          <w:szCs w:val="24"/>
        </w:rPr>
      </w:pPr>
    </w:p>
    <w:p w:rsidR="001E09B3" w:rsidRDefault="001E09B3" w:rsidP="001E09B3">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To protect the Government’s ability to collect sufficient revenue to keep providing services, it is important that New Zealand’s revenue system keeps pace with change and is as efficient as possible. </w:t>
      </w:r>
      <w:r w:rsidR="00683192">
        <w:rPr>
          <w:rFonts w:ascii="Times New Roman" w:hAnsi="Times New Roman" w:cs="Times New Roman"/>
          <w:sz w:val="24"/>
          <w:szCs w:val="24"/>
        </w:rPr>
        <w:t xml:space="preserve"> </w:t>
      </w:r>
      <w:r>
        <w:rPr>
          <w:rFonts w:ascii="Times New Roman" w:hAnsi="Times New Roman" w:cs="Times New Roman"/>
          <w:sz w:val="24"/>
          <w:szCs w:val="24"/>
        </w:rPr>
        <w:t xml:space="preserve">The fiscal challenges associated with an ageing population and associated demand for high quality healthcare and other services will add impetus to the need for a highly efficient and responsive revenue system. </w:t>
      </w:r>
      <w:r w:rsidR="00683192">
        <w:rPr>
          <w:rFonts w:ascii="Times New Roman" w:hAnsi="Times New Roman" w:cs="Times New Roman"/>
          <w:sz w:val="24"/>
          <w:szCs w:val="24"/>
        </w:rPr>
        <w:t xml:space="preserve"> </w:t>
      </w:r>
      <w:r>
        <w:rPr>
          <w:rFonts w:ascii="Times New Roman" w:hAnsi="Times New Roman" w:cs="Times New Roman"/>
          <w:sz w:val="24"/>
          <w:szCs w:val="24"/>
        </w:rPr>
        <w:t>To meet these challenges, Inland Revenue requires a fundamental shift in the way it thinks, designs, and operates.</w:t>
      </w:r>
    </w:p>
    <w:p w:rsidR="001E09B3" w:rsidRDefault="001E09B3" w:rsidP="001E09B3">
      <w:pPr>
        <w:spacing w:after="0" w:line="240" w:lineRule="auto"/>
        <w:rPr>
          <w:rFonts w:ascii="Times New Roman" w:hAnsi="Times New Roman" w:cs="Times New Roman"/>
          <w:sz w:val="24"/>
          <w:szCs w:val="24"/>
        </w:rPr>
      </w:pPr>
    </w:p>
    <w:p w:rsidR="001E09B3" w:rsidRDefault="001E09B3" w:rsidP="001E09B3">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 Government has agreed to change the revenue system through business process and technology change. </w:t>
      </w:r>
      <w:r w:rsidR="00683192">
        <w:rPr>
          <w:rFonts w:ascii="Times New Roman" w:hAnsi="Times New Roman" w:cs="Times New Roman"/>
          <w:sz w:val="24"/>
          <w:szCs w:val="24"/>
        </w:rPr>
        <w:t xml:space="preserve"> </w:t>
      </w:r>
      <w:r>
        <w:rPr>
          <w:rFonts w:ascii="Times New Roman" w:hAnsi="Times New Roman" w:cs="Times New Roman"/>
          <w:sz w:val="24"/>
          <w:szCs w:val="24"/>
        </w:rPr>
        <w:t>A digitally-based revenue system, simplified policies, and better use of data and intelligence to better understand customers will simplify how services are delivered and change how customers interact with the revenue system.</w:t>
      </w:r>
    </w:p>
    <w:p w:rsidR="001E09B3" w:rsidRDefault="001E09B3" w:rsidP="001E09B3">
      <w:pPr>
        <w:pStyle w:val="ListParagraph"/>
        <w:spacing w:after="0" w:line="240" w:lineRule="auto"/>
        <w:ind w:left="0"/>
        <w:jc w:val="both"/>
        <w:rPr>
          <w:rFonts w:ascii="Times New Roman" w:hAnsi="Times New Roman" w:cs="Times New Roman"/>
          <w:sz w:val="24"/>
          <w:szCs w:val="24"/>
        </w:rPr>
      </w:pPr>
    </w:p>
    <w:p w:rsidR="001E09B3" w:rsidRDefault="001E09B3" w:rsidP="001E09B3">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Having a good overall revenue system means having both good policies and good administration. </w:t>
      </w:r>
      <w:r w:rsidR="00683192">
        <w:rPr>
          <w:rFonts w:ascii="Times New Roman" w:hAnsi="Times New Roman" w:cs="Times New Roman"/>
          <w:sz w:val="24"/>
          <w:szCs w:val="24"/>
        </w:rPr>
        <w:t xml:space="preserve"> </w:t>
      </w:r>
      <w:r>
        <w:rPr>
          <w:rFonts w:ascii="Times New Roman" w:hAnsi="Times New Roman" w:cs="Times New Roman"/>
          <w:sz w:val="24"/>
          <w:szCs w:val="24"/>
        </w:rPr>
        <w:t>While the policy framework is fundamentally sound, there is an opportunity to review current policy and legislative settings as levers to help modernise the revenue system and ensure it is responsive to global changes.</w:t>
      </w:r>
    </w:p>
    <w:p w:rsidR="001E09B3" w:rsidRPr="00F200C6" w:rsidRDefault="001E09B3" w:rsidP="001E09B3">
      <w:pPr>
        <w:pStyle w:val="ListParagraph"/>
        <w:spacing w:after="0" w:line="240" w:lineRule="auto"/>
        <w:ind w:left="0"/>
        <w:jc w:val="both"/>
        <w:rPr>
          <w:rFonts w:ascii="Times New Roman" w:hAnsi="Times New Roman" w:cs="Times New Roman"/>
          <w:sz w:val="24"/>
          <w:szCs w:val="24"/>
        </w:rPr>
      </w:pPr>
    </w:p>
    <w:p w:rsidR="001E09B3" w:rsidRDefault="001E09B3" w:rsidP="001E09B3">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There is no doubt that Inland Revenue’s computer systems (known as FIRST) need replacement to improve resilience and agility. </w:t>
      </w:r>
      <w:r w:rsidR="00683192">
        <w:rPr>
          <w:rFonts w:ascii="Times New Roman" w:hAnsi="Times New Roman" w:cs="Times New Roman"/>
          <w:sz w:val="24"/>
          <w:szCs w:val="24"/>
        </w:rPr>
        <w:t xml:space="preserve"> </w:t>
      </w:r>
      <w:r>
        <w:rPr>
          <w:rFonts w:ascii="Times New Roman" w:hAnsi="Times New Roman" w:cs="Times New Roman"/>
          <w:sz w:val="24"/>
          <w:szCs w:val="24"/>
        </w:rPr>
        <w:t xml:space="preserve">They have reached the end of their life and are not sustainable in the medium to long term. </w:t>
      </w:r>
      <w:r w:rsidR="00683192">
        <w:rPr>
          <w:rFonts w:ascii="Times New Roman" w:hAnsi="Times New Roman" w:cs="Times New Roman"/>
          <w:sz w:val="24"/>
          <w:szCs w:val="24"/>
        </w:rPr>
        <w:t xml:space="preserve"> </w:t>
      </w:r>
      <w:r>
        <w:rPr>
          <w:rFonts w:ascii="Times New Roman" w:hAnsi="Times New Roman" w:cs="Times New Roman"/>
          <w:sz w:val="24"/>
          <w:szCs w:val="24"/>
        </w:rPr>
        <w:t xml:space="preserve">The FIRST systems are aging, extremely complex, very difficult and costly to maintain, and inflexible. </w:t>
      </w:r>
      <w:r w:rsidR="00683192">
        <w:rPr>
          <w:rFonts w:ascii="Times New Roman" w:hAnsi="Times New Roman" w:cs="Times New Roman"/>
          <w:sz w:val="24"/>
          <w:szCs w:val="24"/>
        </w:rPr>
        <w:t xml:space="preserve"> </w:t>
      </w:r>
      <w:r>
        <w:rPr>
          <w:rFonts w:ascii="Times New Roman" w:hAnsi="Times New Roman" w:cs="Times New Roman"/>
          <w:sz w:val="24"/>
          <w:szCs w:val="24"/>
        </w:rPr>
        <w:t xml:space="preserve">Since FIRST was implemented, a number of income-related social policies have been added to the platform. Implementing social policies within a platform designed for tax administration has added layers of complexity and risk to Inland Revenue’s business processes and technology infrastructure. </w:t>
      </w:r>
      <w:r w:rsidR="00683192">
        <w:rPr>
          <w:rFonts w:ascii="Times New Roman" w:hAnsi="Times New Roman" w:cs="Times New Roman"/>
          <w:sz w:val="24"/>
          <w:szCs w:val="24"/>
        </w:rPr>
        <w:t xml:space="preserve"> </w:t>
      </w:r>
      <w:r>
        <w:rPr>
          <w:rFonts w:ascii="Times New Roman" w:hAnsi="Times New Roman" w:cs="Times New Roman"/>
          <w:sz w:val="24"/>
          <w:szCs w:val="24"/>
        </w:rPr>
        <w:t>This in turn limits the department’s ability to respond to government policy priorities.</w:t>
      </w:r>
    </w:p>
    <w:p w:rsidR="001E09B3" w:rsidRDefault="001E09B3" w:rsidP="001E09B3">
      <w:pPr>
        <w:spacing w:after="0" w:line="240" w:lineRule="auto"/>
        <w:rPr>
          <w:rFonts w:ascii="Times New Roman" w:hAnsi="Times New Roman" w:cs="Times New Roman"/>
          <w:sz w:val="24"/>
          <w:szCs w:val="24"/>
        </w:rPr>
      </w:pPr>
    </w:p>
    <w:p w:rsidR="001E09B3" w:rsidRDefault="001E09B3" w:rsidP="001E09B3">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However, Business Transformation is far more than just updating a computer system. It is a long-term programme to modernise New Zealand’s revenue system, and will re-shape the way Inland Revenue works with customers, including improvements to policy and legislative settings and enabling more timely policy changes. </w:t>
      </w:r>
      <w:r w:rsidR="00186BE2">
        <w:rPr>
          <w:rFonts w:ascii="Times New Roman" w:hAnsi="Times New Roman" w:cs="Times New Roman"/>
          <w:sz w:val="24"/>
          <w:szCs w:val="24"/>
        </w:rPr>
        <w:t xml:space="preserve"> </w:t>
      </w:r>
      <w:r>
        <w:rPr>
          <w:rFonts w:ascii="Times New Roman" w:hAnsi="Times New Roman" w:cs="Times New Roman"/>
          <w:sz w:val="24"/>
          <w:szCs w:val="24"/>
        </w:rPr>
        <w:t>A new operating model and new systems will be the catalysts for these changes.</w:t>
      </w:r>
    </w:p>
    <w:p w:rsidR="001E09B3" w:rsidRDefault="001E09B3" w:rsidP="001E09B3">
      <w:pPr>
        <w:pStyle w:val="ListParagraph"/>
        <w:spacing w:after="0" w:line="240" w:lineRule="auto"/>
        <w:ind w:left="0"/>
        <w:jc w:val="both"/>
        <w:rPr>
          <w:rFonts w:ascii="Times New Roman" w:hAnsi="Times New Roman" w:cs="Times New Roman"/>
          <w:sz w:val="24"/>
          <w:szCs w:val="24"/>
        </w:rPr>
      </w:pPr>
    </w:p>
    <w:p w:rsidR="001E09B3" w:rsidRDefault="00D050A5" w:rsidP="001E09B3">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PAYE and GST are key components of the New Zealand tax system.  </w:t>
      </w:r>
      <w:r w:rsidR="001E09B3">
        <w:rPr>
          <w:rFonts w:ascii="Times New Roman" w:hAnsi="Times New Roman" w:cs="Times New Roman"/>
          <w:sz w:val="24"/>
          <w:szCs w:val="24"/>
        </w:rPr>
        <w:t xml:space="preserve">This regulatory impact statement outlines options </w:t>
      </w:r>
      <w:r>
        <w:rPr>
          <w:rFonts w:ascii="Times New Roman" w:hAnsi="Times New Roman" w:cs="Times New Roman"/>
          <w:sz w:val="24"/>
          <w:szCs w:val="24"/>
        </w:rPr>
        <w:t xml:space="preserve">made possible by modernisation of the New Zealand revenue system, </w:t>
      </w:r>
      <w:r w:rsidR="001E09B3">
        <w:rPr>
          <w:rFonts w:ascii="Times New Roman" w:hAnsi="Times New Roman" w:cs="Times New Roman"/>
          <w:sz w:val="24"/>
          <w:szCs w:val="24"/>
        </w:rPr>
        <w:t>for improving the administration of PAYE and GST.</w:t>
      </w:r>
    </w:p>
    <w:p w:rsidR="001E09B3" w:rsidRDefault="001E09B3" w:rsidP="001E09B3">
      <w:pPr>
        <w:pStyle w:val="ListParagraph"/>
        <w:spacing w:after="0" w:line="240" w:lineRule="auto"/>
        <w:ind w:left="0"/>
        <w:jc w:val="both"/>
        <w:rPr>
          <w:rFonts w:ascii="Times New Roman" w:hAnsi="Times New Roman" w:cs="Times New Roman"/>
          <w:sz w:val="24"/>
          <w:szCs w:val="24"/>
        </w:rPr>
      </w:pPr>
    </w:p>
    <w:p w:rsidR="002500D1" w:rsidRPr="00651613" w:rsidRDefault="00893648" w:rsidP="00651613">
      <w:pPr>
        <w:pStyle w:val="Heading2"/>
      </w:pPr>
      <w:bookmarkStart w:id="6" w:name="_Toc452462716"/>
      <w:r w:rsidRPr="00651613">
        <w:t xml:space="preserve">Problems </w:t>
      </w:r>
      <w:r w:rsidR="002D0A81" w:rsidRPr="00651613">
        <w:t xml:space="preserve">with PAYE and GST </w:t>
      </w:r>
      <w:r w:rsidRPr="00651613">
        <w:t>and their magnitude</w:t>
      </w:r>
      <w:bookmarkEnd w:id="6"/>
      <w:r w:rsidRPr="00651613">
        <w:t xml:space="preserve"> </w:t>
      </w:r>
      <w:r w:rsidR="002D0A81" w:rsidRPr="00651613">
        <w:t xml:space="preserve"> </w:t>
      </w:r>
    </w:p>
    <w:p w:rsidR="000F55AA" w:rsidRDefault="000F55AA" w:rsidP="000F55AA">
      <w:pPr>
        <w:pStyle w:val="ListParagraph"/>
        <w:spacing w:after="0" w:line="240" w:lineRule="auto"/>
        <w:ind w:left="0"/>
        <w:jc w:val="both"/>
        <w:rPr>
          <w:rFonts w:ascii="Times New Roman" w:hAnsi="Times New Roman" w:cs="Times New Roman"/>
          <w:sz w:val="24"/>
          <w:szCs w:val="24"/>
        </w:rPr>
      </w:pPr>
    </w:p>
    <w:p w:rsidR="000F55AA" w:rsidRDefault="00272637" w:rsidP="000F55AA">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PAYE raises</w:t>
      </w:r>
      <w:r w:rsidR="000F55AA">
        <w:rPr>
          <w:rFonts w:ascii="Times New Roman" w:hAnsi="Times New Roman" w:cs="Times New Roman"/>
          <w:sz w:val="24"/>
          <w:szCs w:val="24"/>
        </w:rPr>
        <w:t xml:space="preserve"> </w:t>
      </w:r>
      <w:r w:rsidR="000F55AA" w:rsidRPr="00A0502C">
        <w:rPr>
          <w:rFonts w:ascii="Times New Roman" w:hAnsi="Times New Roman" w:cs="Times New Roman"/>
          <w:sz w:val="24"/>
          <w:szCs w:val="24"/>
        </w:rPr>
        <w:t>3</w:t>
      </w:r>
      <w:r w:rsidR="00B425B5" w:rsidRPr="00A0502C">
        <w:rPr>
          <w:rFonts w:ascii="Times New Roman" w:hAnsi="Times New Roman" w:cs="Times New Roman"/>
          <w:sz w:val="24"/>
          <w:szCs w:val="24"/>
        </w:rPr>
        <w:t>7</w:t>
      </w:r>
      <w:r w:rsidR="000F55AA" w:rsidRPr="00A0502C">
        <w:rPr>
          <w:rFonts w:ascii="Times New Roman" w:hAnsi="Times New Roman" w:cs="Times New Roman"/>
          <w:sz w:val="24"/>
          <w:szCs w:val="24"/>
        </w:rPr>
        <w:t>%</w:t>
      </w:r>
      <w:r w:rsidR="000F55AA">
        <w:rPr>
          <w:rFonts w:ascii="Times New Roman" w:hAnsi="Times New Roman" w:cs="Times New Roman"/>
          <w:sz w:val="24"/>
          <w:szCs w:val="24"/>
        </w:rPr>
        <w:t xml:space="preserve"> of </w:t>
      </w:r>
      <w:r w:rsidR="004F7942">
        <w:rPr>
          <w:rFonts w:ascii="Times New Roman" w:hAnsi="Times New Roman" w:cs="Times New Roman"/>
          <w:sz w:val="24"/>
          <w:szCs w:val="24"/>
        </w:rPr>
        <w:t>tax revenue</w:t>
      </w:r>
      <w:r>
        <w:rPr>
          <w:rFonts w:ascii="Times New Roman" w:hAnsi="Times New Roman" w:cs="Times New Roman"/>
          <w:sz w:val="24"/>
          <w:szCs w:val="24"/>
        </w:rPr>
        <w:t xml:space="preserve">. </w:t>
      </w:r>
      <w:r w:rsidR="00186BE2">
        <w:rPr>
          <w:rFonts w:ascii="Times New Roman" w:hAnsi="Times New Roman" w:cs="Times New Roman"/>
          <w:sz w:val="24"/>
          <w:szCs w:val="24"/>
        </w:rPr>
        <w:t xml:space="preserve"> </w:t>
      </w:r>
      <w:r>
        <w:rPr>
          <w:rFonts w:ascii="Times New Roman" w:hAnsi="Times New Roman" w:cs="Times New Roman"/>
          <w:sz w:val="24"/>
          <w:szCs w:val="24"/>
        </w:rPr>
        <w:t>In addition</w:t>
      </w:r>
      <w:r w:rsidR="000F55AA">
        <w:rPr>
          <w:rFonts w:ascii="Times New Roman" w:hAnsi="Times New Roman" w:cs="Times New Roman"/>
          <w:sz w:val="24"/>
          <w:szCs w:val="24"/>
        </w:rPr>
        <w:t xml:space="preserve"> PAYE processes are used for the payment of the </w:t>
      </w:r>
      <w:r w:rsidR="000F55AA" w:rsidRPr="000F55AA">
        <w:rPr>
          <w:rFonts w:ascii="Times New Roman" w:hAnsi="Times New Roman" w:cs="Times New Roman"/>
          <w:sz w:val="24"/>
          <w:szCs w:val="24"/>
        </w:rPr>
        <w:t xml:space="preserve">ACC earners’ levy, </w:t>
      </w:r>
      <w:r>
        <w:rPr>
          <w:rFonts w:ascii="Times New Roman" w:hAnsi="Times New Roman" w:cs="Times New Roman"/>
          <w:sz w:val="24"/>
          <w:szCs w:val="24"/>
        </w:rPr>
        <w:t xml:space="preserve">some </w:t>
      </w:r>
      <w:r w:rsidR="000F55AA" w:rsidRPr="000F55AA">
        <w:rPr>
          <w:rFonts w:ascii="Times New Roman" w:hAnsi="Times New Roman" w:cs="Times New Roman"/>
          <w:sz w:val="24"/>
          <w:szCs w:val="24"/>
        </w:rPr>
        <w:t>child support obligations, student loan repayments, employe</w:t>
      </w:r>
      <w:r w:rsidR="004563E6">
        <w:rPr>
          <w:rFonts w:ascii="Times New Roman" w:hAnsi="Times New Roman" w:cs="Times New Roman"/>
          <w:sz w:val="24"/>
          <w:szCs w:val="24"/>
        </w:rPr>
        <w:t>r’s superannuation contribution</w:t>
      </w:r>
      <w:r w:rsidR="000F55AA" w:rsidRPr="000F55AA">
        <w:rPr>
          <w:rFonts w:ascii="Times New Roman" w:hAnsi="Times New Roman" w:cs="Times New Roman"/>
          <w:sz w:val="24"/>
          <w:szCs w:val="24"/>
        </w:rPr>
        <w:t xml:space="preserve"> tax</w:t>
      </w:r>
      <w:r w:rsidR="000F55AA">
        <w:rPr>
          <w:rFonts w:ascii="Times New Roman" w:hAnsi="Times New Roman" w:cs="Times New Roman"/>
          <w:sz w:val="24"/>
          <w:szCs w:val="24"/>
        </w:rPr>
        <w:t xml:space="preserve"> (ESCT)</w:t>
      </w:r>
      <w:r w:rsidR="004563E6">
        <w:rPr>
          <w:rFonts w:ascii="Times New Roman" w:hAnsi="Times New Roman" w:cs="Times New Roman"/>
          <w:sz w:val="24"/>
          <w:szCs w:val="24"/>
        </w:rPr>
        <w:t>, payroll giving</w:t>
      </w:r>
      <w:r w:rsidR="007D5CD6">
        <w:rPr>
          <w:rFonts w:ascii="Times New Roman" w:hAnsi="Times New Roman" w:cs="Times New Roman"/>
          <w:sz w:val="24"/>
          <w:szCs w:val="24"/>
        </w:rPr>
        <w:t xml:space="preserve"> </w:t>
      </w:r>
      <w:r w:rsidR="000F55AA" w:rsidRPr="000F55AA">
        <w:rPr>
          <w:rFonts w:ascii="Times New Roman" w:hAnsi="Times New Roman" w:cs="Times New Roman"/>
          <w:sz w:val="24"/>
          <w:szCs w:val="24"/>
        </w:rPr>
        <w:t xml:space="preserve">and KiwiSaver contributions (of both employers and employees). </w:t>
      </w:r>
    </w:p>
    <w:p w:rsidR="000F55AA" w:rsidRDefault="000F55AA" w:rsidP="000F55AA">
      <w:pPr>
        <w:pStyle w:val="ListParagraph"/>
        <w:spacing w:after="0" w:line="240" w:lineRule="auto"/>
        <w:ind w:left="0"/>
        <w:jc w:val="both"/>
        <w:rPr>
          <w:rFonts w:ascii="Times New Roman" w:hAnsi="Times New Roman" w:cs="Times New Roman"/>
          <w:sz w:val="24"/>
          <w:szCs w:val="24"/>
        </w:rPr>
      </w:pPr>
    </w:p>
    <w:p w:rsidR="000F55AA" w:rsidRPr="000F55AA" w:rsidRDefault="000F55AA" w:rsidP="000F55AA">
      <w:pPr>
        <w:pStyle w:val="ListParagraph"/>
        <w:numPr>
          <w:ilvl w:val="0"/>
          <w:numId w:val="1"/>
        </w:numPr>
        <w:spacing w:after="0" w:line="240" w:lineRule="auto"/>
        <w:ind w:left="0" w:firstLine="0"/>
        <w:jc w:val="both"/>
        <w:rPr>
          <w:rFonts w:ascii="Times New Roman" w:hAnsi="Times New Roman" w:cs="Times New Roman"/>
          <w:sz w:val="24"/>
          <w:szCs w:val="24"/>
        </w:rPr>
      </w:pPr>
      <w:r w:rsidRPr="000F55AA">
        <w:rPr>
          <w:rFonts w:ascii="Times New Roman" w:hAnsi="Times New Roman" w:cs="Times New Roman"/>
          <w:sz w:val="24"/>
          <w:szCs w:val="24"/>
        </w:rPr>
        <w:t xml:space="preserve">PAYE income information is used to assess entitlements for tax credits, to determine child support obligations and to determine whether benefit entitlements from the Ministry of Social Development (MSD) and compensation entitlements from the Accident Compensation Corporation (ACC) have been overpaid. </w:t>
      </w:r>
    </w:p>
    <w:p w:rsidR="0052493E" w:rsidRDefault="0052493E" w:rsidP="000F55AA">
      <w:pPr>
        <w:pStyle w:val="ListParagraph"/>
        <w:spacing w:after="0" w:line="240" w:lineRule="auto"/>
        <w:ind w:left="0"/>
        <w:jc w:val="both"/>
        <w:rPr>
          <w:rFonts w:ascii="Times New Roman" w:hAnsi="Times New Roman" w:cs="Times New Roman"/>
          <w:sz w:val="24"/>
          <w:szCs w:val="24"/>
        </w:rPr>
      </w:pPr>
    </w:p>
    <w:p w:rsidR="00585DF3" w:rsidRDefault="00585DF3" w:rsidP="000F55AA">
      <w:pPr>
        <w:pStyle w:val="ListParagraph"/>
        <w:spacing w:after="0" w:line="240" w:lineRule="auto"/>
        <w:ind w:left="0"/>
        <w:jc w:val="both"/>
        <w:rPr>
          <w:rFonts w:ascii="Times New Roman" w:hAnsi="Times New Roman" w:cs="Times New Roman"/>
          <w:i/>
          <w:sz w:val="24"/>
          <w:szCs w:val="24"/>
        </w:rPr>
      </w:pPr>
      <w:r w:rsidRPr="00A0502C">
        <w:rPr>
          <w:rFonts w:ascii="Times New Roman" w:hAnsi="Times New Roman" w:cs="Times New Roman"/>
          <w:i/>
          <w:sz w:val="24"/>
          <w:szCs w:val="24"/>
        </w:rPr>
        <w:t>Compliance costs</w:t>
      </w:r>
    </w:p>
    <w:p w:rsidR="00585DF3" w:rsidRPr="00A0502C" w:rsidRDefault="00585DF3" w:rsidP="000F55AA">
      <w:pPr>
        <w:pStyle w:val="ListParagraph"/>
        <w:spacing w:after="0" w:line="240" w:lineRule="auto"/>
        <w:ind w:left="0"/>
        <w:jc w:val="both"/>
        <w:rPr>
          <w:rFonts w:ascii="Times New Roman" w:hAnsi="Times New Roman" w:cs="Times New Roman"/>
          <w:i/>
          <w:sz w:val="24"/>
          <w:szCs w:val="24"/>
        </w:rPr>
      </w:pPr>
    </w:p>
    <w:p w:rsidR="00D501C1" w:rsidRPr="00060A50" w:rsidRDefault="000F55AA" w:rsidP="00D501C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PAYE imposes compliance costs on more than 194,000 New Zealand employers</w:t>
      </w:r>
      <w:r w:rsidR="007D5CD6">
        <w:rPr>
          <w:rFonts w:ascii="Times New Roman" w:hAnsi="Times New Roman" w:cs="Times New Roman"/>
          <w:sz w:val="24"/>
          <w:szCs w:val="24"/>
        </w:rPr>
        <w:t xml:space="preserve">. </w:t>
      </w:r>
      <w:r w:rsidR="00D501C1">
        <w:rPr>
          <w:rFonts w:ascii="Times New Roman" w:hAnsi="Times New Roman" w:cs="Times New Roman"/>
          <w:sz w:val="24"/>
          <w:szCs w:val="24"/>
        </w:rPr>
        <w:t>Because of the absence of economies of scale it is generally accepted that PAYE imposes higher per employee compliance costs on small employers than on larger ones.  If this is considered to be unfair thresholds and subsidies are mechanisms which can be used</w:t>
      </w:r>
      <w:r w:rsidR="009E0477">
        <w:rPr>
          <w:rFonts w:ascii="Times New Roman" w:hAnsi="Times New Roman" w:cs="Times New Roman"/>
          <w:sz w:val="24"/>
          <w:szCs w:val="24"/>
        </w:rPr>
        <w:t xml:space="preserve"> to differentiate obligations or offset costs</w:t>
      </w:r>
      <w:r w:rsidR="00D501C1">
        <w:rPr>
          <w:rFonts w:ascii="Times New Roman" w:hAnsi="Times New Roman" w:cs="Times New Roman"/>
          <w:sz w:val="24"/>
          <w:szCs w:val="24"/>
        </w:rPr>
        <w:t xml:space="preserve">.  </w:t>
      </w:r>
      <w:r w:rsidR="0052493E">
        <w:rPr>
          <w:rFonts w:ascii="Times New Roman" w:hAnsi="Times New Roman" w:cs="Times New Roman"/>
          <w:sz w:val="24"/>
          <w:szCs w:val="24"/>
        </w:rPr>
        <w:t>On the other hand</w:t>
      </w:r>
      <w:r w:rsidR="009E0477">
        <w:rPr>
          <w:rFonts w:ascii="Times New Roman" w:hAnsi="Times New Roman" w:cs="Times New Roman"/>
          <w:sz w:val="24"/>
          <w:szCs w:val="24"/>
        </w:rPr>
        <w:t xml:space="preserve"> such subsidies and thresholds impos</w:t>
      </w:r>
      <w:r w:rsidR="00345117">
        <w:rPr>
          <w:rFonts w:ascii="Times New Roman" w:hAnsi="Times New Roman" w:cs="Times New Roman"/>
          <w:sz w:val="24"/>
          <w:szCs w:val="24"/>
        </w:rPr>
        <w:t>e</w:t>
      </w:r>
      <w:r w:rsidR="009E0477">
        <w:rPr>
          <w:rFonts w:ascii="Times New Roman" w:hAnsi="Times New Roman" w:cs="Times New Roman"/>
          <w:sz w:val="24"/>
          <w:szCs w:val="24"/>
        </w:rPr>
        <w:t xml:space="preserve"> costs on society in general and taxpayers specifically</w:t>
      </w:r>
      <w:r w:rsidR="00345117">
        <w:rPr>
          <w:rFonts w:ascii="Times New Roman" w:hAnsi="Times New Roman" w:cs="Times New Roman"/>
          <w:sz w:val="24"/>
          <w:szCs w:val="24"/>
        </w:rPr>
        <w:t xml:space="preserve">. </w:t>
      </w:r>
      <w:r w:rsidR="00186BE2">
        <w:rPr>
          <w:rFonts w:ascii="Times New Roman" w:hAnsi="Times New Roman" w:cs="Times New Roman"/>
          <w:sz w:val="24"/>
          <w:szCs w:val="24"/>
        </w:rPr>
        <w:t xml:space="preserve"> </w:t>
      </w:r>
      <w:r w:rsidR="00345117">
        <w:rPr>
          <w:rFonts w:ascii="Times New Roman" w:hAnsi="Times New Roman" w:cs="Times New Roman"/>
          <w:sz w:val="24"/>
          <w:szCs w:val="24"/>
        </w:rPr>
        <w:t xml:space="preserve">From a dynamic perspective they can be seen as encouraging the growth of small business relative to other investments, although in this context it </w:t>
      </w:r>
      <w:r w:rsidR="005D52EA">
        <w:rPr>
          <w:rFonts w:ascii="Times New Roman" w:hAnsi="Times New Roman" w:cs="Times New Roman"/>
          <w:sz w:val="24"/>
          <w:szCs w:val="24"/>
        </w:rPr>
        <w:t xml:space="preserve">is </w:t>
      </w:r>
      <w:r w:rsidR="00345117">
        <w:rPr>
          <w:rFonts w:ascii="Times New Roman" w:hAnsi="Times New Roman" w:cs="Times New Roman"/>
          <w:sz w:val="24"/>
          <w:szCs w:val="24"/>
        </w:rPr>
        <w:t xml:space="preserve">appropriate to note that employers are not necessarily businesses. </w:t>
      </w:r>
      <w:r w:rsidR="00186BE2">
        <w:rPr>
          <w:rFonts w:ascii="Times New Roman" w:hAnsi="Times New Roman" w:cs="Times New Roman"/>
          <w:sz w:val="24"/>
          <w:szCs w:val="24"/>
        </w:rPr>
        <w:t xml:space="preserve"> </w:t>
      </w:r>
      <w:r w:rsidR="00345117">
        <w:rPr>
          <w:rFonts w:ascii="Times New Roman" w:hAnsi="Times New Roman" w:cs="Times New Roman"/>
          <w:sz w:val="24"/>
          <w:szCs w:val="24"/>
        </w:rPr>
        <w:t>Non-profit organisations, individuals</w:t>
      </w:r>
      <w:r w:rsidR="005D52EA">
        <w:rPr>
          <w:rFonts w:ascii="Times New Roman" w:hAnsi="Times New Roman" w:cs="Times New Roman"/>
          <w:sz w:val="24"/>
          <w:szCs w:val="24"/>
        </w:rPr>
        <w:t xml:space="preserve">, </w:t>
      </w:r>
      <w:r w:rsidR="00345117">
        <w:rPr>
          <w:rFonts w:ascii="Times New Roman" w:hAnsi="Times New Roman" w:cs="Times New Roman"/>
          <w:sz w:val="24"/>
          <w:szCs w:val="24"/>
        </w:rPr>
        <w:t>clubs and societies can all have obligations as an employer</w:t>
      </w:r>
      <w:r w:rsidR="00DE702C">
        <w:rPr>
          <w:rFonts w:ascii="Times New Roman" w:hAnsi="Times New Roman" w:cs="Times New Roman"/>
          <w:sz w:val="24"/>
          <w:szCs w:val="24"/>
        </w:rPr>
        <w:t>.</w:t>
      </w:r>
      <w:r w:rsidR="00345117">
        <w:rPr>
          <w:rFonts w:ascii="Times New Roman" w:hAnsi="Times New Roman" w:cs="Times New Roman"/>
          <w:sz w:val="24"/>
          <w:szCs w:val="24"/>
        </w:rPr>
        <w:t xml:space="preserve"> </w:t>
      </w:r>
      <w:r w:rsidR="00DE702C">
        <w:rPr>
          <w:rFonts w:ascii="Times New Roman" w:hAnsi="Times New Roman" w:cs="Times New Roman"/>
          <w:sz w:val="24"/>
          <w:szCs w:val="24"/>
        </w:rPr>
        <w:t xml:space="preserve"> </w:t>
      </w:r>
      <w:r w:rsidR="009E0477">
        <w:rPr>
          <w:rFonts w:ascii="Times New Roman" w:hAnsi="Times New Roman" w:cs="Times New Roman"/>
          <w:sz w:val="24"/>
          <w:szCs w:val="24"/>
        </w:rPr>
        <w:t xml:space="preserve">The role for thresholds and subsidies is considered further in </w:t>
      </w:r>
      <w:r w:rsidR="00060A50">
        <w:rPr>
          <w:rFonts w:ascii="Times New Roman" w:hAnsi="Times New Roman" w:cs="Times New Roman"/>
          <w:sz w:val="24"/>
          <w:szCs w:val="24"/>
        </w:rPr>
        <w:t xml:space="preserve">many of the options canvassed in this regulatory impact statement. </w:t>
      </w:r>
      <w:r w:rsidR="009E0477">
        <w:rPr>
          <w:rFonts w:ascii="Times New Roman" w:hAnsi="Times New Roman" w:cs="Times New Roman"/>
          <w:sz w:val="24"/>
          <w:szCs w:val="24"/>
        </w:rPr>
        <w:t xml:space="preserve">  </w:t>
      </w:r>
    </w:p>
    <w:p w:rsidR="00D501C1" w:rsidRDefault="00D501C1" w:rsidP="00060A50">
      <w:pPr>
        <w:pStyle w:val="ListParagraph"/>
        <w:spacing w:after="0" w:line="240" w:lineRule="auto"/>
        <w:ind w:left="0"/>
        <w:jc w:val="both"/>
        <w:rPr>
          <w:rFonts w:ascii="Times New Roman" w:hAnsi="Times New Roman" w:cs="Times New Roman"/>
          <w:sz w:val="24"/>
          <w:szCs w:val="24"/>
        </w:rPr>
      </w:pPr>
    </w:p>
    <w:p w:rsidR="000F55AA" w:rsidRDefault="007D5CD6" w:rsidP="000F55AA">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For the smallest employers (1 – 5 employees) the most recent compliance cost survey</w:t>
      </w:r>
      <w:r w:rsidR="00E13F52">
        <w:rPr>
          <w:rFonts w:ascii="Times New Roman" w:hAnsi="Times New Roman" w:cs="Times New Roman"/>
          <w:sz w:val="24"/>
          <w:szCs w:val="24"/>
        </w:rPr>
        <w:t xml:space="preserve"> (2013)</w:t>
      </w:r>
      <w:r>
        <w:rPr>
          <w:rFonts w:ascii="Times New Roman" w:hAnsi="Times New Roman" w:cs="Times New Roman"/>
          <w:sz w:val="24"/>
          <w:szCs w:val="24"/>
        </w:rPr>
        <w:t xml:space="preserve"> identified the median hours spend on PAYE as 12 hours a year.  </w:t>
      </w:r>
      <w:r w:rsidR="000F55AA">
        <w:rPr>
          <w:rFonts w:ascii="Times New Roman" w:hAnsi="Times New Roman" w:cs="Times New Roman"/>
          <w:sz w:val="24"/>
          <w:szCs w:val="24"/>
        </w:rPr>
        <w:t>The PAYE legislation is prescriptively written</w:t>
      </w:r>
      <w:r w:rsidR="004F7942">
        <w:rPr>
          <w:rFonts w:ascii="Times New Roman" w:hAnsi="Times New Roman" w:cs="Times New Roman"/>
          <w:sz w:val="24"/>
          <w:szCs w:val="24"/>
        </w:rPr>
        <w:t>.  It requires PAYE information to be provided on a monthly basis which</w:t>
      </w:r>
      <w:r w:rsidR="000F55AA">
        <w:rPr>
          <w:rFonts w:ascii="Times New Roman" w:hAnsi="Times New Roman" w:cs="Times New Roman"/>
          <w:sz w:val="24"/>
          <w:szCs w:val="24"/>
        </w:rPr>
        <w:t xml:space="preserve"> prevents employers and the </w:t>
      </w:r>
      <w:r w:rsidR="004F7942">
        <w:rPr>
          <w:rFonts w:ascii="Times New Roman" w:hAnsi="Times New Roman" w:cs="Times New Roman"/>
          <w:sz w:val="24"/>
          <w:szCs w:val="24"/>
        </w:rPr>
        <w:t xml:space="preserve"> government </w:t>
      </w:r>
      <w:r w:rsidR="000F55AA">
        <w:rPr>
          <w:rFonts w:ascii="Times New Roman" w:hAnsi="Times New Roman" w:cs="Times New Roman"/>
          <w:sz w:val="24"/>
          <w:szCs w:val="24"/>
        </w:rPr>
        <w:t xml:space="preserve">benefiting from using business software to integrate PAYE obligations into normal business processes, such as paying staff. </w:t>
      </w:r>
      <w:r w:rsidR="00E13F52">
        <w:rPr>
          <w:rFonts w:ascii="Times New Roman" w:hAnsi="Times New Roman" w:cs="Times New Roman"/>
          <w:sz w:val="24"/>
          <w:szCs w:val="24"/>
        </w:rPr>
        <w:t xml:space="preserve"> Estimates made for Inland Revenue’s Business Transformation business case suggest that using modern digital services could reduce PAYE compliance costs on small employers </w:t>
      </w:r>
      <w:r w:rsidR="004563E6">
        <w:rPr>
          <w:rFonts w:ascii="Times New Roman" w:hAnsi="Times New Roman" w:cs="Times New Roman"/>
          <w:sz w:val="24"/>
          <w:szCs w:val="24"/>
        </w:rPr>
        <w:t xml:space="preserve">(1-5 employees) </w:t>
      </w:r>
      <w:r w:rsidR="00E13F52">
        <w:rPr>
          <w:rFonts w:ascii="Times New Roman" w:hAnsi="Times New Roman" w:cs="Times New Roman"/>
          <w:sz w:val="24"/>
          <w:szCs w:val="24"/>
        </w:rPr>
        <w:t>by between 15% and 40%.</w:t>
      </w:r>
    </w:p>
    <w:p w:rsidR="007D5CD6" w:rsidRDefault="007D5CD6" w:rsidP="007D5CD6">
      <w:pPr>
        <w:pStyle w:val="ListParagraph"/>
        <w:spacing w:after="0" w:line="240" w:lineRule="auto"/>
        <w:ind w:left="0"/>
        <w:jc w:val="both"/>
        <w:rPr>
          <w:rFonts w:ascii="Times New Roman" w:hAnsi="Times New Roman" w:cs="Times New Roman"/>
          <w:sz w:val="24"/>
          <w:szCs w:val="24"/>
        </w:rPr>
      </w:pPr>
    </w:p>
    <w:p w:rsidR="00386393" w:rsidRDefault="007D5CD6" w:rsidP="00B04D5A">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PAYE information is currently </w:t>
      </w:r>
      <w:r w:rsidR="004F7942">
        <w:rPr>
          <w:rFonts w:ascii="Times New Roman" w:hAnsi="Times New Roman" w:cs="Times New Roman"/>
          <w:sz w:val="24"/>
          <w:szCs w:val="24"/>
        </w:rPr>
        <w:t xml:space="preserve">required </w:t>
      </w:r>
      <w:r>
        <w:rPr>
          <w:rFonts w:ascii="Times New Roman" w:hAnsi="Times New Roman" w:cs="Times New Roman"/>
          <w:sz w:val="24"/>
          <w:szCs w:val="24"/>
        </w:rPr>
        <w:t>monthly, by the 5</w:t>
      </w:r>
      <w:r w:rsidRPr="007D5CD6">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month </w:t>
      </w:r>
      <w:r w:rsidR="00920966">
        <w:rPr>
          <w:rFonts w:ascii="Times New Roman" w:hAnsi="Times New Roman" w:cs="Times New Roman"/>
          <w:sz w:val="24"/>
          <w:szCs w:val="24"/>
        </w:rPr>
        <w:t xml:space="preserve">for </w:t>
      </w:r>
      <w:r>
        <w:rPr>
          <w:rFonts w:ascii="Times New Roman" w:hAnsi="Times New Roman" w:cs="Times New Roman"/>
          <w:sz w:val="24"/>
          <w:szCs w:val="24"/>
        </w:rPr>
        <w:t>the largest employers and by the 20</w:t>
      </w:r>
      <w:r w:rsidRPr="007D5CD6">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month </w:t>
      </w:r>
      <w:r w:rsidR="00920966">
        <w:rPr>
          <w:rFonts w:ascii="Times New Roman" w:hAnsi="Times New Roman" w:cs="Times New Roman"/>
          <w:sz w:val="24"/>
          <w:szCs w:val="24"/>
        </w:rPr>
        <w:t xml:space="preserve">for </w:t>
      </w:r>
      <w:r>
        <w:rPr>
          <w:rFonts w:ascii="Times New Roman" w:hAnsi="Times New Roman" w:cs="Times New Roman"/>
          <w:sz w:val="24"/>
          <w:szCs w:val="24"/>
        </w:rPr>
        <w:t xml:space="preserve">all other employers. </w:t>
      </w:r>
      <w:r w:rsidR="00186BE2">
        <w:rPr>
          <w:rFonts w:ascii="Times New Roman" w:hAnsi="Times New Roman" w:cs="Times New Roman"/>
          <w:sz w:val="24"/>
          <w:szCs w:val="24"/>
        </w:rPr>
        <w:t xml:space="preserve"> </w:t>
      </w:r>
      <w:r>
        <w:rPr>
          <w:rFonts w:ascii="Times New Roman" w:hAnsi="Times New Roman" w:cs="Times New Roman"/>
          <w:sz w:val="24"/>
          <w:szCs w:val="24"/>
        </w:rPr>
        <w:t xml:space="preserve"> Although </w:t>
      </w:r>
      <w:r w:rsidR="00D050A5">
        <w:rPr>
          <w:rFonts w:ascii="Times New Roman" w:hAnsi="Times New Roman" w:cs="Times New Roman"/>
          <w:sz w:val="24"/>
          <w:szCs w:val="24"/>
        </w:rPr>
        <w:t xml:space="preserve">PAYE </w:t>
      </w:r>
      <w:r>
        <w:rPr>
          <w:rFonts w:ascii="Times New Roman" w:hAnsi="Times New Roman" w:cs="Times New Roman"/>
          <w:sz w:val="24"/>
          <w:szCs w:val="24"/>
        </w:rPr>
        <w:t xml:space="preserve">information is provided for each employee it is aggregated across the pay periods in the month to provide monthly totals.  </w:t>
      </w:r>
    </w:p>
    <w:p w:rsidR="00386393" w:rsidRDefault="00386393" w:rsidP="00386393">
      <w:pPr>
        <w:pStyle w:val="ListParagraph"/>
        <w:spacing w:after="0" w:line="240" w:lineRule="auto"/>
        <w:ind w:left="0"/>
        <w:jc w:val="both"/>
        <w:rPr>
          <w:rFonts w:ascii="Times New Roman" w:hAnsi="Times New Roman" w:cs="Times New Roman"/>
          <w:sz w:val="24"/>
          <w:szCs w:val="24"/>
        </w:rPr>
      </w:pPr>
    </w:p>
    <w:p w:rsidR="00585DF3" w:rsidRPr="00A0502C" w:rsidRDefault="00585DF3" w:rsidP="00386393">
      <w:pPr>
        <w:pStyle w:val="ListParagraph"/>
        <w:spacing w:after="0" w:line="240" w:lineRule="auto"/>
        <w:ind w:left="0"/>
        <w:jc w:val="both"/>
        <w:rPr>
          <w:rFonts w:ascii="Times New Roman" w:hAnsi="Times New Roman" w:cs="Times New Roman"/>
          <w:i/>
          <w:sz w:val="24"/>
          <w:szCs w:val="24"/>
        </w:rPr>
      </w:pPr>
      <w:r w:rsidRPr="00336458">
        <w:rPr>
          <w:rFonts w:ascii="Times New Roman" w:hAnsi="Times New Roman" w:cs="Times New Roman"/>
          <w:i/>
          <w:sz w:val="24"/>
          <w:szCs w:val="24"/>
        </w:rPr>
        <w:t xml:space="preserve">Impact on </w:t>
      </w:r>
      <w:r>
        <w:rPr>
          <w:rFonts w:ascii="Times New Roman" w:hAnsi="Times New Roman" w:cs="Times New Roman"/>
          <w:i/>
          <w:sz w:val="24"/>
          <w:szCs w:val="24"/>
        </w:rPr>
        <w:t>i</w:t>
      </w:r>
      <w:r w:rsidRPr="00A0502C">
        <w:rPr>
          <w:rFonts w:ascii="Times New Roman" w:hAnsi="Times New Roman" w:cs="Times New Roman"/>
          <w:i/>
          <w:sz w:val="24"/>
          <w:szCs w:val="24"/>
        </w:rPr>
        <w:t>ndividual</w:t>
      </w:r>
      <w:r>
        <w:rPr>
          <w:rFonts w:ascii="Times New Roman" w:hAnsi="Times New Roman" w:cs="Times New Roman"/>
          <w:i/>
          <w:sz w:val="24"/>
          <w:szCs w:val="24"/>
        </w:rPr>
        <w:t xml:space="preserve"> employee</w:t>
      </w:r>
      <w:r w:rsidRPr="00A0502C">
        <w:rPr>
          <w:rFonts w:ascii="Times New Roman" w:hAnsi="Times New Roman" w:cs="Times New Roman"/>
          <w:i/>
          <w:sz w:val="24"/>
          <w:szCs w:val="24"/>
        </w:rPr>
        <w:t>s</w:t>
      </w:r>
    </w:p>
    <w:p w:rsidR="00585DF3" w:rsidRDefault="00585DF3" w:rsidP="00386393">
      <w:pPr>
        <w:pStyle w:val="ListParagraph"/>
        <w:spacing w:after="0" w:line="240" w:lineRule="auto"/>
        <w:ind w:left="0"/>
        <w:jc w:val="both"/>
        <w:rPr>
          <w:rFonts w:ascii="Times New Roman" w:hAnsi="Times New Roman" w:cs="Times New Roman"/>
          <w:sz w:val="24"/>
          <w:szCs w:val="24"/>
        </w:rPr>
      </w:pPr>
    </w:p>
    <w:p w:rsidR="00B04D5A" w:rsidRDefault="007D5CD6" w:rsidP="00B04D5A">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 aggregated and delayed nature of current PAYE information enables errors to perpetuate </w:t>
      </w:r>
      <w:r w:rsidR="004F7942">
        <w:rPr>
          <w:rFonts w:ascii="Times New Roman" w:hAnsi="Times New Roman" w:cs="Times New Roman"/>
          <w:sz w:val="24"/>
          <w:szCs w:val="24"/>
        </w:rPr>
        <w:t xml:space="preserve">across multiple pay periods </w:t>
      </w:r>
      <w:r>
        <w:rPr>
          <w:rFonts w:ascii="Times New Roman" w:hAnsi="Times New Roman" w:cs="Times New Roman"/>
          <w:sz w:val="24"/>
          <w:szCs w:val="24"/>
        </w:rPr>
        <w:t>and limits Inland Revenue’s ability</w:t>
      </w:r>
      <w:r w:rsidR="00E13F52">
        <w:rPr>
          <w:rFonts w:ascii="Times New Roman" w:hAnsi="Times New Roman" w:cs="Times New Roman"/>
          <w:sz w:val="24"/>
          <w:szCs w:val="24"/>
        </w:rPr>
        <w:t xml:space="preserve"> to  </w:t>
      </w:r>
      <w:r>
        <w:rPr>
          <w:rFonts w:ascii="Times New Roman" w:hAnsi="Times New Roman" w:cs="Times New Roman"/>
          <w:sz w:val="24"/>
          <w:szCs w:val="24"/>
        </w:rPr>
        <w:t>identify and work with employers</w:t>
      </w:r>
      <w:r w:rsidR="00E019EA">
        <w:rPr>
          <w:rFonts w:ascii="Times New Roman" w:hAnsi="Times New Roman" w:cs="Times New Roman"/>
          <w:sz w:val="24"/>
          <w:szCs w:val="24"/>
        </w:rPr>
        <w:t xml:space="preserve"> </w:t>
      </w:r>
      <w:r>
        <w:rPr>
          <w:rFonts w:ascii="Times New Roman" w:hAnsi="Times New Roman" w:cs="Times New Roman"/>
          <w:sz w:val="24"/>
          <w:szCs w:val="24"/>
        </w:rPr>
        <w:t>to</w:t>
      </w:r>
      <w:r w:rsidR="00E019EA">
        <w:rPr>
          <w:rFonts w:ascii="Times New Roman" w:hAnsi="Times New Roman" w:cs="Times New Roman"/>
          <w:sz w:val="24"/>
          <w:szCs w:val="24"/>
        </w:rPr>
        <w:t xml:space="preserve"> rapidly</w:t>
      </w:r>
      <w:r>
        <w:rPr>
          <w:rFonts w:ascii="Times New Roman" w:hAnsi="Times New Roman" w:cs="Times New Roman"/>
          <w:sz w:val="24"/>
          <w:szCs w:val="24"/>
        </w:rPr>
        <w:t xml:space="preserve"> correct them. </w:t>
      </w:r>
      <w:r w:rsidR="00E13F52">
        <w:rPr>
          <w:rFonts w:ascii="Times New Roman" w:hAnsi="Times New Roman" w:cs="Times New Roman"/>
          <w:sz w:val="24"/>
          <w:szCs w:val="24"/>
        </w:rPr>
        <w:t xml:space="preserve"> I</w:t>
      </w:r>
      <w:r>
        <w:rPr>
          <w:rFonts w:ascii="Times New Roman" w:hAnsi="Times New Roman" w:cs="Times New Roman"/>
          <w:sz w:val="24"/>
          <w:szCs w:val="24"/>
        </w:rPr>
        <w:t>n turn</w:t>
      </w:r>
      <w:r w:rsidR="00E13F52">
        <w:rPr>
          <w:rFonts w:ascii="Times New Roman" w:hAnsi="Times New Roman" w:cs="Times New Roman"/>
          <w:sz w:val="24"/>
          <w:szCs w:val="24"/>
        </w:rPr>
        <w:t xml:space="preserve"> this</w:t>
      </w:r>
      <w:r>
        <w:rPr>
          <w:rFonts w:ascii="Times New Roman" w:hAnsi="Times New Roman" w:cs="Times New Roman"/>
          <w:sz w:val="24"/>
          <w:szCs w:val="24"/>
        </w:rPr>
        <w:t xml:space="preserve"> </w:t>
      </w:r>
      <w:r w:rsidR="00E13F52">
        <w:rPr>
          <w:rFonts w:ascii="Times New Roman" w:hAnsi="Times New Roman" w:cs="Times New Roman"/>
          <w:sz w:val="24"/>
          <w:szCs w:val="24"/>
        </w:rPr>
        <w:t xml:space="preserve">affects individual employees who can have PAYE over or under-withheld or can incur additional student loan deductions or child support or </w:t>
      </w:r>
      <w:r w:rsidR="004F7942">
        <w:rPr>
          <w:rFonts w:ascii="Times New Roman" w:hAnsi="Times New Roman" w:cs="Times New Roman"/>
          <w:sz w:val="24"/>
          <w:szCs w:val="24"/>
        </w:rPr>
        <w:t>W</w:t>
      </w:r>
      <w:r w:rsidR="00E13F52">
        <w:rPr>
          <w:rFonts w:ascii="Times New Roman" w:hAnsi="Times New Roman" w:cs="Times New Roman"/>
          <w:sz w:val="24"/>
          <w:szCs w:val="24"/>
        </w:rPr>
        <w:t xml:space="preserve">orking for </w:t>
      </w:r>
      <w:r w:rsidR="004F7942">
        <w:rPr>
          <w:rFonts w:ascii="Times New Roman" w:hAnsi="Times New Roman" w:cs="Times New Roman"/>
          <w:sz w:val="24"/>
          <w:szCs w:val="24"/>
        </w:rPr>
        <w:t>F</w:t>
      </w:r>
      <w:r w:rsidR="00E13F52">
        <w:rPr>
          <w:rFonts w:ascii="Times New Roman" w:hAnsi="Times New Roman" w:cs="Times New Roman"/>
          <w:sz w:val="24"/>
          <w:szCs w:val="24"/>
        </w:rPr>
        <w:t xml:space="preserve">amilies’ debt.  </w:t>
      </w:r>
      <w:r w:rsidR="00386393">
        <w:rPr>
          <w:rFonts w:ascii="Times New Roman" w:hAnsi="Times New Roman" w:cs="Times New Roman"/>
          <w:sz w:val="24"/>
          <w:szCs w:val="24"/>
        </w:rPr>
        <w:t>As an example almost 19,000 student loan borrowers were required to make addition deductions in the year to June 2015 because they were on the wrong tax code.</w:t>
      </w:r>
    </w:p>
    <w:p w:rsidR="0052493E" w:rsidRDefault="0052493E" w:rsidP="00B04D5A">
      <w:pPr>
        <w:pStyle w:val="ListParagraph"/>
        <w:spacing w:after="0" w:line="240" w:lineRule="auto"/>
        <w:ind w:left="0"/>
        <w:jc w:val="both"/>
        <w:rPr>
          <w:rFonts w:ascii="Times New Roman" w:hAnsi="Times New Roman" w:cs="Times New Roman"/>
          <w:sz w:val="24"/>
          <w:szCs w:val="24"/>
        </w:rPr>
      </w:pPr>
    </w:p>
    <w:p w:rsidR="00B04D5A" w:rsidRPr="001C2708" w:rsidRDefault="00E13F52" w:rsidP="00B04D5A">
      <w:pPr>
        <w:pStyle w:val="ListParagraph"/>
        <w:numPr>
          <w:ilvl w:val="0"/>
          <w:numId w:val="1"/>
        </w:numPr>
        <w:spacing w:after="0" w:line="240" w:lineRule="auto"/>
        <w:ind w:left="0" w:firstLine="0"/>
        <w:jc w:val="both"/>
        <w:rPr>
          <w:rFonts w:ascii="Times New Roman" w:hAnsi="Times New Roman" w:cs="Times New Roman"/>
          <w:sz w:val="24"/>
          <w:szCs w:val="24"/>
        </w:rPr>
      </w:pPr>
      <w:r w:rsidRPr="00B04D5A">
        <w:rPr>
          <w:rFonts w:ascii="Times New Roman" w:hAnsi="Times New Roman" w:cs="Times New Roman"/>
          <w:sz w:val="24"/>
          <w:szCs w:val="24"/>
        </w:rPr>
        <w:t xml:space="preserve">The </w:t>
      </w:r>
      <w:r w:rsidR="001C2708" w:rsidRPr="00B04D5A">
        <w:rPr>
          <w:rFonts w:ascii="Times New Roman" w:hAnsi="Times New Roman" w:cs="Times New Roman"/>
          <w:sz w:val="24"/>
          <w:szCs w:val="24"/>
        </w:rPr>
        <w:t xml:space="preserve">aggregated </w:t>
      </w:r>
      <w:r w:rsidRPr="00B04D5A">
        <w:rPr>
          <w:rFonts w:ascii="Times New Roman" w:hAnsi="Times New Roman" w:cs="Times New Roman"/>
          <w:sz w:val="24"/>
          <w:szCs w:val="24"/>
        </w:rPr>
        <w:t xml:space="preserve">and </w:t>
      </w:r>
      <w:r w:rsidR="001C2708" w:rsidRPr="00B04D5A">
        <w:rPr>
          <w:rFonts w:ascii="Times New Roman" w:hAnsi="Times New Roman" w:cs="Times New Roman"/>
          <w:sz w:val="24"/>
          <w:szCs w:val="24"/>
        </w:rPr>
        <w:t>delayed</w:t>
      </w:r>
      <w:r w:rsidR="001C2708" w:rsidRPr="00B04D5A" w:rsidDel="001C2708">
        <w:rPr>
          <w:rFonts w:ascii="Times New Roman" w:hAnsi="Times New Roman" w:cs="Times New Roman"/>
          <w:sz w:val="24"/>
          <w:szCs w:val="24"/>
        </w:rPr>
        <w:t xml:space="preserve"> </w:t>
      </w:r>
      <w:r w:rsidRPr="00B04D5A">
        <w:rPr>
          <w:rFonts w:ascii="Times New Roman" w:hAnsi="Times New Roman" w:cs="Times New Roman"/>
          <w:sz w:val="24"/>
          <w:szCs w:val="24"/>
        </w:rPr>
        <w:t xml:space="preserve">nature of current PAYE information also limits </w:t>
      </w:r>
      <w:r w:rsidR="00B04D5A" w:rsidRPr="0082236F">
        <w:rPr>
          <w:rFonts w:ascii="Times New Roman" w:hAnsi="Times New Roman" w:cs="Times New Roman"/>
          <w:sz w:val="24"/>
          <w:szCs w:val="24"/>
        </w:rPr>
        <w:t>opportunities</w:t>
      </w:r>
      <w:r w:rsidRPr="001C2708">
        <w:rPr>
          <w:rFonts w:ascii="Times New Roman" w:hAnsi="Times New Roman" w:cs="Times New Roman"/>
          <w:sz w:val="24"/>
          <w:szCs w:val="24"/>
        </w:rPr>
        <w:t xml:space="preserve"> </w:t>
      </w:r>
      <w:r w:rsidR="00B04D5A" w:rsidRPr="001C2708">
        <w:rPr>
          <w:rFonts w:ascii="Times New Roman" w:hAnsi="Times New Roman" w:cs="Times New Roman"/>
          <w:sz w:val="24"/>
          <w:szCs w:val="24"/>
        </w:rPr>
        <w:t xml:space="preserve">to improve the future operation of social policy for example by reducing the period over which social policies such as Working for Families are assessed. </w:t>
      </w:r>
      <w:r w:rsidR="0046572A">
        <w:rPr>
          <w:rFonts w:ascii="Times New Roman" w:hAnsi="Times New Roman" w:cs="Times New Roman"/>
          <w:sz w:val="24"/>
          <w:szCs w:val="24"/>
        </w:rPr>
        <w:t xml:space="preserve"> </w:t>
      </w:r>
      <w:r w:rsidR="00B04D5A" w:rsidRPr="001C2708">
        <w:rPr>
          <w:rFonts w:ascii="Times New Roman" w:hAnsi="Times New Roman" w:cs="Times New Roman"/>
          <w:sz w:val="24"/>
          <w:szCs w:val="24"/>
        </w:rPr>
        <w:t>A shorter assessment period could allow assistance to better match periods of need.</w:t>
      </w:r>
    </w:p>
    <w:p w:rsidR="004563E6" w:rsidRDefault="004563E6" w:rsidP="004563E6">
      <w:pPr>
        <w:pStyle w:val="ListParagraph"/>
        <w:spacing w:after="0" w:line="240" w:lineRule="auto"/>
        <w:ind w:left="0"/>
        <w:jc w:val="both"/>
        <w:rPr>
          <w:rFonts w:ascii="Times New Roman" w:hAnsi="Times New Roman" w:cs="Times New Roman"/>
          <w:sz w:val="24"/>
          <w:szCs w:val="24"/>
        </w:rPr>
      </w:pPr>
    </w:p>
    <w:p w:rsidR="00585DF3" w:rsidRDefault="00585DF3" w:rsidP="004563E6">
      <w:pPr>
        <w:pStyle w:val="ListParagraph"/>
        <w:spacing w:after="0" w:line="240" w:lineRule="auto"/>
        <w:ind w:left="0"/>
        <w:jc w:val="both"/>
        <w:rPr>
          <w:rFonts w:ascii="Times New Roman" w:hAnsi="Times New Roman" w:cs="Times New Roman"/>
          <w:i/>
          <w:sz w:val="24"/>
          <w:szCs w:val="24"/>
        </w:rPr>
      </w:pPr>
      <w:r w:rsidRPr="00A0502C">
        <w:rPr>
          <w:rFonts w:ascii="Times New Roman" w:hAnsi="Times New Roman" w:cs="Times New Roman"/>
          <w:i/>
          <w:sz w:val="24"/>
          <w:szCs w:val="24"/>
        </w:rPr>
        <w:t>PAYE rules</w:t>
      </w:r>
    </w:p>
    <w:p w:rsidR="00585DF3" w:rsidRPr="00A0502C" w:rsidRDefault="00585DF3" w:rsidP="004563E6">
      <w:pPr>
        <w:pStyle w:val="ListParagraph"/>
        <w:spacing w:after="0" w:line="240" w:lineRule="auto"/>
        <w:ind w:left="0"/>
        <w:jc w:val="both"/>
        <w:rPr>
          <w:rFonts w:ascii="Times New Roman" w:hAnsi="Times New Roman" w:cs="Times New Roman"/>
          <w:i/>
          <w:sz w:val="24"/>
          <w:szCs w:val="24"/>
        </w:rPr>
      </w:pPr>
    </w:p>
    <w:p w:rsidR="00085ACC" w:rsidRDefault="00085ACC" w:rsidP="002500D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existing tax treatment of holiday pay paid in advance has a tendency to result in over-withholding of PAYE, which gives rise to fairness concerns.</w:t>
      </w:r>
    </w:p>
    <w:p w:rsidR="00085ACC" w:rsidRPr="00085ACC" w:rsidRDefault="00085ACC" w:rsidP="00085ACC">
      <w:pPr>
        <w:pStyle w:val="ListParagraph"/>
        <w:rPr>
          <w:rFonts w:ascii="Times New Roman" w:hAnsi="Times New Roman" w:cs="Times New Roman"/>
          <w:sz w:val="24"/>
          <w:szCs w:val="24"/>
        </w:rPr>
      </w:pPr>
    </w:p>
    <w:p w:rsidR="002500D1" w:rsidRPr="00085ACC" w:rsidRDefault="00085ACC" w:rsidP="00085ACC">
      <w:pPr>
        <w:pStyle w:val="ListParagraph"/>
        <w:numPr>
          <w:ilvl w:val="0"/>
          <w:numId w:val="1"/>
        </w:numPr>
        <w:spacing w:line="240" w:lineRule="auto"/>
        <w:ind w:left="0" w:firstLine="0"/>
        <w:jc w:val="both"/>
        <w:rPr>
          <w:rFonts w:ascii="Times New Roman" w:hAnsi="Times New Roman" w:cs="Times New Roman"/>
          <w:sz w:val="24"/>
          <w:szCs w:val="24"/>
        </w:rPr>
      </w:pPr>
      <w:r w:rsidRPr="00085ACC">
        <w:rPr>
          <w:rFonts w:ascii="Times New Roman" w:hAnsi="Times New Roman" w:cs="Times New Roman"/>
          <w:sz w:val="24"/>
          <w:szCs w:val="24"/>
        </w:rPr>
        <w:t xml:space="preserve">Different types of PAYE income payments and PAYE-related social policy products </w:t>
      </w:r>
      <w:r>
        <w:rPr>
          <w:rFonts w:ascii="Times New Roman" w:hAnsi="Times New Roman" w:cs="Times New Roman"/>
          <w:sz w:val="24"/>
          <w:szCs w:val="24"/>
        </w:rPr>
        <w:t xml:space="preserve">currently </w:t>
      </w:r>
      <w:r w:rsidRPr="00085ACC">
        <w:rPr>
          <w:rFonts w:ascii="Times New Roman" w:hAnsi="Times New Roman" w:cs="Times New Roman"/>
          <w:sz w:val="24"/>
          <w:szCs w:val="24"/>
        </w:rPr>
        <w:t xml:space="preserve">have different rules on what is to be done when there is a legislated rate (or threshold) change during a pay period or if there is rate (or threshold) change between the date the payment is made and the pay period to which the payment relates.  This creates complexity and confusion for employers, which adds to compliance costs. </w:t>
      </w:r>
    </w:p>
    <w:p w:rsidR="00585DF3" w:rsidRDefault="00585DF3" w:rsidP="003427D3">
      <w:pPr>
        <w:pStyle w:val="ListParagraph"/>
        <w:rPr>
          <w:rFonts w:ascii="Times New Roman" w:hAnsi="Times New Roman" w:cs="Times New Roman"/>
          <w:sz w:val="24"/>
          <w:szCs w:val="24"/>
        </w:rPr>
      </w:pPr>
    </w:p>
    <w:p w:rsidR="00585DF3" w:rsidRPr="00A0502C" w:rsidRDefault="00585DF3" w:rsidP="00A0502C">
      <w:pPr>
        <w:pStyle w:val="ListParagraph"/>
        <w:ind w:left="0"/>
        <w:rPr>
          <w:rFonts w:ascii="Times New Roman" w:hAnsi="Times New Roman" w:cs="Times New Roman"/>
          <w:i/>
          <w:sz w:val="24"/>
          <w:szCs w:val="24"/>
        </w:rPr>
      </w:pPr>
      <w:r w:rsidRPr="00A0502C">
        <w:rPr>
          <w:rFonts w:ascii="Times New Roman" w:hAnsi="Times New Roman" w:cs="Times New Roman"/>
          <w:i/>
          <w:sz w:val="24"/>
          <w:szCs w:val="24"/>
        </w:rPr>
        <w:t>GST</w:t>
      </w:r>
    </w:p>
    <w:p w:rsidR="00585DF3" w:rsidRPr="003427D3" w:rsidRDefault="00585DF3" w:rsidP="00A0502C">
      <w:pPr>
        <w:pStyle w:val="ListParagraph"/>
        <w:ind w:left="0"/>
        <w:rPr>
          <w:rFonts w:ascii="Times New Roman" w:hAnsi="Times New Roman" w:cs="Times New Roman"/>
          <w:sz w:val="24"/>
          <w:szCs w:val="24"/>
        </w:rPr>
      </w:pPr>
    </w:p>
    <w:p w:rsidR="003427D3" w:rsidRPr="003427D3" w:rsidRDefault="003427D3" w:rsidP="003427D3">
      <w:pPr>
        <w:pStyle w:val="ListParagraph"/>
        <w:numPr>
          <w:ilvl w:val="0"/>
          <w:numId w:val="1"/>
        </w:numPr>
        <w:spacing w:after="0" w:line="240" w:lineRule="auto"/>
        <w:ind w:left="0" w:firstLine="0"/>
        <w:jc w:val="both"/>
        <w:rPr>
          <w:rFonts w:ascii="Times New Roman" w:hAnsi="Times New Roman" w:cs="Times New Roman"/>
          <w:sz w:val="24"/>
          <w:szCs w:val="24"/>
        </w:rPr>
      </w:pPr>
      <w:r w:rsidRPr="003427D3">
        <w:rPr>
          <w:rFonts w:ascii="Times New Roman" w:hAnsi="Times New Roman" w:cs="Times New Roman"/>
          <w:sz w:val="24"/>
          <w:szCs w:val="24"/>
        </w:rPr>
        <w:t xml:space="preserve">GST </w:t>
      </w:r>
      <w:r w:rsidRPr="00F9092F">
        <w:rPr>
          <w:rFonts w:ascii="Times New Roman" w:hAnsi="Times New Roman" w:cs="Times New Roman"/>
          <w:sz w:val="24"/>
          <w:szCs w:val="24"/>
        </w:rPr>
        <w:t>raised 3</w:t>
      </w:r>
      <w:r w:rsidR="00F9092F" w:rsidRPr="00A0502C">
        <w:rPr>
          <w:rFonts w:ascii="Times New Roman" w:hAnsi="Times New Roman" w:cs="Times New Roman"/>
          <w:sz w:val="24"/>
          <w:szCs w:val="24"/>
        </w:rPr>
        <w:t>6</w:t>
      </w:r>
      <w:r w:rsidRPr="00F9092F">
        <w:rPr>
          <w:rFonts w:ascii="Times New Roman" w:hAnsi="Times New Roman" w:cs="Times New Roman"/>
          <w:sz w:val="24"/>
          <w:szCs w:val="24"/>
        </w:rPr>
        <w:t>% of tax</w:t>
      </w:r>
      <w:r w:rsidRPr="003427D3">
        <w:rPr>
          <w:rFonts w:ascii="Times New Roman" w:hAnsi="Times New Roman" w:cs="Times New Roman"/>
          <w:sz w:val="24"/>
          <w:szCs w:val="24"/>
        </w:rPr>
        <w:t xml:space="preserve"> revenue in </w:t>
      </w:r>
      <w:r w:rsidR="00F9092F">
        <w:rPr>
          <w:rFonts w:ascii="Times New Roman" w:hAnsi="Times New Roman" w:cs="Times New Roman"/>
          <w:sz w:val="24"/>
          <w:szCs w:val="24"/>
        </w:rPr>
        <w:t xml:space="preserve">the year to June </w:t>
      </w:r>
      <w:r w:rsidRPr="003427D3">
        <w:rPr>
          <w:rFonts w:ascii="Times New Roman" w:hAnsi="Times New Roman" w:cs="Times New Roman"/>
          <w:sz w:val="24"/>
          <w:szCs w:val="24"/>
        </w:rPr>
        <w:t xml:space="preserve">2015.  </w:t>
      </w:r>
      <w:r w:rsidR="00F9092F">
        <w:rPr>
          <w:rFonts w:ascii="Times New Roman" w:hAnsi="Times New Roman" w:cs="Times New Roman"/>
          <w:sz w:val="24"/>
          <w:szCs w:val="24"/>
        </w:rPr>
        <w:t>A</w:t>
      </w:r>
      <w:r w:rsidRPr="003427D3">
        <w:rPr>
          <w:rFonts w:ascii="Times New Roman" w:hAnsi="Times New Roman" w:cs="Times New Roman"/>
          <w:sz w:val="24"/>
          <w:szCs w:val="24"/>
        </w:rPr>
        <w:t xml:space="preserve">round 640,000 persons and businesses are registered for GST.  The time and costs they incur in complying with their GST obligations and the cost of administering GST could be reduced and efficiency improved if more use was made of electronic services </w:t>
      </w:r>
      <w:r w:rsidR="00D050A5">
        <w:rPr>
          <w:rFonts w:ascii="Times New Roman" w:hAnsi="Times New Roman" w:cs="Times New Roman"/>
          <w:sz w:val="24"/>
          <w:szCs w:val="24"/>
        </w:rPr>
        <w:t xml:space="preserve">in </w:t>
      </w:r>
      <w:r w:rsidRPr="003427D3">
        <w:rPr>
          <w:rFonts w:ascii="Times New Roman" w:hAnsi="Times New Roman" w:cs="Times New Roman"/>
          <w:sz w:val="24"/>
          <w:szCs w:val="24"/>
        </w:rPr>
        <w:t>interaction with Inland Revenue.</w:t>
      </w:r>
    </w:p>
    <w:p w:rsidR="002500D1" w:rsidRPr="004C748F" w:rsidRDefault="003A7302" w:rsidP="004C748F">
      <w:pPr>
        <w:pStyle w:val="Heading1"/>
      </w:pPr>
      <w:bookmarkStart w:id="7" w:name="_Toc444145590"/>
      <w:bookmarkStart w:id="8" w:name="_Toc452462717"/>
      <w:r w:rsidRPr="004C748F">
        <w:t>O</w:t>
      </w:r>
      <w:bookmarkEnd w:id="7"/>
      <w:r w:rsidR="00893648" w:rsidRPr="004C748F">
        <w:t>BJECTIVES</w:t>
      </w:r>
      <w:bookmarkEnd w:id="8"/>
      <w:r w:rsidR="00B425B5">
        <w:t xml:space="preserve"> </w:t>
      </w:r>
    </w:p>
    <w:p w:rsidR="002500D1" w:rsidRPr="002500D1" w:rsidRDefault="002500D1" w:rsidP="002500D1">
      <w:pPr>
        <w:spacing w:after="0" w:line="240" w:lineRule="auto"/>
        <w:jc w:val="both"/>
        <w:rPr>
          <w:rFonts w:ascii="Times New Roman" w:hAnsi="Times New Roman" w:cs="Times New Roman"/>
          <w:sz w:val="24"/>
          <w:szCs w:val="24"/>
        </w:rPr>
      </w:pPr>
    </w:p>
    <w:p w:rsidR="002500D1" w:rsidRPr="002500D1" w:rsidRDefault="002500D1" w:rsidP="002500D1">
      <w:pPr>
        <w:pStyle w:val="ListParagraph"/>
        <w:numPr>
          <w:ilvl w:val="0"/>
          <w:numId w:val="1"/>
        </w:numPr>
        <w:spacing w:after="0" w:line="240" w:lineRule="auto"/>
        <w:ind w:left="0" w:firstLine="0"/>
        <w:jc w:val="both"/>
        <w:rPr>
          <w:rFonts w:ascii="Times New Roman" w:hAnsi="Times New Roman" w:cs="Times New Roman"/>
          <w:sz w:val="24"/>
          <w:szCs w:val="24"/>
        </w:rPr>
      </w:pPr>
      <w:r w:rsidRPr="002500D1">
        <w:rPr>
          <w:rFonts w:ascii="Times New Roman" w:hAnsi="Times New Roman" w:cs="Times New Roman"/>
          <w:sz w:val="24"/>
          <w:szCs w:val="24"/>
        </w:rPr>
        <w:t xml:space="preserve">The Government is committed to making positive changes to reduce the time and costs to </w:t>
      </w:r>
      <w:r w:rsidR="00733F44">
        <w:rPr>
          <w:rFonts w:ascii="Times New Roman" w:hAnsi="Times New Roman" w:cs="Times New Roman"/>
          <w:sz w:val="24"/>
          <w:szCs w:val="24"/>
        </w:rPr>
        <w:t>employers</w:t>
      </w:r>
      <w:r w:rsidRPr="002500D1">
        <w:rPr>
          <w:rFonts w:ascii="Times New Roman" w:hAnsi="Times New Roman" w:cs="Times New Roman"/>
          <w:sz w:val="24"/>
          <w:szCs w:val="24"/>
        </w:rPr>
        <w:t xml:space="preserve"> of meeting their tax obligations</w:t>
      </w:r>
      <w:r w:rsidR="00733F44">
        <w:rPr>
          <w:rFonts w:ascii="Times New Roman" w:hAnsi="Times New Roman" w:cs="Times New Roman"/>
          <w:sz w:val="24"/>
          <w:szCs w:val="24"/>
        </w:rPr>
        <w:t>, it also seeks more useful and timely PAYE information to improve the administration of social policy and support wider improvements to public services</w:t>
      </w:r>
      <w:r w:rsidRPr="002500D1">
        <w:rPr>
          <w:rFonts w:ascii="Times New Roman" w:hAnsi="Times New Roman" w:cs="Times New Roman"/>
          <w:sz w:val="24"/>
          <w:szCs w:val="24"/>
        </w:rPr>
        <w:t xml:space="preserve">. </w:t>
      </w:r>
      <w:r w:rsidR="00186BE2">
        <w:rPr>
          <w:rFonts w:ascii="Times New Roman" w:hAnsi="Times New Roman" w:cs="Times New Roman"/>
          <w:sz w:val="24"/>
          <w:szCs w:val="24"/>
        </w:rPr>
        <w:t xml:space="preserve"> </w:t>
      </w:r>
      <w:r w:rsidRPr="002500D1">
        <w:rPr>
          <w:rFonts w:ascii="Times New Roman" w:hAnsi="Times New Roman" w:cs="Times New Roman"/>
          <w:sz w:val="24"/>
          <w:szCs w:val="24"/>
        </w:rPr>
        <w:t xml:space="preserve">The </w:t>
      </w:r>
      <w:r w:rsidR="00B425B5">
        <w:rPr>
          <w:rFonts w:ascii="Times New Roman" w:hAnsi="Times New Roman" w:cs="Times New Roman"/>
          <w:sz w:val="24"/>
          <w:szCs w:val="24"/>
        </w:rPr>
        <w:t xml:space="preserve">criteria </w:t>
      </w:r>
      <w:r w:rsidR="00B425B5" w:rsidRPr="002500D1">
        <w:rPr>
          <w:rFonts w:ascii="Times New Roman" w:hAnsi="Times New Roman" w:cs="Times New Roman"/>
          <w:sz w:val="24"/>
          <w:szCs w:val="24"/>
        </w:rPr>
        <w:t xml:space="preserve"> </w:t>
      </w:r>
      <w:r w:rsidRPr="002500D1">
        <w:rPr>
          <w:rFonts w:ascii="Times New Roman" w:hAnsi="Times New Roman" w:cs="Times New Roman"/>
          <w:sz w:val="24"/>
          <w:szCs w:val="24"/>
        </w:rPr>
        <w:t>against which the options have been assessed are:</w:t>
      </w:r>
    </w:p>
    <w:p w:rsidR="002500D1" w:rsidRPr="00B13973" w:rsidRDefault="002500D1" w:rsidP="000C7503">
      <w:pPr>
        <w:numPr>
          <w:ilvl w:val="0"/>
          <w:numId w:val="7"/>
        </w:numPr>
        <w:spacing w:after="0" w:line="240" w:lineRule="auto"/>
        <w:contextualSpacing/>
        <w:jc w:val="both"/>
        <w:rPr>
          <w:rFonts w:ascii="Times New Roman" w:hAnsi="Times New Roman" w:cs="Times New Roman"/>
          <w:sz w:val="24"/>
          <w:szCs w:val="24"/>
        </w:rPr>
      </w:pPr>
      <w:r w:rsidRPr="002500D1">
        <w:rPr>
          <w:rFonts w:ascii="Times New Roman" w:hAnsi="Times New Roman" w:cs="Times New Roman"/>
          <w:i/>
          <w:sz w:val="24"/>
          <w:szCs w:val="24"/>
        </w:rPr>
        <w:t>Fairness and equity:</w:t>
      </w:r>
      <w:r w:rsidRPr="002500D1">
        <w:rPr>
          <w:rFonts w:ascii="Times New Roman" w:hAnsi="Times New Roman" w:cs="Times New Roman"/>
          <w:sz w:val="24"/>
          <w:szCs w:val="24"/>
        </w:rPr>
        <w:t xml:space="preserve"> to support fairness in the tax system, options should, to the extent possible, seek to treat similar taxpayers in similar circumstances in a similar way.</w:t>
      </w:r>
    </w:p>
    <w:p w:rsidR="002500D1" w:rsidRPr="00B13973" w:rsidRDefault="002500D1" w:rsidP="000C7503">
      <w:pPr>
        <w:numPr>
          <w:ilvl w:val="0"/>
          <w:numId w:val="7"/>
        </w:numPr>
        <w:spacing w:after="0" w:line="240" w:lineRule="auto"/>
        <w:contextualSpacing/>
        <w:jc w:val="both"/>
        <w:rPr>
          <w:rFonts w:ascii="Times New Roman" w:hAnsi="Times New Roman" w:cs="Times New Roman"/>
          <w:sz w:val="24"/>
          <w:szCs w:val="24"/>
        </w:rPr>
      </w:pPr>
      <w:r w:rsidRPr="002500D1">
        <w:rPr>
          <w:rFonts w:ascii="Times New Roman" w:hAnsi="Times New Roman" w:cs="Times New Roman"/>
          <w:i/>
          <w:sz w:val="24"/>
          <w:szCs w:val="24"/>
        </w:rPr>
        <w:t>Efficiency of compliance and administratio</w:t>
      </w:r>
      <w:r w:rsidRPr="00186BE2">
        <w:rPr>
          <w:rFonts w:ascii="Times New Roman" w:hAnsi="Times New Roman" w:cs="Times New Roman"/>
          <w:i/>
          <w:sz w:val="24"/>
          <w:szCs w:val="24"/>
        </w:rPr>
        <w:t>n:</w:t>
      </w:r>
      <w:r w:rsidRPr="002500D1">
        <w:rPr>
          <w:rFonts w:ascii="Times New Roman" w:hAnsi="Times New Roman" w:cs="Times New Roman"/>
          <w:sz w:val="24"/>
          <w:szCs w:val="24"/>
        </w:rPr>
        <w:t xml:space="preserve"> the compliance impacts on taxpayers and the administrative costs to Inland Revenue should be minimised as far as possible.</w:t>
      </w:r>
    </w:p>
    <w:p w:rsidR="00CC629B" w:rsidRPr="00B13973" w:rsidRDefault="002500D1" w:rsidP="000C7503">
      <w:pPr>
        <w:numPr>
          <w:ilvl w:val="0"/>
          <w:numId w:val="7"/>
        </w:numPr>
        <w:spacing w:after="0" w:line="240" w:lineRule="auto"/>
        <w:contextualSpacing/>
        <w:jc w:val="both"/>
        <w:rPr>
          <w:rFonts w:ascii="Times New Roman" w:hAnsi="Times New Roman" w:cs="Times New Roman"/>
          <w:sz w:val="24"/>
          <w:szCs w:val="24"/>
        </w:rPr>
      </w:pPr>
      <w:r w:rsidRPr="002500D1">
        <w:rPr>
          <w:rFonts w:ascii="Times New Roman" w:hAnsi="Times New Roman" w:cs="Times New Roman"/>
          <w:i/>
          <w:sz w:val="24"/>
          <w:szCs w:val="24"/>
        </w:rPr>
        <w:t>Sustainability of tax</w:t>
      </w:r>
      <w:r w:rsidR="00D5078F">
        <w:rPr>
          <w:rFonts w:ascii="Times New Roman" w:hAnsi="Times New Roman" w:cs="Times New Roman"/>
          <w:i/>
          <w:sz w:val="24"/>
          <w:szCs w:val="24"/>
        </w:rPr>
        <w:t xml:space="preserve"> and income-related social policy</w:t>
      </w:r>
      <w:r w:rsidRPr="002500D1">
        <w:rPr>
          <w:rFonts w:ascii="Times New Roman" w:hAnsi="Times New Roman" w:cs="Times New Roman"/>
          <w:i/>
          <w:sz w:val="24"/>
          <w:szCs w:val="24"/>
        </w:rPr>
        <w:t xml:space="preserve"> system:</w:t>
      </w:r>
      <w:r w:rsidRPr="002500D1">
        <w:rPr>
          <w:rFonts w:ascii="Times New Roman" w:hAnsi="Times New Roman" w:cs="Times New Roman"/>
          <w:sz w:val="24"/>
          <w:szCs w:val="24"/>
        </w:rPr>
        <w:t xml:space="preserve"> options should collect the revenue required in a transparent</w:t>
      </w:r>
      <w:r w:rsidR="00D5078F">
        <w:rPr>
          <w:rFonts w:ascii="Times New Roman" w:hAnsi="Times New Roman" w:cs="Times New Roman"/>
          <w:sz w:val="24"/>
          <w:szCs w:val="24"/>
        </w:rPr>
        <w:t>, coherent</w:t>
      </w:r>
      <w:r w:rsidRPr="002500D1">
        <w:rPr>
          <w:rFonts w:ascii="Times New Roman" w:hAnsi="Times New Roman" w:cs="Times New Roman"/>
          <w:sz w:val="24"/>
          <w:szCs w:val="24"/>
        </w:rPr>
        <w:t xml:space="preserve"> and timely manner while not leading to tax driven outcomes</w:t>
      </w:r>
      <w:r w:rsidR="004605A2">
        <w:rPr>
          <w:rFonts w:ascii="Times New Roman" w:hAnsi="Times New Roman" w:cs="Times New Roman"/>
          <w:sz w:val="24"/>
          <w:szCs w:val="24"/>
        </w:rPr>
        <w:t xml:space="preserve"> and should </w:t>
      </w:r>
      <w:r w:rsidR="00075093">
        <w:rPr>
          <w:rFonts w:ascii="Times New Roman" w:hAnsi="Times New Roman" w:cs="Times New Roman"/>
          <w:sz w:val="24"/>
          <w:szCs w:val="24"/>
        </w:rPr>
        <w:t>enable more timely policy changes</w:t>
      </w:r>
      <w:r w:rsidRPr="002500D1">
        <w:rPr>
          <w:rFonts w:ascii="Times New Roman" w:hAnsi="Times New Roman" w:cs="Times New Roman"/>
          <w:sz w:val="24"/>
          <w:szCs w:val="24"/>
        </w:rPr>
        <w:t xml:space="preserve">.  </w:t>
      </w:r>
    </w:p>
    <w:p w:rsidR="00733F44" w:rsidRPr="004605A2" w:rsidRDefault="00C91248" w:rsidP="000C7503">
      <w:pPr>
        <w:numPr>
          <w:ilvl w:val="0"/>
          <w:numId w:val="7"/>
        </w:numPr>
        <w:spacing w:after="0" w:line="240" w:lineRule="auto"/>
        <w:contextualSpacing/>
        <w:jc w:val="both"/>
        <w:rPr>
          <w:rFonts w:ascii="Times New Roman" w:hAnsi="Times New Roman" w:cs="Times New Roman"/>
          <w:i/>
          <w:sz w:val="24"/>
          <w:szCs w:val="24"/>
        </w:rPr>
      </w:pPr>
      <w:r w:rsidRPr="004605A2">
        <w:rPr>
          <w:rFonts w:ascii="Times New Roman" w:hAnsi="Times New Roman" w:cs="Times New Roman"/>
          <w:i/>
          <w:sz w:val="24"/>
          <w:szCs w:val="24"/>
        </w:rPr>
        <w:t>Basis</w:t>
      </w:r>
      <w:r w:rsidR="00733F44" w:rsidRPr="004605A2">
        <w:rPr>
          <w:rFonts w:ascii="Times New Roman" w:hAnsi="Times New Roman" w:cs="Times New Roman"/>
          <w:i/>
          <w:sz w:val="24"/>
          <w:szCs w:val="24"/>
        </w:rPr>
        <w:t xml:space="preserve"> for improved social policy and </w:t>
      </w:r>
      <w:r w:rsidR="00863FAF" w:rsidRPr="004605A2">
        <w:rPr>
          <w:rFonts w:ascii="Times New Roman" w:hAnsi="Times New Roman" w:cs="Times New Roman"/>
          <w:i/>
          <w:sz w:val="24"/>
          <w:szCs w:val="24"/>
        </w:rPr>
        <w:t xml:space="preserve">other </w:t>
      </w:r>
      <w:r w:rsidR="00887947">
        <w:rPr>
          <w:rFonts w:ascii="Times New Roman" w:hAnsi="Times New Roman" w:cs="Times New Roman"/>
          <w:i/>
          <w:sz w:val="24"/>
          <w:szCs w:val="24"/>
        </w:rPr>
        <w:t>g</w:t>
      </w:r>
      <w:r w:rsidR="00733F44" w:rsidRPr="004605A2">
        <w:rPr>
          <w:rFonts w:ascii="Times New Roman" w:hAnsi="Times New Roman" w:cs="Times New Roman"/>
          <w:i/>
          <w:sz w:val="24"/>
          <w:szCs w:val="24"/>
        </w:rPr>
        <w:t>overnment services</w:t>
      </w:r>
      <w:r w:rsidR="00887947">
        <w:rPr>
          <w:rFonts w:ascii="Times New Roman" w:hAnsi="Times New Roman" w:cs="Times New Roman"/>
          <w:i/>
          <w:sz w:val="24"/>
          <w:szCs w:val="24"/>
        </w:rPr>
        <w:t>:</w:t>
      </w:r>
      <w:r w:rsidR="00F85BF6" w:rsidRPr="004605A2">
        <w:rPr>
          <w:rFonts w:ascii="Times New Roman" w:hAnsi="Times New Roman" w:cs="Times New Roman"/>
          <w:i/>
          <w:sz w:val="24"/>
          <w:szCs w:val="24"/>
        </w:rPr>
        <w:t xml:space="preserve"> </w:t>
      </w:r>
      <w:r w:rsidR="004563E6">
        <w:rPr>
          <w:rFonts w:ascii="Times New Roman" w:hAnsi="Times New Roman" w:cs="Times New Roman"/>
          <w:sz w:val="24"/>
          <w:szCs w:val="24"/>
        </w:rPr>
        <w:t xml:space="preserve">options should </w:t>
      </w:r>
      <w:r w:rsidR="00D047E5">
        <w:rPr>
          <w:rFonts w:ascii="Times New Roman" w:hAnsi="Times New Roman" w:cs="Times New Roman"/>
          <w:sz w:val="24"/>
          <w:szCs w:val="24"/>
        </w:rPr>
        <w:t xml:space="preserve">support the more effective use of income information in the delivery of social policy and </w:t>
      </w:r>
      <w:r w:rsidR="00D5078F">
        <w:rPr>
          <w:rFonts w:ascii="Times New Roman" w:hAnsi="Times New Roman" w:cs="Times New Roman"/>
          <w:sz w:val="24"/>
          <w:szCs w:val="24"/>
        </w:rPr>
        <w:t xml:space="preserve">improved </w:t>
      </w:r>
      <w:r w:rsidR="00D047E5">
        <w:rPr>
          <w:rFonts w:ascii="Times New Roman" w:hAnsi="Times New Roman" w:cs="Times New Roman"/>
          <w:sz w:val="24"/>
          <w:szCs w:val="24"/>
        </w:rPr>
        <w:t>information sharing between government agencies to deliver better public services.</w:t>
      </w:r>
      <w:r w:rsidR="004563E6">
        <w:rPr>
          <w:rFonts w:ascii="Times New Roman" w:hAnsi="Times New Roman" w:cs="Times New Roman"/>
          <w:sz w:val="24"/>
          <w:szCs w:val="24"/>
        </w:rPr>
        <w:t xml:space="preserve"> </w:t>
      </w:r>
      <w:r w:rsidR="004563E6">
        <w:rPr>
          <w:rFonts w:ascii="Times New Roman" w:hAnsi="Times New Roman" w:cs="Times New Roman"/>
          <w:i/>
          <w:sz w:val="24"/>
          <w:szCs w:val="24"/>
        </w:rPr>
        <w:t xml:space="preserve"> </w:t>
      </w:r>
    </w:p>
    <w:p w:rsidR="002500D1" w:rsidRPr="002500D1" w:rsidRDefault="002500D1" w:rsidP="002500D1">
      <w:pPr>
        <w:spacing w:after="0" w:line="240" w:lineRule="auto"/>
        <w:jc w:val="both"/>
        <w:rPr>
          <w:rFonts w:ascii="Times New Roman" w:hAnsi="Times New Roman" w:cs="Times New Roman"/>
          <w:sz w:val="24"/>
          <w:szCs w:val="24"/>
        </w:rPr>
      </w:pPr>
    </w:p>
    <w:p w:rsidR="00D5078F" w:rsidRDefault="002500D1" w:rsidP="00040936">
      <w:pPr>
        <w:pStyle w:val="ListParagraph"/>
        <w:numPr>
          <w:ilvl w:val="0"/>
          <w:numId w:val="1"/>
        </w:numPr>
        <w:spacing w:after="0" w:line="240" w:lineRule="auto"/>
        <w:ind w:left="0" w:firstLine="0"/>
        <w:jc w:val="both"/>
        <w:rPr>
          <w:rFonts w:ascii="Times New Roman" w:hAnsi="Times New Roman" w:cs="Times New Roman"/>
          <w:sz w:val="24"/>
          <w:szCs w:val="24"/>
        </w:rPr>
      </w:pPr>
      <w:r w:rsidRPr="002500D1">
        <w:rPr>
          <w:rFonts w:ascii="Times New Roman" w:hAnsi="Times New Roman" w:cs="Times New Roman"/>
          <w:sz w:val="24"/>
          <w:szCs w:val="24"/>
        </w:rPr>
        <w:t xml:space="preserve">These </w:t>
      </w:r>
      <w:r w:rsidR="00B425B5">
        <w:rPr>
          <w:rFonts w:ascii="Times New Roman" w:hAnsi="Times New Roman" w:cs="Times New Roman"/>
          <w:sz w:val="24"/>
          <w:szCs w:val="24"/>
        </w:rPr>
        <w:t>criteria</w:t>
      </w:r>
      <w:r w:rsidR="00B425B5" w:rsidRPr="002500D1">
        <w:rPr>
          <w:rFonts w:ascii="Times New Roman" w:hAnsi="Times New Roman" w:cs="Times New Roman"/>
          <w:sz w:val="24"/>
          <w:szCs w:val="24"/>
        </w:rPr>
        <w:t xml:space="preserve"> </w:t>
      </w:r>
      <w:r w:rsidRPr="002500D1">
        <w:rPr>
          <w:rFonts w:ascii="Times New Roman" w:hAnsi="Times New Roman" w:cs="Times New Roman"/>
          <w:sz w:val="24"/>
          <w:szCs w:val="24"/>
        </w:rPr>
        <w:t>are weighted equally</w:t>
      </w:r>
      <w:r w:rsidR="00D5078F">
        <w:rPr>
          <w:rFonts w:ascii="Times New Roman" w:hAnsi="Times New Roman" w:cs="Times New Roman"/>
          <w:sz w:val="24"/>
          <w:szCs w:val="24"/>
        </w:rPr>
        <w:t xml:space="preserve">. It is acknowledged however that judgements are affected by the weight given to different aspects for example </w:t>
      </w:r>
      <w:r w:rsidR="004F7942">
        <w:rPr>
          <w:rFonts w:ascii="Times New Roman" w:hAnsi="Times New Roman" w:cs="Times New Roman"/>
          <w:sz w:val="24"/>
          <w:szCs w:val="24"/>
        </w:rPr>
        <w:t>‘</w:t>
      </w:r>
      <w:r w:rsidR="00D5078F" w:rsidRPr="00A0502C">
        <w:rPr>
          <w:rFonts w:ascii="Times New Roman" w:hAnsi="Times New Roman" w:cs="Times New Roman"/>
          <w:i/>
          <w:sz w:val="24"/>
          <w:szCs w:val="24"/>
        </w:rPr>
        <w:t>Fairness and equity</w:t>
      </w:r>
      <w:r w:rsidR="004F7942">
        <w:rPr>
          <w:rFonts w:ascii="Times New Roman" w:hAnsi="Times New Roman" w:cs="Times New Roman"/>
          <w:i/>
          <w:sz w:val="24"/>
          <w:szCs w:val="24"/>
        </w:rPr>
        <w:t>’</w:t>
      </w:r>
      <w:r w:rsidR="00D5078F">
        <w:rPr>
          <w:rFonts w:ascii="Times New Roman" w:hAnsi="Times New Roman" w:cs="Times New Roman"/>
          <w:sz w:val="24"/>
          <w:szCs w:val="24"/>
        </w:rPr>
        <w:t xml:space="preserve"> involves consideration of both the employers who may benefit from a subsidy or incentive and of </w:t>
      </w:r>
      <w:r w:rsidR="002855CA">
        <w:rPr>
          <w:rFonts w:ascii="Times New Roman" w:hAnsi="Times New Roman" w:cs="Times New Roman"/>
          <w:sz w:val="24"/>
          <w:szCs w:val="24"/>
        </w:rPr>
        <w:t>taxpayers who</w:t>
      </w:r>
      <w:r w:rsidR="00D5078F">
        <w:rPr>
          <w:rFonts w:ascii="Times New Roman" w:hAnsi="Times New Roman" w:cs="Times New Roman"/>
          <w:sz w:val="24"/>
          <w:szCs w:val="24"/>
        </w:rPr>
        <w:t xml:space="preserve"> must pay for it</w:t>
      </w:r>
      <w:r w:rsidR="00EE076D">
        <w:rPr>
          <w:rFonts w:ascii="Times New Roman" w:hAnsi="Times New Roman" w:cs="Times New Roman"/>
          <w:sz w:val="24"/>
          <w:szCs w:val="24"/>
        </w:rPr>
        <w:t>.</w:t>
      </w:r>
    </w:p>
    <w:p w:rsidR="00D5078F" w:rsidRDefault="00D5078F" w:rsidP="00A0502C">
      <w:pPr>
        <w:pStyle w:val="ListParagraph"/>
        <w:spacing w:after="0" w:line="240" w:lineRule="auto"/>
        <w:ind w:left="0"/>
        <w:jc w:val="both"/>
        <w:rPr>
          <w:rFonts w:ascii="Times New Roman" w:hAnsi="Times New Roman" w:cs="Times New Roman"/>
          <w:sz w:val="24"/>
          <w:szCs w:val="24"/>
        </w:rPr>
      </w:pPr>
    </w:p>
    <w:p w:rsidR="002500D1" w:rsidRDefault="00D5078F" w:rsidP="00040936">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Impacts on employee</w:t>
      </w:r>
      <w:r w:rsidR="000D73DE">
        <w:rPr>
          <w:rFonts w:ascii="Times New Roman" w:hAnsi="Times New Roman" w:cs="Times New Roman"/>
          <w:sz w:val="24"/>
          <w:szCs w:val="24"/>
        </w:rPr>
        <w:t>s</w:t>
      </w:r>
      <w:r>
        <w:rPr>
          <w:rFonts w:ascii="Times New Roman" w:hAnsi="Times New Roman" w:cs="Times New Roman"/>
          <w:sz w:val="24"/>
          <w:szCs w:val="24"/>
        </w:rPr>
        <w:t xml:space="preserve"> are considered, from a systems perspective under </w:t>
      </w:r>
      <w:r w:rsidR="004F7942">
        <w:rPr>
          <w:rFonts w:ascii="Times New Roman" w:hAnsi="Times New Roman" w:cs="Times New Roman"/>
          <w:sz w:val="24"/>
          <w:szCs w:val="24"/>
        </w:rPr>
        <w:t>‘</w:t>
      </w:r>
      <w:r w:rsidRPr="00A0502C">
        <w:rPr>
          <w:rFonts w:ascii="Times New Roman" w:hAnsi="Times New Roman" w:cs="Times New Roman"/>
          <w:i/>
          <w:sz w:val="24"/>
          <w:szCs w:val="24"/>
        </w:rPr>
        <w:t>Sustainability of the tax and income-related social policy system</w:t>
      </w:r>
      <w:r w:rsidR="004F7942">
        <w:rPr>
          <w:rFonts w:ascii="Times New Roman" w:hAnsi="Times New Roman" w:cs="Times New Roman"/>
          <w:i/>
          <w:sz w:val="24"/>
          <w:szCs w:val="24"/>
        </w:rPr>
        <w:t>’</w:t>
      </w:r>
      <w:r>
        <w:rPr>
          <w:rFonts w:ascii="Times New Roman" w:hAnsi="Times New Roman" w:cs="Times New Roman"/>
          <w:sz w:val="24"/>
          <w:szCs w:val="24"/>
        </w:rPr>
        <w:t xml:space="preserve"> and under </w:t>
      </w:r>
      <w:r w:rsidR="004F7942">
        <w:rPr>
          <w:rFonts w:ascii="Times New Roman" w:hAnsi="Times New Roman" w:cs="Times New Roman"/>
          <w:sz w:val="24"/>
          <w:szCs w:val="24"/>
        </w:rPr>
        <w:t>‘</w:t>
      </w:r>
      <w:r w:rsidRPr="00A0502C">
        <w:rPr>
          <w:rFonts w:ascii="Times New Roman" w:hAnsi="Times New Roman" w:cs="Times New Roman"/>
          <w:i/>
          <w:sz w:val="24"/>
          <w:szCs w:val="24"/>
        </w:rPr>
        <w:t>Basis for improved social policy and other government services</w:t>
      </w:r>
      <w:r w:rsidR="004F7942">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This later criterion</w:t>
      </w:r>
      <w:r w:rsidR="002D0A81">
        <w:rPr>
          <w:rFonts w:ascii="Times New Roman" w:hAnsi="Times New Roman" w:cs="Times New Roman"/>
          <w:sz w:val="24"/>
          <w:szCs w:val="24"/>
        </w:rPr>
        <w:t xml:space="preserve"> is</w:t>
      </w:r>
      <w:r w:rsidR="00F85BF6">
        <w:rPr>
          <w:rFonts w:ascii="Times New Roman" w:hAnsi="Times New Roman" w:cs="Times New Roman"/>
          <w:sz w:val="24"/>
          <w:szCs w:val="24"/>
        </w:rPr>
        <w:t xml:space="preserve"> only used in respect of PAYE information</w:t>
      </w:r>
      <w:r w:rsidR="002500D1" w:rsidRPr="002500D1">
        <w:rPr>
          <w:rFonts w:ascii="Times New Roman" w:hAnsi="Times New Roman" w:cs="Times New Roman"/>
          <w:sz w:val="24"/>
          <w:szCs w:val="24"/>
        </w:rPr>
        <w:t>.</w:t>
      </w:r>
    </w:p>
    <w:p w:rsidR="00FA070D" w:rsidRPr="002500D1" w:rsidRDefault="00FA070D" w:rsidP="00FA070D">
      <w:pPr>
        <w:pStyle w:val="ListParagraph"/>
        <w:spacing w:after="0" w:line="240" w:lineRule="auto"/>
        <w:ind w:left="0"/>
        <w:jc w:val="both"/>
        <w:rPr>
          <w:rFonts w:ascii="Times New Roman" w:hAnsi="Times New Roman" w:cs="Times New Roman"/>
          <w:sz w:val="24"/>
          <w:szCs w:val="24"/>
        </w:rPr>
      </w:pPr>
    </w:p>
    <w:p w:rsidR="002500D1" w:rsidRPr="002500D1" w:rsidRDefault="00D5078F" w:rsidP="00A0502C">
      <w:pPr>
        <w:pStyle w:val="ListParagraph"/>
        <w:numPr>
          <w:ilvl w:val="0"/>
          <w:numId w:val="1"/>
        </w:numPr>
        <w:spacing w:after="24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Fiscal impacts are identified where relevant.  </w:t>
      </w:r>
      <w:r w:rsidR="002500D1" w:rsidRPr="002500D1">
        <w:rPr>
          <w:rFonts w:ascii="Times New Roman" w:hAnsi="Times New Roman" w:cs="Times New Roman"/>
          <w:sz w:val="24"/>
          <w:szCs w:val="24"/>
        </w:rPr>
        <w:t>There are no social, environmental or cultural impacts from these recommended changes.</w:t>
      </w:r>
    </w:p>
    <w:p w:rsidR="002500D1" w:rsidRDefault="00893648" w:rsidP="004C748F">
      <w:pPr>
        <w:pStyle w:val="Heading1"/>
        <w:rPr>
          <w:lang w:val="en-AU"/>
        </w:rPr>
      </w:pPr>
      <w:bookmarkStart w:id="9" w:name="_Toc452462718"/>
      <w:r w:rsidRPr="00893648">
        <w:rPr>
          <w:lang w:val="en-AU"/>
        </w:rPr>
        <w:t>REGULATORY ANALYSIS</w:t>
      </w:r>
      <w:bookmarkEnd w:id="9"/>
    </w:p>
    <w:p w:rsidR="00893648" w:rsidRPr="00700CDF" w:rsidRDefault="00893648" w:rsidP="00700CDF">
      <w:pPr>
        <w:pStyle w:val="ListParagraph"/>
        <w:spacing w:after="0" w:line="240" w:lineRule="auto"/>
        <w:ind w:left="0"/>
        <w:jc w:val="both"/>
        <w:rPr>
          <w:rFonts w:ascii="Times New Roman" w:hAnsi="Times New Roman" w:cs="Times New Roman"/>
          <w:sz w:val="24"/>
          <w:szCs w:val="24"/>
        </w:rPr>
      </w:pPr>
    </w:p>
    <w:p w:rsidR="00700CDF" w:rsidRDefault="00700CDF" w:rsidP="00700CD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Officials have developed options to address the above issues.  These options have been groupe</w:t>
      </w:r>
      <w:r w:rsidR="00191500">
        <w:rPr>
          <w:rFonts w:ascii="Times New Roman" w:hAnsi="Times New Roman" w:cs="Times New Roman"/>
          <w:sz w:val="24"/>
          <w:szCs w:val="24"/>
        </w:rPr>
        <w:t xml:space="preserve">d into the following </w:t>
      </w:r>
      <w:r w:rsidR="00386393">
        <w:rPr>
          <w:rFonts w:ascii="Times New Roman" w:hAnsi="Times New Roman" w:cs="Times New Roman"/>
          <w:sz w:val="24"/>
          <w:szCs w:val="24"/>
        </w:rPr>
        <w:t>three</w:t>
      </w:r>
      <w:r w:rsidR="00191500">
        <w:rPr>
          <w:rFonts w:ascii="Times New Roman" w:hAnsi="Times New Roman" w:cs="Times New Roman"/>
          <w:sz w:val="24"/>
          <w:szCs w:val="24"/>
        </w:rPr>
        <w:t xml:space="preserve"> key themes:</w:t>
      </w:r>
    </w:p>
    <w:p w:rsidR="00191500" w:rsidRDefault="00191500" w:rsidP="00191500">
      <w:pPr>
        <w:pStyle w:val="ListParagraph"/>
        <w:spacing w:after="0" w:line="240" w:lineRule="auto"/>
        <w:ind w:left="0"/>
        <w:jc w:val="both"/>
        <w:rPr>
          <w:rFonts w:ascii="Times New Roman" w:hAnsi="Times New Roman" w:cs="Times New Roman"/>
          <w:sz w:val="24"/>
          <w:szCs w:val="24"/>
        </w:rPr>
      </w:pPr>
    </w:p>
    <w:p w:rsidR="00191500" w:rsidRDefault="00191500" w:rsidP="00386393">
      <w:pPr>
        <w:pStyle w:val="ListParagraph"/>
        <w:numPr>
          <w:ilvl w:val="0"/>
          <w:numId w:val="34"/>
        </w:numPr>
        <w:rPr>
          <w:rFonts w:ascii="Times New Roman" w:hAnsi="Times New Roman" w:cs="Times New Roman"/>
          <w:sz w:val="24"/>
          <w:szCs w:val="24"/>
        </w:rPr>
      </w:pPr>
      <w:r w:rsidRPr="00191500">
        <w:rPr>
          <w:rFonts w:ascii="Times New Roman" w:hAnsi="Times New Roman" w:cs="Times New Roman"/>
          <w:sz w:val="24"/>
          <w:szCs w:val="24"/>
        </w:rPr>
        <w:t xml:space="preserve">Using digital services to integrate tax requirements into business processes </w:t>
      </w:r>
      <w:r w:rsidR="00386393">
        <w:rPr>
          <w:rFonts w:ascii="Times New Roman" w:hAnsi="Times New Roman" w:cs="Times New Roman"/>
          <w:sz w:val="24"/>
          <w:szCs w:val="24"/>
        </w:rPr>
        <w:t xml:space="preserve"> </w:t>
      </w:r>
    </w:p>
    <w:p w:rsidR="00085ACC" w:rsidRPr="00085ACC" w:rsidRDefault="00085ACC" w:rsidP="00085ACC">
      <w:pPr>
        <w:pStyle w:val="ListParagraph"/>
        <w:rPr>
          <w:rFonts w:ascii="Times New Roman" w:hAnsi="Times New Roman" w:cs="Times New Roman"/>
          <w:sz w:val="24"/>
          <w:szCs w:val="24"/>
        </w:rPr>
      </w:pPr>
    </w:p>
    <w:p w:rsidR="00191500" w:rsidRPr="00191500" w:rsidRDefault="00191500" w:rsidP="000C7503">
      <w:pPr>
        <w:pStyle w:val="ListParagraph"/>
        <w:numPr>
          <w:ilvl w:val="0"/>
          <w:numId w:val="34"/>
        </w:numPr>
        <w:rPr>
          <w:rFonts w:ascii="Times New Roman" w:hAnsi="Times New Roman" w:cs="Times New Roman"/>
          <w:sz w:val="24"/>
          <w:szCs w:val="24"/>
        </w:rPr>
      </w:pPr>
      <w:r w:rsidRPr="00191500">
        <w:rPr>
          <w:rFonts w:ascii="Times New Roman" w:hAnsi="Times New Roman" w:cs="Times New Roman"/>
          <w:sz w:val="24"/>
          <w:szCs w:val="24"/>
        </w:rPr>
        <w:t>Getting it right from the start (additional PAYE information)</w:t>
      </w:r>
    </w:p>
    <w:p w:rsidR="00191500" w:rsidRDefault="00191500" w:rsidP="00191500">
      <w:pPr>
        <w:pStyle w:val="ListParagraph"/>
        <w:rPr>
          <w:rFonts w:ascii="Times New Roman" w:hAnsi="Times New Roman" w:cs="Times New Roman"/>
          <w:sz w:val="24"/>
          <w:szCs w:val="24"/>
        </w:rPr>
      </w:pPr>
    </w:p>
    <w:p w:rsidR="00191500" w:rsidRDefault="00191500" w:rsidP="000C7503">
      <w:pPr>
        <w:pStyle w:val="ListParagraph"/>
        <w:numPr>
          <w:ilvl w:val="0"/>
          <w:numId w:val="34"/>
        </w:numPr>
        <w:rPr>
          <w:rFonts w:ascii="Times New Roman" w:hAnsi="Times New Roman" w:cs="Times New Roman"/>
          <w:sz w:val="24"/>
          <w:szCs w:val="24"/>
        </w:rPr>
      </w:pPr>
      <w:r w:rsidRPr="00191500">
        <w:rPr>
          <w:rFonts w:ascii="Times New Roman" w:hAnsi="Times New Roman" w:cs="Times New Roman"/>
          <w:sz w:val="24"/>
          <w:szCs w:val="24"/>
        </w:rPr>
        <w:t>Making the PAYE rules work better</w:t>
      </w:r>
      <w:r>
        <w:rPr>
          <w:rFonts w:ascii="Times New Roman" w:hAnsi="Times New Roman" w:cs="Times New Roman"/>
          <w:sz w:val="24"/>
          <w:szCs w:val="24"/>
        </w:rPr>
        <w:t>.</w:t>
      </w:r>
    </w:p>
    <w:p w:rsidR="00191500" w:rsidRDefault="00191500" w:rsidP="00191500">
      <w:pPr>
        <w:pStyle w:val="ListParagraph"/>
        <w:spacing w:after="0" w:line="240" w:lineRule="auto"/>
        <w:ind w:left="0"/>
        <w:jc w:val="both"/>
        <w:rPr>
          <w:rFonts w:ascii="Times New Roman" w:hAnsi="Times New Roman" w:cs="Times New Roman"/>
          <w:sz w:val="24"/>
          <w:szCs w:val="24"/>
        </w:rPr>
      </w:pPr>
    </w:p>
    <w:p w:rsidR="00191500" w:rsidRDefault="00191500" w:rsidP="00700CD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Each of these themes and the options under them are summarised below.  Further detail on the issues and options under each </w:t>
      </w:r>
      <w:r w:rsidR="00630450">
        <w:rPr>
          <w:rFonts w:ascii="Times New Roman" w:hAnsi="Times New Roman" w:cs="Times New Roman"/>
          <w:sz w:val="24"/>
          <w:szCs w:val="24"/>
        </w:rPr>
        <w:t>theme</w:t>
      </w:r>
      <w:r>
        <w:rPr>
          <w:rFonts w:ascii="Times New Roman" w:hAnsi="Times New Roman" w:cs="Times New Roman"/>
          <w:sz w:val="24"/>
          <w:szCs w:val="24"/>
        </w:rPr>
        <w:t xml:space="preserve"> is contained in the appendices.</w:t>
      </w:r>
    </w:p>
    <w:p w:rsidR="00191500" w:rsidRDefault="003B4ADC" w:rsidP="00030321">
      <w:pPr>
        <w:rPr>
          <w:rFonts w:ascii="Times New Roman" w:hAnsi="Times New Roman" w:cs="Times New Roman"/>
          <w:sz w:val="24"/>
          <w:szCs w:val="24"/>
        </w:rPr>
      </w:pPr>
      <w:r>
        <w:rPr>
          <w:rFonts w:ascii="Times New Roman" w:hAnsi="Times New Roman" w:cs="Times New Roman"/>
          <w:sz w:val="24"/>
          <w:szCs w:val="24"/>
        </w:rPr>
        <w:br w:type="page"/>
      </w:r>
    </w:p>
    <w:p w:rsidR="00191500" w:rsidRDefault="00191500" w:rsidP="00700CD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Within the overview tables </w:t>
      </w:r>
      <w:r w:rsidR="00630450">
        <w:rPr>
          <w:rFonts w:ascii="Times New Roman" w:hAnsi="Times New Roman" w:cs="Times New Roman"/>
          <w:sz w:val="24"/>
          <w:szCs w:val="24"/>
        </w:rPr>
        <w:t>the following symbols are used.</w:t>
      </w:r>
    </w:p>
    <w:p w:rsidR="00630450" w:rsidRDefault="00630450" w:rsidP="00630450">
      <w:pPr>
        <w:pStyle w:val="ListParagraph"/>
        <w:spacing w:after="0" w:line="240" w:lineRule="auto"/>
        <w:jc w:val="both"/>
        <w:rPr>
          <w:rFonts w:ascii="Wingdings 2" w:hAnsi="Wingdings 2" w:cs="Times New Roman"/>
          <w:sz w:val="24"/>
          <w:szCs w:val="24"/>
        </w:rPr>
      </w:pPr>
    </w:p>
    <w:p w:rsidR="00630450" w:rsidRPr="00AE0530" w:rsidRDefault="00630450" w:rsidP="00630450">
      <w:pPr>
        <w:pStyle w:val="ListParagraph"/>
        <w:spacing w:after="0" w:line="240" w:lineRule="auto"/>
        <w:jc w:val="both"/>
        <w:rPr>
          <w:rFonts w:ascii="Times New Roman" w:hAnsi="Times New Roman" w:cs="Times New Roman"/>
          <w:sz w:val="24"/>
          <w:szCs w:val="24"/>
        </w:rPr>
      </w:pPr>
      <w:r w:rsidRPr="00AE0530">
        <w:rPr>
          <w:rFonts w:ascii="Wingdings 2" w:hAnsi="Wingdings 2" w:cs="Times New Roman"/>
          <w:sz w:val="24"/>
          <w:szCs w:val="24"/>
        </w:rPr>
        <w:t></w:t>
      </w:r>
      <w:r w:rsidRPr="00AE0530">
        <w:rPr>
          <w:rFonts w:ascii="Wingdings 2" w:hAnsi="Wingdings 2" w:cs="Times New Roman"/>
          <w:sz w:val="24"/>
          <w:szCs w:val="24"/>
        </w:rPr>
        <w:t></w:t>
      </w:r>
      <w:r w:rsidRPr="00AE0530">
        <w:rPr>
          <w:rFonts w:ascii="Times New Roman" w:hAnsi="Times New Roman" w:cs="Times New Roman"/>
          <w:sz w:val="24"/>
          <w:szCs w:val="24"/>
        </w:rPr>
        <w:t xml:space="preserve"> </w:t>
      </w:r>
      <w:r w:rsidR="00585DF3">
        <w:rPr>
          <w:rFonts w:ascii="Times New Roman" w:hAnsi="Times New Roman" w:cs="Times New Roman"/>
          <w:sz w:val="24"/>
          <w:szCs w:val="24"/>
        </w:rPr>
        <w:t xml:space="preserve">  </w:t>
      </w:r>
      <w:r w:rsidR="00B425B5">
        <w:rPr>
          <w:rFonts w:ascii="Times New Roman" w:hAnsi="Times New Roman" w:cs="Times New Roman"/>
          <w:sz w:val="24"/>
          <w:szCs w:val="24"/>
        </w:rPr>
        <w:t xml:space="preserve">Significantly better than the status quo </w:t>
      </w:r>
    </w:p>
    <w:p w:rsidR="00630450" w:rsidRPr="00AE0530" w:rsidRDefault="00630450" w:rsidP="00630450">
      <w:pPr>
        <w:pStyle w:val="ListParagraph"/>
        <w:spacing w:after="0" w:line="240" w:lineRule="auto"/>
        <w:jc w:val="both"/>
        <w:rPr>
          <w:rFonts w:ascii="Times New Roman" w:hAnsi="Times New Roman" w:cs="Times New Roman"/>
          <w:sz w:val="24"/>
          <w:szCs w:val="24"/>
        </w:rPr>
      </w:pPr>
      <w:r w:rsidRPr="00AE0530">
        <w:rPr>
          <w:rFonts w:ascii="Wingdings 2" w:hAnsi="Wingdings 2" w:cs="Times New Roman"/>
          <w:sz w:val="24"/>
          <w:szCs w:val="24"/>
        </w:rPr>
        <w:t></w:t>
      </w:r>
      <w:r w:rsidRPr="00AE0530">
        <w:rPr>
          <w:rFonts w:ascii="Times New Roman" w:hAnsi="Times New Roman" w:cs="Times New Roman"/>
          <w:sz w:val="24"/>
          <w:szCs w:val="24"/>
        </w:rPr>
        <w:t xml:space="preserve"> </w:t>
      </w:r>
      <w:r w:rsidR="00D7369E">
        <w:rPr>
          <w:rFonts w:ascii="Times New Roman" w:hAnsi="Times New Roman" w:cs="Times New Roman"/>
          <w:sz w:val="24"/>
          <w:szCs w:val="24"/>
        </w:rPr>
        <w:t xml:space="preserve">   </w:t>
      </w:r>
      <w:r w:rsidR="00585DF3">
        <w:rPr>
          <w:rFonts w:ascii="Times New Roman" w:hAnsi="Times New Roman" w:cs="Times New Roman"/>
          <w:sz w:val="24"/>
          <w:szCs w:val="24"/>
        </w:rPr>
        <w:t xml:space="preserve">  </w:t>
      </w:r>
      <w:r w:rsidR="00B425B5">
        <w:rPr>
          <w:rFonts w:ascii="Times New Roman" w:hAnsi="Times New Roman" w:cs="Times New Roman"/>
          <w:sz w:val="24"/>
          <w:szCs w:val="24"/>
        </w:rPr>
        <w:t xml:space="preserve">Better than the status quo  </w:t>
      </w:r>
    </w:p>
    <w:p w:rsidR="004563E6" w:rsidRDefault="00630450" w:rsidP="00630450">
      <w:pPr>
        <w:pStyle w:val="ListParagraph"/>
        <w:spacing w:after="0" w:line="240" w:lineRule="auto"/>
        <w:jc w:val="both"/>
        <w:rPr>
          <w:rFonts w:ascii="Times New Roman" w:hAnsi="Times New Roman" w:cs="Times New Roman"/>
          <w:sz w:val="24"/>
          <w:szCs w:val="24"/>
        </w:rPr>
      </w:pPr>
      <w:r w:rsidRPr="00AE0530">
        <w:rPr>
          <w:rFonts w:ascii="Wingdings 2" w:hAnsi="Wingdings 2" w:cs="Times New Roman"/>
          <w:sz w:val="24"/>
          <w:szCs w:val="24"/>
        </w:rPr>
        <w:t></w:t>
      </w:r>
      <w:r w:rsidRPr="00AE0530">
        <w:rPr>
          <w:rFonts w:ascii="Times New Roman" w:hAnsi="Times New Roman" w:cs="Times New Roman"/>
          <w:sz w:val="24"/>
          <w:szCs w:val="24"/>
        </w:rPr>
        <w:t xml:space="preserve"> </w:t>
      </w:r>
      <w:r w:rsidR="00D7369E">
        <w:rPr>
          <w:rFonts w:ascii="Times New Roman" w:hAnsi="Times New Roman" w:cs="Times New Roman"/>
          <w:sz w:val="24"/>
          <w:szCs w:val="24"/>
        </w:rPr>
        <w:t xml:space="preserve">   </w:t>
      </w:r>
      <w:r w:rsidR="00585DF3">
        <w:rPr>
          <w:rFonts w:ascii="Times New Roman" w:hAnsi="Times New Roman" w:cs="Times New Roman"/>
          <w:sz w:val="24"/>
          <w:szCs w:val="24"/>
        </w:rPr>
        <w:t xml:space="preserve">  </w:t>
      </w:r>
      <w:r w:rsidR="00B425B5">
        <w:rPr>
          <w:rFonts w:ascii="Times New Roman" w:hAnsi="Times New Roman" w:cs="Times New Roman"/>
          <w:sz w:val="24"/>
          <w:szCs w:val="24"/>
        </w:rPr>
        <w:t xml:space="preserve">No better than the status quo </w:t>
      </w:r>
    </w:p>
    <w:p w:rsidR="00630450" w:rsidRPr="00A0502C" w:rsidRDefault="00E6289F" w:rsidP="00630450">
      <w:pPr>
        <w:pStyle w:val="ListParagraph"/>
        <w:spacing w:after="0" w:line="240" w:lineRule="auto"/>
        <w:jc w:val="both"/>
        <w:rPr>
          <w:rFonts w:ascii="Times New Roman" w:hAnsi="Times New Roman" w:cs="Times New Roman"/>
          <w:sz w:val="24"/>
          <w:szCs w:val="24"/>
        </w:rPr>
      </w:pPr>
      <w:r w:rsidRPr="00AE0530">
        <w:rPr>
          <w:rFonts w:ascii="Wingdings 2" w:hAnsi="Wingdings 2" w:cs="Times New Roman"/>
          <w:sz w:val="24"/>
          <w:szCs w:val="24"/>
        </w:rPr>
        <w:t></w:t>
      </w:r>
      <w:r w:rsidRPr="00AE0530">
        <w:rPr>
          <w:rFonts w:ascii="Wingdings 2" w:hAnsi="Wingdings 2" w:cs="Times New Roman"/>
          <w:sz w:val="24"/>
          <w:szCs w:val="24"/>
        </w:rPr>
        <w:t></w:t>
      </w:r>
      <w:r w:rsidR="00585DF3">
        <w:rPr>
          <w:rFonts w:ascii="Wingdings 2" w:hAnsi="Wingdings 2" w:cs="Times New Roman"/>
          <w:sz w:val="24"/>
          <w:szCs w:val="24"/>
        </w:rPr>
        <w:t></w:t>
      </w:r>
      <w:r>
        <w:rPr>
          <w:rFonts w:ascii="Times New Roman" w:hAnsi="Times New Roman" w:cs="Times New Roman"/>
          <w:sz w:val="24"/>
          <w:szCs w:val="24"/>
        </w:rPr>
        <w:t>Worse than the status quo</w:t>
      </w:r>
      <w:r w:rsidR="00585DF3">
        <w:rPr>
          <w:rFonts w:ascii="Times New Roman" w:hAnsi="Times New Roman" w:cs="Times New Roman"/>
          <w:sz w:val="24"/>
          <w:szCs w:val="24"/>
        </w:rPr>
        <w:t xml:space="preserve"> </w:t>
      </w:r>
    </w:p>
    <w:p w:rsidR="00F95CAF" w:rsidRDefault="00F95CAF" w:rsidP="00363C03">
      <w:pPr>
        <w:spacing w:after="0" w:line="240" w:lineRule="auto"/>
        <w:jc w:val="both"/>
        <w:rPr>
          <w:rFonts w:ascii="Times New Roman" w:hAnsi="Times New Roman" w:cs="Times New Roman"/>
          <w:b/>
          <w:i/>
          <w:sz w:val="28"/>
          <w:szCs w:val="28"/>
        </w:rPr>
      </w:pPr>
    </w:p>
    <w:p w:rsidR="00A0516E" w:rsidRPr="00A06400" w:rsidRDefault="00A06400" w:rsidP="004C748F">
      <w:pPr>
        <w:pStyle w:val="Heading2"/>
      </w:pPr>
      <w:bookmarkStart w:id="10" w:name="_Toc452462719"/>
      <w:r>
        <w:t>A.  Using Digital services</w:t>
      </w:r>
      <w:r w:rsidR="00363C03" w:rsidRPr="00A0516E">
        <w:t xml:space="preserve"> to integrate tax requirements into business processes</w:t>
      </w:r>
      <w:bookmarkEnd w:id="10"/>
      <w:r w:rsidR="00092F78">
        <w:t xml:space="preserve"> </w:t>
      </w:r>
    </w:p>
    <w:p w:rsidR="00A0516E" w:rsidRDefault="00A0516E" w:rsidP="00363C03">
      <w:pPr>
        <w:spacing w:after="0" w:line="240" w:lineRule="auto"/>
        <w:jc w:val="both"/>
        <w:rPr>
          <w:rFonts w:ascii="Times New Roman" w:hAnsi="Times New Roman" w:cs="Times New Roman"/>
          <w:b/>
          <w:sz w:val="24"/>
          <w:szCs w:val="24"/>
        </w:rPr>
      </w:pPr>
    </w:p>
    <w:p w:rsidR="0098631A" w:rsidRDefault="00F95CAF" w:rsidP="0098631A">
      <w:pPr>
        <w:pStyle w:val="ListParagraph"/>
        <w:numPr>
          <w:ilvl w:val="0"/>
          <w:numId w:val="1"/>
        </w:numPr>
        <w:spacing w:after="0" w:line="240" w:lineRule="auto"/>
        <w:ind w:left="0" w:firstLine="0"/>
        <w:jc w:val="both"/>
        <w:rPr>
          <w:rFonts w:ascii="Times New Roman" w:hAnsi="Times New Roman" w:cs="Times New Roman"/>
          <w:sz w:val="24"/>
          <w:szCs w:val="24"/>
        </w:rPr>
      </w:pPr>
      <w:r w:rsidRPr="00D844D5">
        <w:rPr>
          <w:rFonts w:ascii="Times New Roman" w:hAnsi="Times New Roman" w:cs="Times New Roman"/>
          <w:sz w:val="24"/>
          <w:szCs w:val="24"/>
        </w:rPr>
        <w:t xml:space="preserve">Currently businesses and other employers need to manage their PAYE obligations as separate processes which </w:t>
      </w:r>
      <w:r w:rsidR="00D844D5" w:rsidRPr="00D844D5">
        <w:rPr>
          <w:rFonts w:ascii="Times New Roman" w:hAnsi="Times New Roman" w:cs="Times New Roman"/>
          <w:sz w:val="24"/>
          <w:szCs w:val="24"/>
        </w:rPr>
        <w:t>stand-alone</w:t>
      </w:r>
      <w:r w:rsidRPr="00D844D5">
        <w:rPr>
          <w:rFonts w:ascii="Times New Roman" w:hAnsi="Times New Roman" w:cs="Times New Roman"/>
          <w:sz w:val="24"/>
          <w:szCs w:val="24"/>
        </w:rPr>
        <w:t xml:space="preserve"> from the management of business as usual. </w:t>
      </w:r>
      <w:r w:rsidR="00186BE2">
        <w:rPr>
          <w:rFonts w:ascii="Times New Roman" w:hAnsi="Times New Roman" w:cs="Times New Roman"/>
          <w:sz w:val="24"/>
          <w:szCs w:val="24"/>
        </w:rPr>
        <w:t xml:space="preserve"> </w:t>
      </w:r>
      <w:r w:rsidRPr="00D844D5">
        <w:rPr>
          <w:rFonts w:ascii="Times New Roman" w:hAnsi="Times New Roman" w:cs="Times New Roman"/>
          <w:sz w:val="24"/>
          <w:szCs w:val="24"/>
        </w:rPr>
        <w:t>Elsewhere businesses</w:t>
      </w:r>
      <w:r w:rsidR="00D7369E">
        <w:rPr>
          <w:rFonts w:ascii="Times New Roman" w:hAnsi="Times New Roman" w:cs="Times New Roman"/>
          <w:sz w:val="24"/>
          <w:szCs w:val="24"/>
        </w:rPr>
        <w:t>, organisations</w:t>
      </w:r>
      <w:r w:rsidRPr="00D844D5">
        <w:rPr>
          <w:rFonts w:ascii="Times New Roman" w:hAnsi="Times New Roman" w:cs="Times New Roman"/>
          <w:sz w:val="24"/>
          <w:szCs w:val="24"/>
        </w:rPr>
        <w:t xml:space="preserve"> and individuals are increasingly harnessing the power of software to automate, integrate and facilitate processes.  </w:t>
      </w:r>
    </w:p>
    <w:p w:rsidR="00D844D5" w:rsidRPr="00D844D5" w:rsidRDefault="00D844D5" w:rsidP="00D844D5">
      <w:pPr>
        <w:pStyle w:val="ListParagraph"/>
        <w:spacing w:after="0" w:line="240" w:lineRule="auto"/>
        <w:ind w:left="0"/>
        <w:jc w:val="both"/>
        <w:rPr>
          <w:rFonts w:ascii="Times New Roman" w:hAnsi="Times New Roman" w:cs="Times New Roman"/>
          <w:sz w:val="24"/>
          <w:szCs w:val="24"/>
        </w:rPr>
      </w:pPr>
    </w:p>
    <w:p w:rsidR="00F95CAF" w:rsidRDefault="00F95CAF" w:rsidP="00F95CAF">
      <w:pPr>
        <w:pStyle w:val="ListParagraph"/>
        <w:numPr>
          <w:ilvl w:val="0"/>
          <w:numId w:val="1"/>
        </w:numPr>
        <w:spacing w:after="0" w:line="240" w:lineRule="auto"/>
        <w:ind w:left="0" w:firstLine="0"/>
        <w:jc w:val="both"/>
        <w:rPr>
          <w:rFonts w:ascii="Times New Roman" w:hAnsi="Times New Roman" w:cs="Times New Roman"/>
          <w:sz w:val="24"/>
          <w:szCs w:val="24"/>
        </w:rPr>
      </w:pPr>
      <w:r w:rsidRPr="00F95CAF">
        <w:rPr>
          <w:rFonts w:ascii="Times New Roman" w:hAnsi="Times New Roman" w:cs="Times New Roman"/>
          <w:sz w:val="24"/>
          <w:szCs w:val="24"/>
        </w:rPr>
        <w:t xml:space="preserve">Maintaining the </w:t>
      </w:r>
      <w:r w:rsidR="0098631A" w:rsidRPr="00F95CAF">
        <w:rPr>
          <w:rFonts w:ascii="Times New Roman" w:hAnsi="Times New Roman" w:cs="Times New Roman"/>
          <w:sz w:val="24"/>
          <w:szCs w:val="24"/>
        </w:rPr>
        <w:t>current PAYE</w:t>
      </w:r>
      <w:r w:rsidRPr="00F95CAF">
        <w:rPr>
          <w:rFonts w:ascii="Times New Roman" w:hAnsi="Times New Roman" w:cs="Times New Roman"/>
          <w:sz w:val="24"/>
          <w:szCs w:val="24"/>
        </w:rPr>
        <w:t xml:space="preserve"> processes would deny employers the opportunity to t</w:t>
      </w:r>
      <w:r w:rsidR="0098631A">
        <w:rPr>
          <w:rFonts w:ascii="Times New Roman" w:hAnsi="Times New Roman" w:cs="Times New Roman"/>
          <w:sz w:val="24"/>
          <w:szCs w:val="24"/>
        </w:rPr>
        <w:t>ake advantage of modern digital services</w:t>
      </w:r>
      <w:r w:rsidRPr="00F95CAF">
        <w:rPr>
          <w:rFonts w:ascii="Times New Roman" w:hAnsi="Times New Roman" w:cs="Times New Roman"/>
          <w:sz w:val="24"/>
          <w:szCs w:val="24"/>
        </w:rPr>
        <w:t xml:space="preserve"> to </w:t>
      </w:r>
      <w:r w:rsidR="00367AB6">
        <w:rPr>
          <w:rFonts w:ascii="Times New Roman" w:hAnsi="Times New Roman" w:cs="Times New Roman"/>
          <w:sz w:val="24"/>
          <w:szCs w:val="24"/>
        </w:rPr>
        <w:t>reduce compliance costs by integrating</w:t>
      </w:r>
      <w:r w:rsidR="0098631A" w:rsidRPr="00F95CAF">
        <w:rPr>
          <w:rFonts w:ascii="Times New Roman" w:hAnsi="Times New Roman" w:cs="Times New Roman"/>
          <w:sz w:val="24"/>
          <w:szCs w:val="24"/>
        </w:rPr>
        <w:t xml:space="preserve"> PAYE</w:t>
      </w:r>
      <w:r>
        <w:rPr>
          <w:rFonts w:ascii="Times New Roman" w:hAnsi="Times New Roman" w:cs="Times New Roman"/>
          <w:sz w:val="24"/>
          <w:szCs w:val="24"/>
        </w:rPr>
        <w:t xml:space="preserve"> requirements into business</w:t>
      </w:r>
      <w:r w:rsidR="00A96361">
        <w:rPr>
          <w:rFonts w:ascii="Times New Roman" w:hAnsi="Times New Roman" w:cs="Times New Roman"/>
          <w:sz w:val="24"/>
          <w:szCs w:val="24"/>
        </w:rPr>
        <w:t xml:space="preserve"> processes</w:t>
      </w:r>
      <w:r w:rsidR="0098631A">
        <w:rPr>
          <w:rFonts w:ascii="Times New Roman" w:hAnsi="Times New Roman" w:cs="Times New Roman"/>
          <w:sz w:val="24"/>
          <w:szCs w:val="24"/>
        </w:rPr>
        <w:t>.  Integrating tax requirements</w:t>
      </w:r>
      <w:r w:rsidR="00367AB6">
        <w:rPr>
          <w:rFonts w:ascii="Times New Roman" w:hAnsi="Times New Roman" w:cs="Times New Roman"/>
          <w:sz w:val="24"/>
          <w:szCs w:val="24"/>
        </w:rPr>
        <w:t xml:space="preserve"> into business processes,</w:t>
      </w:r>
      <w:r w:rsidR="0098631A">
        <w:rPr>
          <w:rFonts w:ascii="Times New Roman" w:hAnsi="Times New Roman" w:cs="Times New Roman"/>
          <w:sz w:val="24"/>
          <w:szCs w:val="24"/>
        </w:rPr>
        <w:t xml:space="preserve"> such as providing PAYE information at the time </w:t>
      </w:r>
      <w:r w:rsidR="00D844D5">
        <w:rPr>
          <w:rFonts w:ascii="Times New Roman" w:hAnsi="Times New Roman" w:cs="Times New Roman"/>
          <w:sz w:val="24"/>
          <w:szCs w:val="24"/>
        </w:rPr>
        <w:t>employees are paid</w:t>
      </w:r>
      <w:r w:rsidR="00367AB6">
        <w:rPr>
          <w:rFonts w:ascii="Times New Roman" w:hAnsi="Times New Roman" w:cs="Times New Roman"/>
          <w:sz w:val="24"/>
          <w:szCs w:val="24"/>
        </w:rPr>
        <w:t>,</w:t>
      </w:r>
      <w:r w:rsidR="0098631A">
        <w:rPr>
          <w:rFonts w:ascii="Times New Roman" w:hAnsi="Times New Roman" w:cs="Times New Roman"/>
          <w:sz w:val="24"/>
          <w:szCs w:val="24"/>
        </w:rPr>
        <w:t xml:space="preserve"> would also reduce administrative costs and lay the basis for improved service provision to employees from Inland </w:t>
      </w:r>
      <w:r w:rsidR="00D844D5">
        <w:rPr>
          <w:rFonts w:ascii="Times New Roman" w:hAnsi="Times New Roman" w:cs="Times New Roman"/>
          <w:sz w:val="24"/>
          <w:szCs w:val="24"/>
        </w:rPr>
        <w:t>Revenue</w:t>
      </w:r>
      <w:r w:rsidR="0098631A">
        <w:rPr>
          <w:rFonts w:ascii="Times New Roman" w:hAnsi="Times New Roman" w:cs="Times New Roman"/>
          <w:sz w:val="24"/>
          <w:szCs w:val="24"/>
        </w:rPr>
        <w:t xml:space="preserve"> and wider government. </w:t>
      </w:r>
    </w:p>
    <w:p w:rsidR="0098631A" w:rsidRDefault="0098631A" w:rsidP="0098631A">
      <w:pPr>
        <w:pStyle w:val="ListParagraph"/>
        <w:spacing w:after="0" w:line="240" w:lineRule="auto"/>
        <w:ind w:left="0"/>
        <w:jc w:val="both"/>
        <w:rPr>
          <w:rFonts w:ascii="Times New Roman" w:hAnsi="Times New Roman" w:cs="Times New Roman"/>
          <w:sz w:val="24"/>
          <w:szCs w:val="24"/>
        </w:rPr>
      </w:pPr>
    </w:p>
    <w:p w:rsidR="0098631A" w:rsidRDefault="0098631A" w:rsidP="00F95CA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Using digital services to reduce compliance and administrative cost</w:t>
      </w:r>
      <w:r w:rsidR="00D844D5">
        <w:rPr>
          <w:rFonts w:ascii="Times New Roman" w:hAnsi="Times New Roman" w:cs="Times New Roman"/>
          <w:sz w:val="24"/>
          <w:szCs w:val="24"/>
        </w:rPr>
        <w:t>s and improve the quality of government services</w:t>
      </w:r>
      <w:r>
        <w:rPr>
          <w:rFonts w:ascii="Times New Roman" w:hAnsi="Times New Roman" w:cs="Times New Roman"/>
          <w:sz w:val="24"/>
          <w:szCs w:val="24"/>
        </w:rPr>
        <w:t xml:space="preserve"> is crucially dependent on the nature and quality of the PAYE-related services offered in payroll software</w:t>
      </w:r>
      <w:r w:rsidR="00367AB6">
        <w:rPr>
          <w:rFonts w:ascii="Times New Roman" w:hAnsi="Times New Roman" w:cs="Times New Roman"/>
          <w:sz w:val="24"/>
          <w:szCs w:val="24"/>
        </w:rPr>
        <w:t xml:space="preserve"> and options are considered to ensure payroll software facilitates the provision of PAYE information at the time of the business process</w:t>
      </w:r>
      <w:r>
        <w:rPr>
          <w:rFonts w:ascii="Times New Roman" w:hAnsi="Times New Roman" w:cs="Times New Roman"/>
          <w:sz w:val="24"/>
          <w:szCs w:val="24"/>
        </w:rPr>
        <w:t>.</w:t>
      </w:r>
    </w:p>
    <w:p w:rsidR="0098631A" w:rsidRDefault="0098631A" w:rsidP="0098631A">
      <w:pPr>
        <w:pStyle w:val="ListParagraph"/>
        <w:spacing w:after="0" w:line="240" w:lineRule="auto"/>
        <w:ind w:left="0"/>
        <w:jc w:val="both"/>
        <w:rPr>
          <w:rFonts w:ascii="Times New Roman" w:hAnsi="Times New Roman" w:cs="Times New Roman"/>
          <w:sz w:val="24"/>
          <w:szCs w:val="24"/>
        </w:rPr>
      </w:pPr>
    </w:p>
    <w:p w:rsidR="0098631A" w:rsidRDefault="00D844D5" w:rsidP="00F95CA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To maximise available compliance and administrative savings</w:t>
      </w:r>
      <w:r w:rsidR="00367AB6">
        <w:rPr>
          <w:rFonts w:ascii="Times New Roman" w:hAnsi="Times New Roman" w:cs="Times New Roman"/>
          <w:sz w:val="24"/>
          <w:szCs w:val="24"/>
        </w:rPr>
        <w:t xml:space="preserve"> and reflect the fact that PAYE and related deductions belong to employees and then the Crown,</w:t>
      </w:r>
      <w:r>
        <w:rPr>
          <w:rFonts w:ascii="Times New Roman" w:hAnsi="Times New Roman" w:cs="Times New Roman"/>
          <w:sz w:val="24"/>
          <w:szCs w:val="24"/>
        </w:rPr>
        <w:t xml:space="preserve"> PAYE </w:t>
      </w:r>
      <w:r w:rsidR="00367AB6">
        <w:rPr>
          <w:rFonts w:ascii="Times New Roman" w:hAnsi="Times New Roman" w:cs="Times New Roman"/>
          <w:sz w:val="24"/>
          <w:szCs w:val="24"/>
        </w:rPr>
        <w:t xml:space="preserve">and related </w:t>
      </w:r>
      <w:r w:rsidR="00A96361">
        <w:rPr>
          <w:rFonts w:ascii="Times New Roman" w:hAnsi="Times New Roman" w:cs="Times New Roman"/>
          <w:sz w:val="24"/>
          <w:szCs w:val="24"/>
        </w:rPr>
        <w:t>deductions should</w:t>
      </w:r>
      <w:r>
        <w:rPr>
          <w:rFonts w:ascii="Times New Roman" w:hAnsi="Times New Roman" w:cs="Times New Roman"/>
          <w:sz w:val="24"/>
          <w:szCs w:val="24"/>
        </w:rPr>
        <w:t xml:space="preserve"> also be remitted on payday</w:t>
      </w:r>
      <w:r w:rsidR="003342F9">
        <w:rPr>
          <w:rFonts w:ascii="Times New Roman" w:hAnsi="Times New Roman" w:cs="Times New Roman"/>
          <w:sz w:val="24"/>
          <w:szCs w:val="24"/>
        </w:rPr>
        <w:t>.  Options for changing when remittance of PAYE</w:t>
      </w:r>
      <w:r w:rsidR="00E06106">
        <w:rPr>
          <w:rFonts w:ascii="Times New Roman" w:hAnsi="Times New Roman" w:cs="Times New Roman"/>
          <w:sz w:val="24"/>
          <w:szCs w:val="24"/>
        </w:rPr>
        <w:t xml:space="preserve"> and</w:t>
      </w:r>
      <w:r w:rsidR="003342F9">
        <w:rPr>
          <w:rFonts w:ascii="Times New Roman" w:hAnsi="Times New Roman" w:cs="Times New Roman"/>
          <w:sz w:val="24"/>
          <w:szCs w:val="24"/>
        </w:rPr>
        <w:t xml:space="preserve"> related deductions are due are considered</w:t>
      </w:r>
      <w:r w:rsidR="00A96361">
        <w:rPr>
          <w:rFonts w:ascii="Times New Roman" w:hAnsi="Times New Roman" w:cs="Times New Roman"/>
          <w:sz w:val="24"/>
          <w:szCs w:val="24"/>
        </w:rPr>
        <w:t>.</w:t>
      </w:r>
    </w:p>
    <w:p w:rsidR="00367AB6" w:rsidRDefault="00367AB6" w:rsidP="00367AB6">
      <w:pPr>
        <w:pStyle w:val="ListParagraph"/>
        <w:spacing w:after="0" w:line="240" w:lineRule="auto"/>
        <w:ind w:left="0"/>
        <w:jc w:val="both"/>
        <w:rPr>
          <w:rFonts w:ascii="Times New Roman" w:hAnsi="Times New Roman" w:cs="Times New Roman"/>
          <w:sz w:val="24"/>
          <w:szCs w:val="24"/>
        </w:rPr>
      </w:pPr>
    </w:p>
    <w:p w:rsidR="00651613" w:rsidRDefault="00D844D5" w:rsidP="00651613">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Options for encouraging and targeting the uptake of digital services are also considered</w:t>
      </w:r>
      <w:r w:rsidR="00367AB6">
        <w:rPr>
          <w:rFonts w:ascii="Times New Roman" w:hAnsi="Times New Roman" w:cs="Times New Roman"/>
          <w:sz w:val="24"/>
          <w:szCs w:val="24"/>
        </w:rPr>
        <w:t xml:space="preserve"> in this section as is the use of thresholds to differentiate obligations between larger and smaller employers</w:t>
      </w:r>
      <w:r>
        <w:rPr>
          <w:rFonts w:ascii="Times New Roman" w:hAnsi="Times New Roman" w:cs="Times New Roman"/>
          <w:sz w:val="24"/>
          <w:szCs w:val="24"/>
        </w:rPr>
        <w:t>.</w:t>
      </w:r>
      <w:r w:rsidR="00367AB6">
        <w:rPr>
          <w:rFonts w:ascii="Times New Roman" w:hAnsi="Times New Roman" w:cs="Times New Roman"/>
          <w:sz w:val="24"/>
          <w:szCs w:val="24"/>
        </w:rPr>
        <w:t xml:space="preserve">  </w:t>
      </w:r>
    </w:p>
    <w:p w:rsidR="00651613" w:rsidRDefault="00651613" w:rsidP="00651613">
      <w:pPr>
        <w:pStyle w:val="ListParagraph"/>
        <w:spacing w:after="0" w:line="240" w:lineRule="auto"/>
        <w:ind w:left="0"/>
        <w:jc w:val="both"/>
        <w:rPr>
          <w:rFonts w:ascii="Times New Roman" w:hAnsi="Times New Roman" w:cs="Times New Roman"/>
          <w:sz w:val="24"/>
          <w:szCs w:val="24"/>
        </w:rPr>
      </w:pPr>
    </w:p>
    <w:p w:rsidR="00651613" w:rsidRPr="00651613" w:rsidRDefault="00651613" w:rsidP="00651613">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final proposal in this section examines options for reducing the costs associated with</w:t>
      </w:r>
      <w:r w:rsidRPr="00651613">
        <w:rPr>
          <w:rFonts w:ascii="Times New Roman" w:hAnsi="Times New Roman" w:cs="Times New Roman"/>
          <w:sz w:val="24"/>
          <w:szCs w:val="24"/>
        </w:rPr>
        <w:t xml:space="preserve"> filing GST returns.</w:t>
      </w:r>
    </w:p>
    <w:p w:rsidR="00651613" w:rsidRPr="00651613" w:rsidRDefault="00651613" w:rsidP="00651613">
      <w:pPr>
        <w:spacing w:after="0" w:line="240" w:lineRule="auto"/>
        <w:jc w:val="both"/>
        <w:rPr>
          <w:rFonts w:ascii="Times New Roman" w:hAnsi="Times New Roman" w:cs="Times New Roman"/>
          <w:sz w:val="24"/>
          <w:szCs w:val="24"/>
        </w:rPr>
      </w:pPr>
    </w:p>
    <w:p w:rsidR="00F95CAF" w:rsidRPr="00367AB6" w:rsidRDefault="00367AB6" w:rsidP="00F95CAF">
      <w:pPr>
        <w:pStyle w:val="ListParagraph"/>
        <w:spacing w:after="0" w:line="240" w:lineRule="auto"/>
        <w:ind w:left="0"/>
        <w:jc w:val="both"/>
        <w:rPr>
          <w:rFonts w:ascii="Times New Roman" w:hAnsi="Times New Roman" w:cs="Times New Roman"/>
          <w:i/>
          <w:sz w:val="24"/>
          <w:szCs w:val="24"/>
          <w:u w:val="single"/>
        </w:rPr>
      </w:pPr>
      <w:r w:rsidRPr="00367AB6">
        <w:rPr>
          <w:rFonts w:ascii="Times New Roman" w:hAnsi="Times New Roman" w:cs="Times New Roman"/>
          <w:i/>
          <w:sz w:val="24"/>
          <w:szCs w:val="24"/>
          <w:u w:val="single"/>
        </w:rPr>
        <w:t>Options and Analysis</w:t>
      </w:r>
    </w:p>
    <w:p w:rsidR="00F95CAF" w:rsidRDefault="0098631A" w:rsidP="0098631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95CAF" w:rsidRPr="00F95CAF">
        <w:rPr>
          <w:rFonts w:ascii="Times New Roman" w:hAnsi="Times New Roman" w:cs="Times New Roman"/>
          <w:sz w:val="24"/>
          <w:szCs w:val="24"/>
        </w:rPr>
        <w:t xml:space="preserve">   </w:t>
      </w:r>
    </w:p>
    <w:p w:rsidR="00367AB6" w:rsidRDefault="00367AB6" w:rsidP="00367AB6">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proposals to address the issues identified are:</w:t>
      </w:r>
    </w:p>
    <w:p w:rsidR="00A96361" w:rsidRPr="00A96361" w:rsidRDefault="00A96361" w:rsidP="000C7503">
      <w:pPr>
        <w:pStyle w:val="ListParagraph"/>
        <w:numPr>
          <w:ilvl w:val="0"/>
          <w:numId w:val="35"/>
        </w:numPr>
        <w:rPr>
          <w:rFonts w:ascii="Times New Roman" w:hAnsi="Times New Roman" w:cs="Times New Roman"/>
          <w:sz w:val="24"/>
          <w:szCs w:val="24"/>
        </w:rPr>
      </w:pPr>
      <w:r w:rsidRPr="00A96361">
        <w:rPr>
          <w:rFonts w:ascii="Times New Roman" w:hAnsi="Times New Roman" w:cs="Times New Roman"/>
          <w:sz w:val="24"/>
          <w:szCs w:val="24"/>
        </w:rPr>
        <w:t xml:space="preserve">PAYE information at the time of the business process </w:t>
      </w:r>
    </w:p>
    <w:p w:rsidR="00A96361" w:rsidRPr="00A96361" w:rsidRDefault="00A96361" w:rsidP="000C7503">
      <w:pPr>
        <w:pStyle w:val="ListParagraph"/>
        <w:numPr>
          <w:ilvl w:val="0"/>
          <w:numId w:val="35"/>
        </w:numPr>
        <w:rPr>
          <w:rFonts w:ascii="Times New Roman" w:hAnsi="Times New Roman" w:cs="Times New Roman"/>
          <w:sz w:val="24"/>
          <w:szCs w:val="24"/>
        </w:rPr>
      </w:pPr>
      <w:r w:rsidRPr="00A96361">
        <w:rPr>
          <w:rFonts w:ascii="Times New Roman" w:hAnsi="Times New Roman" w:cs="Times New Roman"/>
          <w:sz w:val="24"/>
          <w:szCs w:val="24"/>
        </w:rPr>
        <w:t xml:space="preserve">Provision of PAYE information through  payroll software </w:t>
      </w:r>
    </w:p>
    <w:p w:rsidR="00A96361" w:rsidRPr="00A96361" w:rsidRDefault="0098520D" w:rsidP="000C750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Remit</w:t>
      </w:r>
      <w:r w:rsidR="00A96361" w:rsidRPr="00A96361">
        <w:rPr>
          <w:rFonts w:ascii="Times New Roman" w:hAnsi="Times New Roman" w:cs="Times New Roman"/>
          <w:sz w:val="24"/>
          <w:szCs w:val="24"/>
        </w:rPr>
        <w:t xml:space="preserve"> PAYE and related deductions on payday </w:t>
      </w:r>
    </w:p>
    <w:p w:rsidR="00A96361" w:rsidRPr="00A96361" w:rsidRDefault="00A96361" w:rsidP="000C7503">
      <w:pPr>
        <w:pStyle w:val="ListParagraph"/>
        <w:numPr>
          <w:ilvl w:val="0"/>
          <w:numId w:val="35"/>
        </w:numPr>
        <w:rPr>
          <w:rFonts w:ascii="Times New Roman" w:hAnsi="Times New Roman" w:cs="Times New Roman"/>
          <w:i/>
          <w:sz w:val="24"/>
          <w:szCs w:val="24"/>
        </w:rPr>
      </w:pPr>
      <w:r w:rsidRPr="00A96361">
        <w:rPr>
          <w:rFonts w:ascii="Times New Roman" w:hAnsi="Times New Roman" w:cs="Times New Roman"/>
          <w:sz w:val="24"/>
          <w:szCs w:val="24"/>
        </w:rPr>
        <w:t>PAYE</w:t>
      </w:r>
      <w:r w:rsidR="002D597A">
        <w:rPr>
          <w:rFonts w:ascii="Times New Roman" w:hAnsi="Times New Roman" w:cs="Times New Roman"/>
          <w:sz w:val="24"/>
          <w:szCs w:val="24"/>
        </w:rPr>
        <w:t xml:space="preserve"> -</w:t>
      </w:r>
      <w:r w:rsidRPr="00A96361">
        <w:rPr>
          <w:rFonts w:ascii="Times New Roman" w:hAnsi="Times New Roman" w:cs="Times New Roman"/>
          <w:sz w:val="24"/>
          <w:szCs w:val="24"/>
        </w:rPr>
        <w:t xml:space="preserve"> encouraging the take-up of digital services</w:t>
      </w:r>
      <w:r w:rsidR="000338CB">
        <w:rPr>
          <w:rFonts w:ascii="Times New Roman" w:hAnsi="Times New Roman" w:cs="Times New Roman"/>
          <w:sz w:val="24"/>
          <w:szCs w:val="24"/>
        </w:rPr>
        <w:t xml:space="preserve"> and targeting assistance</w:t>
      </w:r>
      <w:r w:rsidRPr="00A96361">
        <w:rPr>
          <w:rFonts w:ascii="Times New Roman" w:hAnsi="Times New Roman" w:cs="Times New Roman"/>
          <w:sz w:val="24"/>
          <w:szCs w:val="24"/>
        </w:rPr>
        <w:t xml:space="preserve"> </w:t>
      </w:r>
    </w:p>
    <w:p w:rsidR="00A96361" w:rsidRPr="00A96361" w:rsidRDefault="00A96361" w:rsidP="000C7503">
      <w:pPr>
        <w:pStyle w:val="ListParagraph"/>
        <w:numPr>
          <w:ilvl w:val="0"/>
          <w:numId w:val="35"/>
        </w:numPr>
        <w:rPr>
          <w:rFonts w:ascii="Times New Roman" w:hAnsi="Times New Roman" w:cs="Times New Roman"/>
          <w:i/>
          <w:sz w:val="24"/>
          <w:szCs w:val="24"/>
        </w:rPr>
      </w:pPr>
      <w:r w:rsidRPr="00A96361">
        <w:rPr>
          <w:rFonts w:ascii="Times New Roman" w:hAnsi="Times New Roman" w:cs="Times New Roman"/>
          <w:sz w:val="24"/>
          <w:szCs w:val="24"/>
        </w:rPr>
        <w:t xml:space="preserve">PAYE </w:t>
      </w:r>
      <w:r w:rsidR="0098520D">
        <w:rPr>
          <w:rFonts w:ascii="Times New Roman" w:hAnsi="Times New Roman" w:cs="Times New Roman"/>
          <w:sz w:val="24"/>
          <w:szCs w:val="24"/>
        </w:rPr>
        <w:t>t</w:t>
      </w:r>
      <w:r w:rsidRPr="00A96361">
        <w:rPr>
          <w:rFonts w:ascii="Times New Roman" w:hAnsi="Times New Roman" w:cs="Times New Roman"/>
          <w:sz w:val="24"/>
          <w:szCs w:val="24"/>
        </w:rPr>
        <w:t>hresholds</w:t>
      </w:r>
    </w:p>
    <w:p w:rsidR="00585DF3" w:rsidRPr="00A0502C" w:rsidRDefault="00A96361" w:rsidP="00A0502C">
      <w:pPr>
        <w:pStyle w:val="ListParagraph"/>
        <w:numPr>
          <w:ilvl w:val="0"/>
          <w:numId w:val="35"/>
        </w:numPr>
        <w:rPr>
          <w:rFonts w:ascii="Times New Roman" w:hAnsi="Times New Roman" w:cs="Times New Roman"/>
          <w:b/>
          <w:sz w:val="24"/>
          <w:szCs w:val="24"/>
        </w:rPr>
      </w:pPr>
      <w:r w:rsidRPr="00A96361">
        <w:rPr>
          <w:rFonts w:ascii="Times New Roman" w:hAnsi="Times New Roman" w:cs="Times New Roman"/>
          <w:sz w:val="24"/>
          <w:szCs w:val="24"/>
        </w:rPr>
        <w:t xml:space="preserve">GST – </w:t>
      </w:r>
      <w:r w:rsidR="00F77EBA">
        <w:rPr>
          <w:rFonts w:ascii="Times New Roman" w:hAnsi="Times New Roman" w:cs="Times New Roman"/>
          <w:sz w:val="24"/>
          <w:szCs w:val="24"/>
        </w:rPr>
        <w:t>Introducing a framework for setting an electronic filing threshold for GST returns</w:t>
      </w:r>
    </w:p>
    <w:p w:rsidR="004139ED" w:rsidRDefault="004139ED" w:rsidP="00363C03">
      <w:pPr>
        <w:spacing w:after="0" w:line="240" w:lineRule="auto"/>
        <w:jc w:val="both"/>
        <w:rPr>
          <w:rFonts w:ascii="Times New Roman" w:hAnsi="Times New Roman" w:cs="Times New Roman"/>
          <w:i/>
          <w:sz w:val="24"/>
          <w:szCs w:val="24"/>
          <w:u w:val="single"/>
        </w:rPr>
      </w:pPr>
    </w:p>
    <w:p w:rsidR="004139ED" w:rsidRDefault="004139ED" w:rsidP="00363C03">
      <w:pPr>
        <w:spacing w:after="0" w:line="240" w:lineRule="auto"/>
        <w:jc w:val="both"/>
        <w:rPr>
          <w:rFonts w:ascii="Times New Roman" w:hAnsi="Times New Roman" w:cs="Times New Roman"/>
          <w:i/>
          <w:sz w:val="24"/>
          <w:szCs w:val="24"/>
          <w:u w:val="single"/>
        </w:rPr>
      </w:pPr>
    </w:p>
    <w:p w:rsidR="00363C03" w:rsidRDefault="00BE47D0" w:rsidP="00363C03">
      <w:pPr>
        <w:spacing w:after="0" w:line="240" w:lineRule="auto"/>
        <w:jc w:val="both"/>
        <w:rPr>
          <w:rFonts w:ascii="Times New Roman" w:hAnsi="Times New Roman" w:cs="Times New Roman"/>
          <w:i/>
          <w:sz w:val="24"/>
          <w:szCs w:val="24"/>
          <w:u w:val="single"/>
        </w:rPr>
      </w:pPr>
      <w:r w:rsidRPr="00A96361">
        <w:rPr>
          <w:rFonts w:ascii="Times New Roman" w:hAnsi="Times New Roman" w:cs="Times New Roman"/>
          <w:i/>
          <w:sz w:val="24"/>
          <w:szCs w:val="24"/>
          <w:u w:val="single"/>
        </w:rPr>
        <w:t xml:space="preserve">PAYE </w:t>
      </w:r>
      <w:r w:rsidR="00363C03" w:rsidRPr="00A96361">
        <w:rPr>
          <w:rFonts w:ascii="Times New Roman" w:hAnsi="Times New Roman" w:cs="Times New Roman"/>
          <w:i/>
          <w:sz w:val="24"/>
          <w:szCs w:val="24"/>
          <w:u w:val="single"/>
        </w:rPr>
        <w:t>Information provision</w:t>
      </w:r>
      <w:r w:rsidR="002D24F6" w:rsidRPr="00A96361">
        <w:rPr>
          <w:rFonts w:ascii="Times New Roman" w:hAnsi="Times New Roman" w:cs="Times New Roman"/>
          <w:i/>
          <w:sz w:val="24"/>
          <w:szCs w:val="24"/>
          <w:u w:val="single"/>
        </w:rPr>
        <w:t xml:space="preserve"> at time of business process</w:t>
      </w:r>
    </w:p>
    <w:p w:rsidR="00A96361" w:rsidRDefault="00A96361" w:rsidP="00363C03">
      <w:pPr>
        <w:spacing w:after="0" w:line="240" w:lineRule="auto"/>
        <w:jc w:val="both"/>
        <w:rPr>
          <w:rFonts w:ascii="Times New Roman" w:hAnsi="Times New Roman" w:cs="Times New Roman"/>
          <w:i/>
          <w:sz w:val="24"/>
          <w:szCs w:val="24"/>
          <w:u w:val="single"/>
        </w:rPr>
      </w:pPr>
    </w:p>
    <w:p w:rsidR="003B17BC" w:rsidRPr="003B17BC" w:rsidRDefault="00A96361" w:rsidP="003B17BC">
      <w:pPr>
        <w:pStyle w:val="ListParagraph"/>
        <w:numPr>
          <w:ilvl w:val="0"/>
          <w:numId w:val="1"/>
        </w:numPr>
        <w:spacing w:after="0" w:line="240" w:lineRule="auto"/>
        <w:ind w:left="0" w:firstLine="0"/>
        <w:jc w:val="both"/>
        <w:rPr>
          <w:rFonts w:ascii="Times New Roman" w:hAnsi="Times New Roman" w:cs="Times New Roman"/>
          <w:sz w:val="24"/>
          <w:szCs w:val="24"/>
        </w:rPr>
      </w:pPr>
      <w:r w:rsidRPr="00A96361">
        <w:rPr>
          <w:rFonts w:ascii="Times New Roman" w:hAnsi="Times New Roman" w:cs="Times New Roman"/>
          <w:sz w:val="24"/>
          <w:szCs w:val="24"/>
        </w:rPr>
        <w:t>To improve</w:t>
      </w:r>
      <w:r>
        <w:rPr>
          <w:rFonts w:ascii="Times New Roman" w:hAnsi="Times New Roman" w:cs="Times New Roman"/>
          <w:sz w:val="24"/>
          <w:szCs w:val="24"/>
        </w:rPr>
        <w:t xml:space="preserve"> processes for the provision of PAYE information officials have considered a number of options</w:t>
      </w:r>
      <w:r w:rsidR="003B17BC">
        <w:rPr>
          <w:rFonts w:ascii="Times New Roman" w:hAnsi="Times New Roman" w:cs="Times New Roman"/>
          <w:sz w:val="24"/>
          <w:szCs w:val="24"/>
        </w:rPr>
        <w:t xml:space="preserve">. </w:t>
      </w:r>
      <w:r w:rsidR="00186BE2">
        <w:rPr>
          <w:rFonts w:ascii="Times New Roman" w:hAnsi="Times New Roman" w:cs="Times New Roman"/>
          <w:sz w:val="24"/>
          <w:szCs w:val="24"/>
        </w:rPr>
        <w:t xml:space="preserve"> </w:t>
      </w:r>
      <w:r w:rsidR="003B17BC">
        <w:rPr>
          <w:rFonts w:ascii="Times New Roman" w:hAnsi="Times New Roman" w:cs="Times New Roman"/>
          <w:sz w:val="24"/>
          <w:szCs w:val="24"/>
        </w:rPr>
        <w:t>These options centre on whether or not employers are required to provide information at the time of the business process</w:t>
      </w:r>
      <w:r w:rsidR="00585DF3">
        <w:rPr>
          <w:rFonts w:ascii="Times New Roman" w:hAnsi="Times New Roman" w:cs="Times New Roman"/>
          <w:sz w:val="24"/>
          <w:szCs w:val="24"/>
        </w:rPr>
        <w:t>, for example providing information about income and deductions on payday</w:t>
      </w:r>
      <w:r w:rsidR="00E840D8">
        <w:rPr>
          <w:rStyle w:val="FootnoteReference"/>
          <w:rFonts w:ascii="Times New Roman" w:hAnsi="Times New Roman" w:cs="Times New Roman"/>
          <w:sz w:val="24"/>
          <w:szCs w:val="24"/>
        </w:rPr>
        <w:footnoteReference w:id="1"/>
      </w:r>
      <w:r w:rsidR="003B17BC">
        <w:rPr>
          <w:rFonts w:ascii="Times New Roman" w:hAnsi="Times New Roman" w:cs="Times New Roman"/>
          <w:sz w:val="24"/>
          <w:szCs w:val="24"/>
        </w:rPr>
        <w:t xml:space="preserve">.  The options are summarised below and are outlined further in appendix A -1. </w:t>
      </w:r>
    </w:p>
    <w:p w:rsidR="00363C03" w:rsidRPr="003B17BC" w:rsidRDefault="00363C03" w:rsidP="003B17BC">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3686"/>
        <w:gridCol w:w="5448"/>
      </w:tblGrid>
      <w:tr w:rsidR="00FB00D5" w:rsidRPr="00FB00D5" w:rsidTr="00205E13">
        <w:tc>
          <w:tcPr>
            <w:tcW w:w="3686" w:type="dxa"/>
          </w:tcPr>
          <w:p w:rsidR="00FB00D5" w:rsidRPr="00FB00D5" w:rsidRDefault="00FB00D5" w:rsidP="00FB00D5">
            <w:pPr>
              <w:pStyle w:val="ListParagraph"/>
              <w:spacing w:before="60" w:after="60"/>
              <w:ind w:left="0"/>
              <w:jc w:val="both"/>
              <w:rPr>
                <w:rFonts w:ascii="Times New Roman" w:hAnsi="Times New Roman" w:cs="Times New Roman"/>
                <w:b/>
                <w:sz w:val="24"/>
                <w:szCs w:val="24"/>
              </w:rPr>
            </w:pPr>
            <w:r w:rsidRPr="00FB00D5">
              <w:rPr>
                <w:rFonts w:ascii="Times New Roman" w:hAnsi="Times New Roman" w:cs="Times New Roman"/>
                <w:b/>
                <w:sz w:val="24"/>
                <w:szCs w:val="24"/>
              </w:rPr>
              <w:t>Options</w:t>
            </w:r>
          </w:p>
        </w:tc>
        <w:tc>
          <w:tcPr>
            <w:tcW w:w="5448" w:type="dxa"/>
          </w:tcPr>
          <w:p w:rsidR="00FB00D5" w:rsidRPr="00FB00D5" w:rsidRDefault="003B4ADC" w:rsidP="00B425B5">
            <w:pPr>
              <w:pStyle w:val="ListParagraph"/>
              <w:spacing w:before="60" w:after="60"/>
              <w:ind w:left="0"/>
              <w:jc w:val="both"/>
              <w:rPr>
                <w:rFonts w:ascii="Times New Roman" w:hAnsi="Times New Roman" w:cs="Times New Roman"/>
                <w:b/>
                <w:sz w:val="24"/>
                <w:szCs w:val="24"/>
              </w:rPr>
            </w:pPr>
            <w:r w:rsidRPr="003B4ADC">
              <w:rPr>
                <w:rFonts w:ascii="Times New Roman" w:hAnsi="Times New Roman" w:cs="Times New Roman"/>
                <w:b/>
                <w:sz w:val="24"/>
                <w:szCs w:val="24"/>
              </w:rPr>
              <w:t>Comparison to status quo</w:t>
            </w:r>
          </w:p>
        </w:tc>
      </w:tr>
      <w:tr w:rsidR="00FB00D5" w:rsidTr="00205E13">
        <w:tc>
          <w:tcPr>
            <w:tcW w:w="3686" w:type="dxa"/>
          </w:tcPr>
          <w:p w:rsidR="00FB00D5" w:rsidRDefault="00FB00D5" w:rsidP="00A050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Retain the status quo</w:t>
            </w:r>
            <w:r w:rsidR="002E545F">
              <w:rPr>
                <w:rFonts w:ascii="Times New Roman" w:hAnsi="Times New Roman" w:cs="Times New Roman"/>
                <w:sz w:val="24"/>
                <w:szCs w:val="24"/>
              </w:rPr>
              <w:t xml:space="preserve"> – where the legislation requires </w:t>
            </w:r>
            <w:r w:rsidR="00A853D8">
              <w:rPr>
                <w:rFonts w:ascii="Times New Roman" w:hAnsi="Times New Roman" w:cs="Times New Roman"/>
                <w:sz w:val="24"/>
                <w:szCs w:val="24"/>
              </w:rPr>
              <w:t xml:space="preserve"> </w:t>
            </w:r>
            <w:r w:rsidR="002E545F">
              <w:rPr>
                <w:rFonts w:ascii="Times New Roman" w:hAnsi="Times New Roman" w:cs="Times New Roman"/>
                <w:sz w:val="24"/>
                <w:szCs w:val="24"/>
              </w:rPr>
              <w:t xml:space="preserve"> </w:t>
            </w:r>
            <w:r w:rsidR="00A853D8">
              <w:rPr>
                <w:rFonts w:ascii="Times New Roman" w:hAnsi="Times New Roman" w:cs="Times New Roman"/>
                <w:sz w:val="24"/>
                <w:szCs w:val="24"/>
              </w:rPr>
              <w:t xml:space="preserve">PAYE information on a monthly basis regardless of the employers pay cycle. </w:t>
            </w:r>
            <w:r w:rsidR="002E545F">
              <w:rPr>
                <w:rFonts w:ascii="Times New Roman" w:hAnsi="Times New Roman" w:cs="Times New Roman"/>
                <w:sz w:val="24"/>
                <w:szCs w:val="24"/>
              </w:rPr>
              <w:t xml:space="preserve"> </w:t>
            </w:r>
          </w:p>
        </w:tc>
        <w:tc>
          <w:tcPr>
            <w:tcW w:w="5448" w:type="dxa"/>
          </w:tcPr>
          <w:p w:rsidR="00FB00D5" w:rsidRDefault="00B425B5" w:rsidP="00E0300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05E13">
              <w:rPr>
                <w:rFonts w:ascii="Times New Roman" w:hAnsi="Times New Roman" w:cs="Times New Roman"/>
                <w:sz w:val="24"/>
                <w:szCs w:val="24"/>
              </w:rPr>
              <w:t xml:space="preserve"> </w:t>
            </w:r>
          </w:p>
        </w:tc>
      </w:tr>
      <w:tr w:rsidR="002216E3" w:rsidTr="00205E13">
        <w:tc>
          <w:tcPr>
            <w:tcW w:w="3686" w:type="dxa"/>
          </w:tcPr>
          <w:p w:rsidR="002216E3" w:rsidRDefault="002216E3" w:rsidP="00A050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Voluntary provision</w:t>
            </w:r>
            <w:r w:rsidR="00F85BF6">
              <w:rPr>
                <w:rFonts w:ascii="Times New Roman" w:hAnsi="Times New Roman" w:cs="Times New Roman"/>
                <w:sz w:val="24"/>
                <w:szCs w:val="24"/>
              </w:rPr>
              <w:t xml:space="preserve"> of PAYE info</w:t>
            </w:r>
            <w:r w:rsidR="00585DF3">
              <w:rPr>
                <w:rFonts w:ascii="Times New Roman" w:hAnsi="Times New Roman" w:cs="Times New Roman"/>
                <w:sz w:val="24"/>
                <w:szCs w:val="24"/>
              </w:rPr>
              <w:t>rmation</w:t>
            </w:r>
            <w:r w:rsidR="00F85BF6">
              <w:rPr>
                <w:rFonts w:ascii="Times New Roman" w:hAnsi="Times New Roman" w:cs="Times New Roman"/>
                <w:sz w:val="24"/>
                <w:szCs w:val="24"/>
              </w:rPr>
              <w:t xml:space="preserve"> at time of business process </w:t>
            </w:r>
          </w:p>
        </w:tc>
        <w:tc>
          <w:tcPr>
            <w:tcW w:w="5448" w:type="dxa"/>
          </w:tcPr>
          <w:p w:rsidR="002216E3" w:rsidRDefault="002216E3" w:rsidP="002216E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Fairness and equity  </w:t>
            </w:r>
            <w:r w:rsidR="00AD28BF">
              <w:rPr>
                <w:rFonts w:ascii="Times New Roman" w:hAnsi="Times New Roman" w:cs="Times New Roman"/>
                <w:sz w:val="24"/>
                <w:szCs w:val="24"/>
              </w:rPr>
              <w:t xml:space="preserve"> </w:t>
            </w:r>
            <w:r w:rsidR="00D821D5" w:rsidRPr="00AE0530">
              <w:rPr>
                <w:rFonts w:ascii="Wingdings 2" w:hAnsi="Wingdings 2" w:cs="Times New Roman"/>
                <w:sz w:val="24"/>
                <w:szCs w:val="24"/>
              </w:rPr>
              <w:t></w:t>
            </w:r>
          </w:p>
          <w:p w:rsidR="002216E3" w:rsidRDefault="002216E3" w:rsidP="002216E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Compliance and administration </w:t>
            </w:r>
            <w:r>
              <w:rPr>
                <w:rFonts w:ascii="Comic Sans MS" w:hAnsi="Comic Sans MS" w:cs="Times New Roman"/>
                <w:sz w:val="24"/>
                <w:szCs w:val="24"/>
              </w:rPr>
              <w:t xml:space="preserve"> </w:t>
            </w:r>
            <w:r w:rsidR="008557AF" w:rsidRPr="00AE0530">
              <w:rPr>
                <w:rFonts w:ascii="Wingdings 2" w:hAnsi="Wingdings 2" w:cs="Times New Roman"/>
                <w:sz w:val="24"/>
                <w:szCs w:val="24"/>
              </w:rPr>
              <w:t></w:t>
            </w:r>
          </w:p>
          <w:p w:rsidR="002216E3" w:rsidRDefault="002216E3" w:rsidP="002216E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Sustainability </w:t>
            </w:r>
            <w:r w:rsidR="00AD28BF">
              <w:rPr>
                <w:rFonts w:ascii="Times New Roman" w:hAnsi="Times New Roman" w:cs="Times New Roman"/>
                <w:sz w:val="24"/>
                <w:szCs w:val="24"/>
              </w:rPr>
              <w:t xml:space="preserve"> </w:t>
            </w:r>
            <w:r w:rsidR="00AD28BF" w:rsidRPr="00AE0530">
              <w:rPr>
                <w:rFonts w:ascii="Wingdings 2" w:hAnsi="Wingdings 2" w:cs="Times New Roman"/>
                <w:sz w:val="24"/>
                <w:szCs w:val="24"/>
              </w:rPr>
              <w:t></w:t>
            </w:r>
          </w:p>
          <w:p w:rsidR="002216E3" w:rsidRDefault="002216E3" w:rsidP="008557A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Basis for improved social policy </w:t>
            </w:r>
            <w:r w:rsidR="00E0300C" w:rsidRPr="00AE0530">
              <w:rPr>
                <w:rFonts w:ascii="Wingdings 2" w:hAnsi="Wingdings 2" w:cs="Times New Roman"/>
                <w:sz w:val="24"/>
                <w:szCs w:val="24"/>
              </w:rPr>
              <w:t></w:t>
            </w:r>
          </w:p>
        </w:tc>
      </w:tr>
      <w:tr w:rsidR="00FB00D5" w:rsidTr="00205E13">
        <w:tc>
          <w:tcPr>
            <w:tcW w:w="3686" w:type="dxa"/>
          </w:tcPr>
          <w:p w:rsidR="00FB00D5" w:rsidRDefault="00FB00D5" w:rsidP="004F79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Require PAYE information</w:t>
            </w:r>
            <w:r w:rsidR="00EC46F8">
              <w:rPr>
                <w:rFonts w:ascii="Times New Roman" w:hAnsi="Times New Roman" w:cs="Times New Roman"/>
                <w:sz w:val="24"/>
                <w:szCs w:val="24"/>
              </w:rPr>
              <w:t xml:space="preserve"> on payday</w:t>
            </w:r>
            <w:r w:rsidR="00721A27">
              <w:rPr>
                <w:rStyle w:val="FootnoteReference"/>
                <w:rFonts w:ascii="Times New Roman" w:hAnsi="Times New Roman" w:cs="Times New Roman"/>
                <w:sz w:val="24"/>
                <w:szCs w:val="24"/>
              </w:rPr>
              <w:footnoteReference w:id="2"/>
            </w:r>
            <w:r w:rsidR="00EC46F8">
              <w:rPr>
                <w:rFonts w:ascii="Times New Roman" w:hAnsi="Times New Roman" w:cs="Times New Roman"/>
                <w:sz w:val="24"/>
                <w:szCs w:val="24"/>
              </w:rPr>
              <w:t xml:space="preserve"> and other PAYE information</w:t>
            </w:r>
            <w:r w:rsidR="00EC46F8">
              <w:rPr>
                <w:rStyle w:val="FootnoteReference"/>
                <w:rFonts w:ascii="Times New Roman" w:hAnsi="Times New Roman" w:cs="Times New Roman"/>
                <w:sz w:val="24"/>
                <w:szCs w:val="24"/>
              </w:rPr>
              <w:footnoteReference w:id="3"/>
            </w:r>
            <w:r w:rsidR="00721A27">
              <w:rPr>
                <w:rFonts w:ascii="Times New Roman" w:hAnsi="Times New Roman" w:cs="Times New Roman"/>
                <w:sz w:val="24"/>
                <w:szCs w:val="24"/>
              </w:rPr>
              <w:t xml:space="preserve"> </w:t>
            </w:r>
            <w:r w:rsidR="00EC46F8">
              <w:rPr>
                <w:rFonts w:ascii="Times New Roman" w:hAnsi="Times New Roman" w:cs="Times New Roman"/>
                <w:sz w:val="24"/>
                <w:szCs w:val="24"/>
              </w:rPr>
              <w:t>no later than payday</w:t>
            </w:r>
            <w:r w:rsidR="003342F9">
              <w:rPr>
                <w:rFonts w:ascii="Times New Roman" w:hAnsi="Times New Roman" w:cs="Times New Roman"/>
                <w:sz w:val="24"/>
                <w:szCs w:val="24"/>
              </w:rPr>
              <w:t>.</w:t>
            </w:r>
            <w:r>
              <w:rPr>
                <w:rFonts w:ascii="Times New Roman" w:hAnsi="Times New Roman" w:cs="Times New Roman"/>
                <w:sz w:val="24"/>
                <w:szCs w:val="24"/>
              </w:rPr>
              <w:t xml:space="preserve"> </w:t>
            </w:r>
            <w:r w:rsidR="00774966">
              <w:rPr>
                <w:rFonts w:ascii="Times New Roman" w:hAnsi="Times New Roman" w:cs="Times New Roman"/>
                <w:sz w:val="24"/>
                <w:szCs w:val="24"/>
              </w:rPr>
              <w:t>For employers</w:t>
            </w:r>
            <w:r w:rsidR="001E097E">
              <w:rPr>
                <w:rFonts w:ascii="Times New Roman" w:hAnsi="Times New Roman" w:cs="Times New Roman"/>
                <w:sz w:val="24"/>
                <w:szCs w:val="24"/>
              </w:rPr>
              <w:t xml:space="preserve"> below a threshold and</w:t>
            </w:r>
            <w:r w:rsidR="00774966">
              <w:rPr>
                <w:rFonts w:ascii="Times New Roman" w:hAnsi="Times New Roman" w:cs="Times New Roman"/>
                <w:sz w:val="24"/>
                <w:szCs w:val="24"/>
              </w:rPr>
              <w:t xml:space="preserve"> not using payroll software the due date </w:t>
            </w:r>
            <w:r w:rsidR="001E097E">
              <w:rPr>
                <w:rFonts w:ascii="Times New Roman" w:hAnsi="Times New Roman" w:cs="Times New Roman"/>
                <w:sz w:val="24"/>
                <w:szCs w:val="24"/>
              </w:rPr>
              <w:t>would allow for returns to be posted</w:t>
            </w:r>
            <w:r w:rsidR="00721A27">
              <w:rPr>
                <w:rFonts w:ascii="Times New Roman" w:hAnsi="Times New Roman" w:cs="Times New Roman"/>
                <w:sz w:val="24"/>
                <w:szCs w:val="24"/>
              </w:rPr>
              <w:t>.</w:t>
            </w:r>
            <w:r w:rsidR="00774966">
              <w:rPr>
                <w:rFonts w:ascii="Times New Roman" w:hAnsi="Times New Roman" w:cs="Times New Roman"/>
                <w:sz w:val="24"/>
                <w:szCs w:val="24"/>
              </w:rPr>
              <w:t xml:space="preserve"> </w:t>
            </w:r>
          </w:p>
        </w:tc>
        <w:tc>
          <w:tcPr>
            <w:tcW w:w="5448" w:type="dxa"/>
          </w:tcPr>
          <w:p w:rsidR="00FB00D5" w:rsidRDefault="00205E13" w:rsidP="002D24F6">
            <w:pPr>
              <w:pStyle w:val="ListParagraph"/>
              <w:ind w:left="0"/>
              <w:jc w:val="both"/>
              <w:rPr>
                <w:rFonts w:ascii="Comic Sans MS" w:hAnsi="Comic Sans MS" w:cs="Times New Roman"/>
                <w:sz w:val="24"/>
                <w:szCs w:val="24"/>
              </w:rPr>
            </w:pPr>
            <w:r>
              <w:rPr>
                <w:rFonts w:ascii="Times New Roman" w:hAnsi="Times New Roman" w:cs="Times New Roman"/>
                <w:sz w:val="24"/>
                <w:szCs w:val="24"/>
              </w:rPr>
              <w:t>Fairness and equity</w:t>
            </w:r>
            <w:r w:rsidR="00E0300C">
              <w:rPr>
                <w:rFonts w:ascii="Times New Roman" w:hAnsi="Times New Roman" w:cs="Times New Roman"/>
                <w:sz w:val="24"/>
                <w:szCs w:val="24"/>
              </w:rPr>
              <w:t xml:space="preserve">  </w:t>
            </w:r>
            <w:r w:rsidR="00E0300C" w:rsidRPr="00AE0530">
              <w:rPr>
                <w:rFonts w:ascii="Wingdings 2" w:hAnsi="Wingdings 2" w:cs="Times New Roman"/>
                <w:sz w:val="24"/>
                <w:szCs w:val="24"/>
              </w:rPr>
              <w:t></w:t>
            </w:r>
          </w:p>
          <w:p w:rsidR="00205E13" w:rsidRDefault="00205E13" w:rsidP="002D24F6">
            <w:pPr>
              <w:pStyle w:val="ListParagraph"/>
              <w:ind w:left="0"/>
              <w:jc w:val="both"/>
              <w:rPr>
                <w:rFonts w:asciiTheme="majorHAnsi" w:hAnsiTheme="majorHAnsi" w:cs="Times New Roman"/>
                <w:b/>
                <w:sz w:val="24"/>
                <w:szCs w:val="24"/>
              </w:rPr>
            </w:pPr>
            <w:r w:rsidRPr="00205E13">
              <w:rPr>
                <w:rFonts w:ascii="Times New Roman" w:hAnsi="Times New Roman" w:cs="Times New Roman"/>
                <w:sz w:val="24"/>
                <w:szCs w:val="24"/>
              </w:rPr>
              <w:t xml:space="preserve">Compliance and administrative costs </w:t>
            </w:r>
            <w:r w:rsidR="00E0300C">
              <w:rPr>
                <w:rFonts w:ascii="Times New Roman" w:hAnsi="Times New Roman" w:cs="Times New Roman"/>
                <w:sz w:val="24"/>
                <w:szCs w:val="24"/>
              </w:rPr>
              <w:t xml:space="preserve"> </w:t>
            </w:r>
            <w:r w:rsidR="00E0300C" w:rsidRPr="00AE0530">
              <w:rPr>
                <w:rFonts w:ascii="Wingdings 2" w:hAnsi="Wingdings 2" w:cs="Times New Roman"/>
                <w:sz w:val="24"/>
                <w:szCs w:val="24"/>
              </w:rPr>
              <w:t></w:t>
            </w:r>
          </w:p>
          <w:p w:rsidR="00205E13" w:rsidRDefault="00205E13" w:rsidP="00205E13">
            <w:pPr>
              <w:pStyle w:val="ListParagraph"/>
              <w:ind w:left="0"/>
              <w:jc w:val="both"/>
              <w:rPr>
                <w:rFonts w:ascii="Times New Roman" w:hAnsi="Times New Roman" w:cs="Times New Roman"/>
                <w:sz w:val="24"/>
                <w:szCs w:val="24"/>
              </w:rPr>
            </w:pPr>
            <w:r w:rsidRPr="00205E13">
              <w:rPr>
                <w:rFonts w:ascii="Times New Roman" w:hAnsi="Times New Roman" w:cs="Times New Roman"/>
                <w:sz w:val="24"/>
                <w:szCs w:val="24"/>
              </w:rPr>
              <w:t>Sustainability</w:t>
            </w:r>
            <w:r>
              <w:rPr>
                <w:rFonts w:ascii="Times New Roman" w:hAnsi="Times New Roman" w:cs="Times New Roman"/>
                <w:sz w:val="24"/>
                <w:szCs w:val="24"/>
              </w:rPr>
              <w:t xml:space="preserve"> </w:t>
            </w:r>
            <w:r w:rsidR="00E0300C" w:rsidRPr="00AE0530">
              <w:rPr>
                <w:rFonts w:ascii="Wingdings 2" w:hAnsi="Wingdings 2" w:cs="Times New Roman"/>
                <w:sz w:val="24"/>
                <w:szCs w:val="24"/>
              </w:rPr>
              <w:t></w:t>
            </w:r>
            <w:r w:rsidR="00E0300C" w:rsidRPr="00AE0530">
              <w:rPr>
                <w:rFonts w:ascii="Wingdings 2" w:hAnsi="Wingdings 2" w:cs="Times New Roman"/>
                <w:sz w:val="24"/>
                <w:szCs w:val="24"/>
              </w:rPr>
              <w:t></w:t>
            </w:r>
          </w:p>
          <w:p w:rsidR="00205E13" w:rsidRPr="00205E13" w:rsidRDefault="00C91248" w:rsidP="00E0300C">
            <w:pPr>
              <w:pStyle w:val="ListParagraph"/>
              <w:ind w:left="0"/>
              <w:jc w:val="both"/>
              <w:rPr>
                <w:rFonts w:ascii="Times New Roman" w:hAnsi="Times New Roman" w:cs="Times New Roman"/>
                <w:sz w:val="24"/>
                <w:szCs w:val="24"/>
              </w:rPr>
            </w:pPr>
            <w:r>
              <w:rPr>
                <w:rFonts w:ascii="Times New Roman" w:hAnsi="Times New Roman" w:cs="Times New Roman"/>
                <w:sz w:val="24"/>
                <w:szCs w:val="24"/>
              </w:rPr>
              <w:t>Basis</w:t>
            </w:r>
            <w:r w:rsidR="00205E13">
              <w:rPr>
                <w:rFonts w:ascii="Times New Roman" w:hAnsi="Times New Roman" w:cs="Times New Roman"/>
                <w:sz w:val="24"/>
                <w:szCs w:val="24"/>
              </w:rPr>
              <w:t xml:space="preserve"> for improved social policy </w:t>
            </w:r>
            <w:r w:rsidR="00E0300C" w:rsidRPr="00AE0530">
              <w:rPr>
                <w:rFonts w:ascii="Wingdings 2" w:hAnsi="Wingdings 2" w:cs="Times New Roman"/>
                <w:sz w:val="24"/>
                <w:szCs w:val="24"/>
              </w:rPr>
              <w:t></w:t>
            </w:r>
            <w:r w:rsidR="00E0300C" w:rsidRPr="00AE0530">
              <w:rPr>
                <w:rFonts w:ascii="Wingdings 2" w:hAnsi="Wingdings 2" w:cs="Times New Roman"/>
                <w:sz w:val="24"/>
                <w:szCs w:val="24"/>
              </w:rPr>
              <w:t></w:t>
            </w:r>
          </w:p>
        </w:tc>
      </w:tr>
      <w:tr w:rsidR="00FB00D5" w:rsidTr="00205E13">
        <w:tc>
          <w:tcPr>
            <w:tcW w:w="3686" w:type="dxa"/>
          </w:tcPr>
          <w:p w:rsidR="00FB00D5" w:rsidRDefault="001013CB" w:rsidP="00A0502C">
            <w:pPr>
              <w:pStyle w:val="ListParagraph"/>
              <w:ind w:left="349" w:hanging="349"/>
              <w:rPr>
                <w:rFonts w:ascii="Times New Roman" w:hAnsi="Times New Roman" w:cs="Times New Roman"/>
                <w:sz w:val="24"/>
                <w:szCs w:val="24"/>
              </w:rPr>
            </w:pPr>
            <w:r>
              <w:rPr>
                <w:rFonts w:ascii="Times New Roman" w:hAnsi="Times New Roman" w:cs="Times New Roman"/>
                <w:sz w:val="24"/>
                <w:szCs w:val="24"/>
              </w:rPr>
              <w:t>4</w:t>
            </w:r>
            <w:r w:rsidR="00567443">
              <w:rPr>
                <w:rFonts w:ascii="Times New Roman" w:hAnsi="Times New Roman" w:cs="Times New Roman"/>
                <w:sz w:val="24"/>
                <w:szCs w:val="24"/>
              </w:rPr>
              <w:t xml:space="preserve"> </w:t>
            </w:r>
            <w:r w:rsidR="00887947">
              <w:rPr>
                <w:rFonts w:ascii="Times New Roman" w:hAnsi="Times New Roman" w:cs="Times New Roman"/>
                <w:sz w:val="24"/>
                <w:szCs w:val="24"/>
              </w:rPr>
              <w:t xml:space="preserve">   </w:t>
            </w:r>
            <w:r w:rsidR="003B17BC" w:rsidRPr="00132C2F">
              <w:rPr>
                <w:rFonts w:ascii="Times New Roman" w:hAnsi="Times New Roman" w:cs="Times New Roman"/>
                <w:sz w:val="24"/>
                <w:szCs w:val="24"/>
              </w:rPr>
              <w:t>Require</w:t>
            </w:r>
            <w:r w:rsidR="003B17BC">
              <w:rPr>
                <w:rFonts w:ascii="Times New Roman" w:hAnsi="Times New Roman" w:cs="Times New Roman"/>
                <w:sz w:val="24"/>
                <w:szCs w:val="24"/>
              </w:rPr>
              <w:t xml:space="preserve"> pay period PAYE information on payday</w:t>
            </w:r>
            <w:r w:rsidR="001E097E">
              <w:rPr>
                <w:rStyle w:val="FootnoteReference"/>
                <w:rFonts w:ascii="Times New Roman" w:hAnsi="Times New Roman" w:cs="Times New Roman"/>
                <w:sz w:val="24"/>
                <w:szCs w:val="24"/>
              </w:rPr>
              <w:footnoteReference w:id="4"/>
            </w:r>
            <w:r w:rsidR="003B17BC">
              <w:rPr>
                <w:rFonts w:ascii="Times New Roman" w:hAnsi="Times New Roman" w:cs="Times New Roman"/>
                <w:sz w:val="24"/>
                <w:szCs w:val="24"/>
              </w:rPr>
              <w:t xml:space="preserve"> and other PAYE information</w:t>
            </w:r>
            <w:r w:rsidR="003B17BC">
              <w:rPr>
                <w:rStyle w:val="FootnoteReference"/>
                <w:rFonts w:ascii="Times New Roman" w:hAnsi="Times New Roman" w:cs="Times New Roman"/>
                <w:sz w:val="24"/>
                <w:szCs w:val="24"/>
              </w:rPr>
              <w:footnoteReference w:id="5"/>
            </w:r>
            <w:r w:rsidR="003B17BC">
              <w:rPr>
                <w:rFonts w:ascii="Times New Roman" w:hAnsi="Times New Roman" w:cs="Times New Roman"/>
                <w:sz w:val="24"/>
                <w:szCs w:val="24"/>
              </w:rPr>
              <w:t xml:space="preserve"> no later than payday above a</w:t>
            </w:r>
            <w:r w:rsidR="003B17BC" w:rsidRPr="00132C2F">
              <w:rPr>
                <w:rFonts w:ascii="Times New Roman" w:hAnsi="Times New Roman" w:cs="Times New Roman"/>
                <w:sz w:val="24"/>
                <w:szCs w:val="24"/>
              </w:rPr>
              <w:t xml:space="preserve"> threshold and at month </w:t>
            </w:r>
            <w:r w:rsidR="004F7942" w:rsidRPr="00132C2F">
              <w:rPr>
                <w:rFonts w:ascii="Times New Roman" w:hAnsi="Times New Roman" w:cs="Times New Roman"/>
                <w:sz w:val="24"/>
                <w:szCs w:val="24"/>
              </w:rPr>
              <w:t>end</w:t>
            </w:r>
            <w:r w:rsidR="004F7942">
              <w:rPr>
                <w:rFonts w:ascii="Times New Roman" w:hAnsi="Times New Roman" w:cs="Times New Roman"/>
                <w:sz w:val="24"/>
                <w:szCs w:val="24"/>
              </w:rPr>
              <w:t xml:space="preserve"> </w:t>
            </w:r>
            <w:r w:rsidR="004F7942" w:rsidRPr="00132C2F">
              <w:rPr>
                <w:rFonts w:ascii="Times New Roman" w:hAnsi="Times New Roman" w:cs="Times New Roman"/>
                <w:sz w:val="24"/>
                <w:szCs w:val="24"/>
              </w:rPr>
              <w:t>for</w:t>
            </w:r>
            <w:r w:rsidR="003B17BC">
              <w:rPr>
                <w:rFonts w:ascii="Times New Roman" w:hAnsi="Times New Roman" w:cs="Times New Roman"/>
                <w:sz w:val="24"/>
                <w:szCs w:val="24"/>
              </w:rPr>
              <w:t xml:space="preserve"> those </w:t>
            </w:r>
            <w:r w:rsidR="003B17BC" w:rsidRPr="00132C2F">
              <w:rPr>
                <w:rFonts w:ascii="Times New Roman" w:hAnsi="Times New Roman" w:cs="Times New Roman"/>
                <w:sz w:val="24"/>
                <w:szCs w:val="24"/>
              </w:rPr>
              <w:t>below</w:t>
            </w:r>
            <w:r w:rsidR="003B17BC">
              <w:rPr>
                <w:rFonts w:ascii="Times New Roman" w:hAnsi="Times New Roman" w:cs="Times New Roman"/>
                <w:sz w:val="24"/>
                <w:szCs w:val="24"/>
              </w:rPr>
              <w:t xml:space="preserve"> </w:t>
            </w:r>
            <w:r w:rsidR="00E840D8">
              <w:rPr>
                <w:rFonts w:ascii="Times New Roman" w:hAnsi="Times New Roman" w:cs="Times New Roman"/>
                <w:sz w:val="24"/>
                <w:szCs w:val="24"/>
              </w:rPr>
              <w:t xml:space="preserve">the </w:t>
            </w:r>
            <w:r w:rsidR="003B17BC">
              <w:rPr>
                <w:rFonts w:ascii="Times New Roman" w:hAnsi="Times New Roman" w:cs="Times New Roman"/>
                <w:sz w:val="24"/>
                <w:szCs w:val="24"/>
              </w:rPr>
              <w:t>threshold or exempt</w:t>
            </w:r>
            <w:r w:rsidR="001E097E">
              <w:rPr>
                <w:rFonts w:ascii="Times New Roman" w:hAnsi="Times New Roman" w:cs="Times New Roman"/>
                <w:sz w:val="24"/>
                <w:szCs w:val="24"/>
              </w:rPr>
              <w:t>,</w:t>
            </w:r>
            <w:r w:rsidR="003B17BC" w:rsidRPr="00132C2F">
              <w:rPr>
                <w:rFonts w:ascii="Times New Roman" w:hAnsi="Times New Roman" w:cs="Times New Roman"/>
                <w:sz w:val="24"/>
                <w:szCs w:val="24"/>
              </w:rPr>
              <w:t xml:space="preserve"> </w:t>
            </w:r>
            <w:r w:rsidR="001E097E">
              <w:rPr>
                <w:rFonts w:ascii="Times New Roman" w:hAnsi="Times New Roman" w:cs="Times New Roman"/>
                <w:sz w:val="24"/>
                <w:szCs w:val="24"/>
              </w:rPr>
              <w:t>the due date for this category would allow time to post a return.</w:t>
            </w:r>
            <w:r w:rsidR="003B17BC">
              <w:rPr>
                <w:rFonts w:ascii="Times New Roman" w:hAnsi="Times New Roman" w:cs="Times New Roman"/>
                <w:sz w:val="24"/>
                <w:szCs w:val="24"/>
              </w:rPr>
              <w:t xml:space="preserve"> </w:t>
            </w:r>
          </w:p>
        </w:tc>
        <w:tc>
          <w:tcPr>
            <w:tcW w:w="5448" w:type="dxa"/>
          </w:tcPr>
          <w:p w:rsidR="00205E13" w:rsidRDefault="00205E13" w:rsidP="00205E13">
            <w:pPr>
              <w:pStyle w:val="ListParagraph"/>
              <w:ind w:left="0"/>
              <w:jc w:val="both"/>
              <w:rPr>
                <w:rFonts w:ascii="Comic Sans MS" w:hAnsi="Comic Sans MS" w:cs="Times New Roman"/>
                <w:sz w:val="24"/>
                <w:szCs w:val="24"/>
              </w:rPr>
            </w:pPr>
            <w:r>
              <w:rPr>
                <w:rFonts w:ascii="Times New Roman" w:hAnsi="Times New Roman" w:cs="Times New Roman"/>
                <w:sz w:val="24"/>
                <w:szCs w:val="24"/>
              </w:rPr>
              <w:t xml:space="preserve">Fairness and equity </w:t>
            </w:r>
            <w:r>
              <w:rPr>
                <w:rFonts w:ascii="Comic Sans MS" w:hAnsi="Comic Sans MS" w:cs="Times New Roman"/>
                <w:sz w:val="24"/>
                <w:szCs w:val="24"/>
              </w:rPr>
              <w:t xml:space="preserve"> </w:t>
            </w:r>
            <w:r w:rsidR="00E0300C" w:rsidRPr="00AE0530">
              <w:rPr>
                <w:rFonts w:ascii="Wingdings 2" w:hAnsi="Wingdings 2" w:cs="Times New Roman"/>
                <w:sz w:val="24"/>
                <w:szCs w:val="24"/>
              </w:rPr>
              <w:t></w:t>
            </w:r>
            <w:r w:rsidR="00E0300C" w:rsidRPr="00AE0530">
              <w:rPr>
                <w:rFonts w:ascii="Wingdings 2" w:hAnsi="Wingdings 2" w:cs="Times New Roman"/>
                <w:sz w:val="24"/>
                <w:szCs w:val="24"/>
              </w:rPr>
              <w:t></w:t>
            </w:r>
          </w:p>
          <w:p w:rsidR="00205E13" w:rsidRDefault="00205E13" w:rsidP="00205E13">
            <w:pPr>
              <w:pStyle w:val="ListParagraph"/>
              <w:ind w:left="0"/>
              <w:jc w:val="both"/>
              <w:rPr>
                <w:rFonts w:asciiTheme="majorHAnsi" w:hAnsiTheme="majorHAnsi" w:cs="Times New Roman"/>
                <w:b/>
                <w:sz w:val="24"/>
                <w:szCs w:val="24"/>
              </w:rPr>
            </w:pPr>
            <w:r w:rsidRPr="00205E13">
              <w:rPr>
                <w:rFonts w:ascii="Times New Roman" w:hAnsi="Times New Roman" w:cs="Times New Roman"/>
                <w:sz w:val="24"/>
                <w:szCs w:val="24"/>
              </w:rPr>
              <w:t xml:space="preserve">Compliance and administrative costs </w:t>
            </w:r>
            <w:r w:rsidR="00E0300C">
              <w:rPr>
                <w:rFonts w:ascii="Times New Roman" w:hAnsi="Times New Roman" w:cs="Times New Roman"/>
                <w:sz w:val="24"/>
                <w:szCs w:val="24"/>
              </w:rPr>
              <w:t xml:space="preserve"> </w:t>
            </w:r>
            <w:r w:rsidR="00E0300C" w:rsidRPr="00AE0530">
              <w:rPr>
                <w:rFonts w:ascii="Wingdings 2" w:hAnsi="Wingdings 2" w:cs="Times New Roman"/>
                <w:sz w:val="24"/>
                <w:szCs w:val="24"/>
              </w:rPr>
              <w:t></w:t>
            </w:r>
          </w:p>
          <w:p w:rsidR="00205E13" w:rsidRDefault="00205E13" w:rsidP="00205E13">
            <w:pPr>
              <w:pStyle w:val="ListParagraph"/>
              <w:ind w:left="0"/>
              <w:jc w:val="both"/>
              <w:rPr>
                <w:rFonts w:ascii="Times New Roman" w:hAnsi="Times New Roman" w:cs="Times New Roman"/>
                <w:sz w:val="24"/>
                <w:szCs w:val="24"/>
              </w:rPr>
            </w:pPr>
            <w:r w:rsidRPr="00205E13">
              <w:rPr>
                <w:rFonts w:ascii="Times New Roman" w:hAnsi="Times New Roman" w:cs="Times New Roman"/>
                <w:sz w:val="24"/>
                <w:szCs w:val="24"/>
              </w:rPr>
              <w:t>Sustainability</w:t>
            </w:r>
            <w:r>
              <w:rPr>
                <w:rFonts w:ascii="Times New Roman" w:hAnsi="Times New Roman" w:cs="Times New Roman"/>
                <w:sz w:val="24"/>
                <w:szCs w:val="24"/>
              </w:rPr>
              <w:t xml:space="preserve"> </w:t>
            </w:r>
            <w:r w:rsidR="00E0300C" w:rsidRPr="00AE0530">
              <w:rPr>
                <w:rFonts w:ascii="Wingdings 2" w:hAnsi="Wingdings 2" w:cs="Times New Roman"/>
                <w:sz w:val="24"/>
                <w:szCs w:val="24"/>
              </w:rPr>
              <w:t></w:t>
            </w:r>
          </w:p>
          <w:p w:rsidR="00FB00D5" w:rsidRDefault="00C91248" w:rsidP="00E0300C">
            <w:pPr>
              <w:pStyle w:val="ListParagraph"/>
              <w:ind w:left="0"/>
              <w:jc w:val="both"/>
              <w:rPr>
                <w:rFonts w:ascii="Times New Roman" w:hAnsi="Times New Roman" w:cs="Times New Roman"/>
                <w:sz w:val="24"/>
                <w:szCs w:val="24"/>
              </w:rPr>
            </w:pPr>
            <w:r>
              <w:rPr>
                <w:rFonts w:ascii="Times New Roman" w:hAnsi="Times New Roman" w:cs="Times New Roman"/>
                <w:sz w:val="24"/>
                <w:szCs w:val="24"/>
              </w:rPr>
              <w:t>Basis</w:t>
            </w:r>
            <w:r w:rsidR="00205E13">
              <w:rPr>
                <w:rFonts w:ascii="Times New Roman" w:hAnsi="Times New Roman" w:cs="Times New Roman"/>
                <w:sz w:val="24"/>
                <w:szCs w:val="24"/>
              </w:rPr>
              <w:t xml:space="preserve"> for improved social policy </w:t>
            </w:r>
            <w:r w:rsidR="00E0300C">
              <w:rPr>
                <w:rFonts w:ascii="Times New Roman" w:hAnsi="Times New Roman" w:cs="Times New Roman"/>
                <w:sz w:val="24"/>
                <w:szCs w:val="24"/>
              </w:rPr>
              <w:t xml:space="preserve"> </w:t>
            </w:r>
            <w:r w:rsidR="00E0300C" w:rsidRPr="00AE0530">
              <w:rPr>
                <w:rFonts w:ascii="Wingdings 2" w:hAnsi="Wingdings 2" w:cs="Times New Roman"/>
                <w:sz w:val="24"/>
                <w:szCs w:val="24"/>
              </w:rPr>
              <w:t></w:t>
            </w:r>
          </w:p>
        </w:tc>
      </w:tr>
    </w:tbl>
    <w:p w:rsidR="00551765" w:rsidRDefault="00551765" w:rsidP="00363C03">
      <w:pPr>
        <w:spacing w:after="0" w:line="240" w:lineRule="auto"/>
        <w:jc w:val="both"/>
        <w:rPr>
          <w:rFonts w:ascii="Times New Roman" w:hAnsi="Times New Roman" w:cs="Times New Roman"/>
          <w:sz w:val="24"/>
          <w:szCs w:val="24"/>
          <w:u w:val="single"/>
        </w:rPr>
      </w:pPr>
    </w:p>
    <w:p w:rsidR="00E67E0F" w:rsidRDefault="00E67E0F" w:rsidP="00363C03">
      <w:pPr>
        <w:spacing w:after="0" w:line="240" w:lineRule="auto"/>
        <w:jc w:val="both"/>
        <w:rPr>
          <w:rFonts w:ascii="Times New Roman" w:hAnsi="Times New Roman" w:cs="Times New Roman"/>
          <w:i/>
          <w:sz w:val="24"/>
          <w:szCs w:val="24"/>
        </w:rPr>
      </w:pPr>
    </w:p>
    <w:p w:rsidR="00E67E0F" w:rsidRDefault="00E67E0F" w:rsidP="00363C03">
      <w:pPr>
        <w:spacing w:after="0" w:line="240" w:lineRule="auto"/>
        <w:jc w:val="both"/>
        <w:rPr>
          <w:rFonts w:ascii="Times New Roman" w:hAnsi="Times New Roman" w:cs="Times New Roman"/>
          <w:i/>
          <w:sz w:val="24"/>
          <w:szCs w:val="24"/>
        </w:rPr>
      </w:pPr>
    </w:p>
    <w:p w:rsidR="006971C9" w:rsidRDefault="006971C9">
      <w:pPr>
        <w:rPr>
          <w:rFonts w:ascii="Times New Roman" w:hAnsi="Times New Roman" w:cs="Times New Roman"/>
          <w:i/>
          <w:sz w:val="24"/>
          <w:szCs w:val="24"/>
        </w:rPr>
      </w:pPr>
      <w:r>
        <w:rPr>
          <w:rFonts w:ascii="Times New Roman" w:hAnsi="Times New Roman" w:cs="Times New Roman"/>
          <w:i/>
          <w:sz w:val="24"/>
          <w:szCs w:val="24"/>
        </w:rPr>
        <w:br w:type="page"/>
      </w:r>
    </w:p>
    <w:p w:rsidR="001013CB" w:rsidRPr="00B40F90" w:rsidRDefault="001013CB" w:rsidP="00363C03">
      <w:pPr>
        <w:spacing w:after="0" w:line="240" w:lineRule="auto"/>
        <w:jc w:val="both"/>
        <w:rPr>
          <w:rFonts w:ascii="Times New Roman" w:hAnsi="Times New Roman" w:cs="Times New Roman"/>
          <w:i/>
          <w:sz w:val="24"/>
          <w:szCs w:val="24"/>
        </w:rPr>
      </w:pPr>
      <w:r w:rsidRPr="00B40F90">
        <w:rPr>
          <w:rFonts w:ascii="Times New Roman" w:hAnsi="Times New Roman" w:cs="Times New Roman"/>
          <w:i/>
          <w:sz w:val="24"/>
          <w:szCs w:val="24"/>
        </w:rPr>
        <w:t>Recommendation</w:t>
      </w:r>
    </w:p>
    <w:p w:rsidR="003B17BC" w:rsidRDefault="003B17BC" w:rsidP="00363C03">
      <w:pPr>
        <w:spacing w:after="0" w:line="240" w:lineRule="auto"/>
        <w:jc w:val="both"/>
        <w:rPr>
          <w:rFonts w:ascii="Times New Roman" w:hAnsi="Times New Roman" w:cs="Times New Roman"/>
          <w:sz w:val="24"/>
          <w:szCs w:val="24"/>
          <w:u w:val="single"/>
        </w:rPr>
      </w:pPr>
    </w:p>
    <w:p w:rsidR="00EB4D17" w:rsidRPr="00FE1E46" w:rsidRDefault="00EB4D17" w:rsidP="00EB4D17">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w:t>
      </w:r>
      <w:r w:rsidRPr="00053EEF">
        <w:rPr>
          <w:rFonts w:ascii="Times New Roman" w:hAnsi="Times New Roman" w:cs="Times New Roman"/>
          <w:sz w:val="24"/>
          <w:szCs w:val="24"/>
        </w:rPr>
        <w:t>ption three</w:t>
      </w:r>
      <w:r>
        <w:rPr>
          <w:rFonts w:ascii="Times New Roman" w:hAnsi="Times New Roman" w:cs="Times New Roman"/>
          <w:sz w:val="24"/>
          <w:szCs w:val="24"/>
        </w:rPr>
        <w:t>, requiring PAYE information on payday from all employers</w:t>
      </w:r>
      <w:r w:rsidRPr="00053EEF">
        <w:rPr>
          <w:rFonts w:ascii="Times New Roman" w:hAnsi="Times New Roman" w:cs="Times New Roman"/>
          <w:sz w:val="24"/>
          <w:szCs w:val="24"/>
        </w:rPr>
        <w:t xml:space="preserve"> would represent a significant improvement on the status quo and </w:t>
      </w:r>
      <w:r w:rsidRPr="00B409AB">
        <w:rPr>
          <w:rFonts w:ascii="Times New Roman" w:hAnsi="Times New Roman" w:cs="Times New Roman"/>
          <w:sz w:val="24"/>
          <w:szCs w:val="24"/>
        </w:rPr>
        <w:t>rates highest on the criteria related to the sustainability of the tax</w:t>
      </w:r>
      <w:r w:rsidR="000A53FB">
        <w:rPr>
          <w:rFonts w:ascii="Times New Roman" w:hAnsi="Times New Roman" w:cs="Times New Roman"/>
          <w:sz w:val="24"/>
          <w:szCs w:val="24"/>
        </w:rPr>
        <w:t xml:space="preserve"> and income-related social policy</w:t>
      </w:r>
      <w:r w:rsidRPr="00B409AB">
        <w:rPr>
          <w:rFonts w:ascii="Times New Roman" w:hAnsi="Times New Roman" w:cs="Times New Roman"/>
          <w:sz w:val="24"/>
          <w:szCs w:val="24"/>
        </w:rPr>
        <w:t xml:space="preserve"> </w:t>
      </w:r>
      <w:r w:rsidRPr="00FE1E46">
        <w:rPr>
          <w:rFonts w:ascii="Times New Roman" w:hAnsi="Times New Roman" w:cs="Times New Roman"/>
          <w:sz w:val="24"/>
          <w:szCs w:val="24"/>
        </w:rPr>
        <w:t xml:space="preserve">system and the extent to which it creates a foundation for future </w:t>
      </w:r>
      <w:r w:rsidR="000A53FB">
        <w:rPr>
          <w:rFonts w:ascii="Times New Roman" w:hAnsi="Times New Roman" w:cs="Times New Roman"/>
          <w:sz w:val="24"/>
          <w:szCs w:val="24"/>
        </w:rPr>
        <w:t xml:space="preserve">improvements to social policy. </w:t>
      </w:r>
      <w:r w:rsidRPr="00FE1E46">
        <w:rPr>
          <w:rFonts w:ascii="Times New Roman" w:hAnsi="Times New Roman" w:cs="Times New Roman"/>
          <w:sz w:val="24"/>
          <w:szCs w:val="24"/>
        </w:rPr>
        <w:t xml:space="preserve"> </w:t>
      </w:r>
      <w:r>
        <w:rPr>
          <w:rFonts w:ascii="Times New Roman" w:hAnsi="Times New Roman" w:cs="Times New Roman"/>
          <w:sz w:val="24"/>
          <w:szCs w:val="24"/>
        </w:rPr>
        <w:t>It reflects the proposition that this information is available at this point in time as a result of the employer paying staff</w:t>
      </w:r>
      <w:r w:rsidR="000A53FB">
        <w:rPr>
          <w:rFonts w:ascii="Times New Roman" w:hAnsi="Times New Roman" w:cs="Times New Roman"/>
          <w:sz w:val="24"/>
          <w:szCs w:val="24"/>
        </w:rPr>
        <w:t xml:space="preserve"> and could therefore be provided to Inland Revenue at little additional cost.</w:t>
      </w:r>
      <w:r>
        <w:rPr>
          <w:rFonts w:ascii="Times New Roman" w:hAnsi="Times New Roman" w:cs="Times New Roman"/>
          <w:sz w:val="24"/>
          <w:szCs w:val="24"/>
        </w:rPr>
        <w:t xml:space="preserve"> </w:t>
      </w:r>
    </w:p>
    <w:p w:rsidR="00EB4D17" w:rsidRDefault="00EB4D17" w:rsidP="00A0502C">
      <w:pPr>
        <w:pStyle w:val="ListParagraph"/>
        <w:spacing w:after="0" w:line="240" w:lineRule="auto"/>
        <w:ind w:left="0"/>
        <w:jc w:val="both"/>
        <w:rPr>
          <w:rFonts w:ascii="Times New Roman" w:hAnsi="Times New Roman" w:cs="Times New Roman"/>
          <w:sz w:val="24"/>
          <w:szCs w:val="24"/>
        </w:rPr>
      </w:pPr>
    </w:p>
    <w:p w:rsidR="000062BC" w:rsidRPr="00E06106" w:rsidRDefault="00585DF3" w:rsidP="00E06106">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B4D17">
        <w:rPr>
          <w:rFonts w:ascii="Times New Roman" w:hAnsi="Times New Roman" w:cs="Times New Roman"/>
          <w:sz w:val="24"/>
          <w:szCs w:val="24"/>
        </w:rPr>
        <w:t>O</w:t>
      </w:r>
      <w:r w:rsidR="003B17BC">
        <w:rPr>
          <w:rFonts w:ascii="Times New Roman" w:hAnsi="Times New Roman" w:cs="Times New Roman"/>
          <w:sz w:val="24"/>
          <w:szCs w:val="24"/>
        </w:rPr>
        <w:t>fficials</w:t>
      </w:r>
      <w:r w:rsidR="00EB4D17">
        <w:rPr>
          <w:rFonts w:ascii="Times New Roman" w:hAnsi="Times New Roman" w:cs="Times New Roman"/>
          <w:sz w:val="24"/>
          <w:szCs w:val="24"/>
        </w:rPr>
        <w:t xml:space="preserve"> however</w:t>
      </w:r>
      <w:r w:rsidR="003B17BC">
        <w:rPr>
          <w:rFonts w:ascii="Times New Roman" w:hAnsi="Times New Roman" w:cs="Times New Roman"/>
          <w:sz w:val="24"/>
          <w:szCs w:val="24"/>
        </w:rPr>
        <w:t xml:space="preserve"> recommend o</w:t>
      </w:r>
      <w:r w:rsidR="001013CB" w:rsidRPr="001013CB">
        <w:rPr>
          <w:rFonts w:ascii="Times New Roman" w:hAnsi="Times New Roman" w:cs="Times New Roman"/>
          <w:sz w:val="24"/>
          <w:szCs w:val="24"/>
        </w:rPr>
        <w:t>ption 4</w:t>
      </w:r>
      <w:r w:rsidR="009528AE">
        <w:rPr>
          <w:rFonts w:ascii="Times New Roman" w:hAnsi="Times New Roman" w:cs="Times New Roman"/>
          <w:sz w:val="24"/>
          <w:szCs w:val="24"/>
        </w:rPr>
        <w:t xml:space="preserve">. </w:t>
      </w:r>
      <w:r w:rsidR="003B17BC">
        <w:rPr>
          <w:rFonts w:ascii="Times New Roman" w:hAnsi="Times New Roman" w:cs="Times New Roman"/>
          <w:sz w:val="24"/>
          <w:szCs w:val="24"/>
        </w:rPr>
        <w:t xml:space="preserve"> </w:t>
      </w:r>
      <w:r w:rsidR="009528AE">
        <w:rPr>
          <w:rFonts w:ascii="Times New Roman" w:hAnsi="Times New Roman" w:cs="Times New Roman"/>
          <w:sz w:val="24"/>
          <w:szCs w:val="24"/>
        </w:rPr>
        <w:t>Option 4 would</w:t>
      </w:r>
      <w:r w:rsidR="003B17BC">
        <w:rPr>
          <w:rFonts w:ascii="Times New Roman" w:hAnsi="Times New Roman" w:cs="Times New Roman"/>
          <w:sz w:val="24"/>
          <w:szCs w:val="24"/>
        </w:rPr>
        <w:t xml:space="preserve"> require</w:t>
      </w:r>
      <w:r w:rsidR="001013CB">
        <w:rPr>
          <w:rFonts w:ascii="Times New Roman" w:hAnsi="Times New Roman" w:cs="Times New Roman"/>
          <w:sz w:val="24"/>
          <w:szCs w:val="24"/>
        </w:rPr>
        <w:t xml:space="preserve"> </w:t>
      </w:r>
      <w:r w:rsidR="009528AE">
        <w:rPr>
          <w:rFonts w:ascii="Times New Roman" w:hAnsi="Times New Roman" w:cs="Times New Roman"/>
          <w:sz w:val="24"/>
          <w:szCs w:val="24"/>
        </w:rPr>
        <w:t xml:space="preserve">pay-period </w:t>
      </w:r>
      <w:r w:rsidR="001013CB">
        <w:rPr>
          <w:rFonts w:ascii="Times New Roman" w:hAnsi="Times New Roman" w:cs="Times New Roman"/>
          <w:sz w:val="24"/>
          <w:szCs w:val="24"/>
        </w:rPr>
        <w:t>PAYE info</w:t>
      </w:r>
      <w:r w:rsidR="003B17BC">
        <w:rPr>
          <w:rFonts w:ascii="Times New Roman" w:hAnsi="Times New Roman" w:cs="Times New Roman"/>
          <w:sz w:val="24"/>
          <w:szCs w:val="24"/>
        </w:rPr>
        <w:t>rmation</w:t>
      </w:r>
      <w:r w:rsidR="001013CB">
        <w:rPr>
          <w:rFonts w:ascii="Times New Roman" w:hAnsi="Times New Roman" w:cs="Times New Roman"/>
          <w:sz w:val="24"/>
          <w:szCs w:val="24"/>
        </w:rPr>
        <w:t xml:space="preserve"> to be provided on payday above a threshold and at month end</w:t>
      </w:r>
      <w:r w:rsidR="003342F9">
        <w:rPr>
          <w:rFonts w:ascii="Times New Roman" w:hAnsi="Times New Roman" w:cs="Times New Roman"/>
          <w:sz w:val="24"/>
          <w:szCs w:val="24"/>
        </w:rPr>
        <w:t xml:space="preserve"> from those</w:t>
      </w:r>
      <w:r w:rsidR="001013CB">
        <w:rPr>
          <w:rFonts w:ascii="Times New Roman" w:hAnsi="Times New Roman" w:cs="Times New Roman"/>
          <w:sz w:val="24"/>
          <w:szCs w:val="24"/>
        </w:rPr>
        <w:t xml:space="preserve"> below </w:t>
      </w:r>
      <w:r w:rsidR="003342F9">
        <w:rPr>
          <w:rFonts w:ascii="Times New Roman" w:hAnsi="Times New Roman" w:cs="Times New Roman"/>
          <w:sz w:val="24"/>
          <w:szCs w:val="24"/>
        </w:rPr>
        <w:t xml:space="preserve">the threshold </w:t>
      </w:r>
      <w:r w:rsidR="001013CB">
        <w:rPr>
          <w:rFonts w:ascii="Times New Roman" w:hAnsi="Times New Roman" w:cs="Times New Roman"/>
          <w:sz w:val="24"/>
          <w:szCs w:val="24"/>
        </w:rPr>
        <w:t xml:space="preserve">and from </w:t>
      </w:r>
      <w:r w:rsidR="003B17BC">
        <w:rPr>
          <w:rFonts w:ascii="Times New Roman" w:hAnsi="Times New Roman" w:cs="Times New Roman"/>
          <w:sz w:val="24"/>
          <w:szCs w:val="24"/>
        </w:rPr>
        <w:t xml:space="preserve">those with an exemption because they are </w:t>
      </w:r>
      <w:r w:rsidR="001013CB">
        <w:rPr>
          <w:rFonts w:ascii="Times New Roman" w:hAnsi="Times New Roman" w:cs="Times New Roman"/>
          <w:sz w:val="24"/>
          <w:szCs w:val="24"/>
        </w:rPr>
        <w:t>un</w:t>
      </w:r>
      <w:r w:rsidR="003B17BC">
        <w:rPr>
          <w:rFonts w:ascii="Times New Roman" w:hAnsi="Times New Roman" w:cs="Times New Roman"/>
          <w:sz w:val="24"/>
          <w:szCs w:val="24"/>
        </w:rPr>
        <w:t>able to access digital services</w:t>
      </w:r>
      <w:r w:rsidR="001013CB">
        <w:rPr>
          <w:rFonts w:ascii="Times New Roman" w:hAnsi="Times New Roman" w:cs="Times New Roman"/>
          <w:sz w:val="24"/>
          <w:szCs w:val="24"/>
        </w:rPr>
        <w:t>.</w:t>
      </w:r>
      <w:r w:rsidR="003B17BC">
        <w:rPr>
          <w:rFonts w:ascii="Times New Roman" w:hAnsi="Times New Roman" w:cs="Times New Roman"/>
          <w:sz w:val="24"/>
          <w:szCs w:val="24"/>
        </w:rPr>
        <w:t xml:space="preserve">  This option balances the interests of employers with small payrolls who may not </w:t>
      </w:r>
      <w:r w:rsidR="002646DF">
        <w:rPr>
          <w:rFonts w:ascii="Times New Roman" w:hAnsi="Times New Roman" w:cs="Times New Roman"/>
          <w:sz w:val="24"/>
          <w:szCs w:val="24"/>
        </w:rPr>
        <w:t xml:space="preserve">derive the benefits associated with the use of </w:t>
      </w:r>
      <w:r w:rsidR="003B17BC">
        <w:rPr>
          <w:rFonts w:ascii="Times New Roman" w:hAnsi="Times New Roman" w:cs="Times New Roman"/>
          <w:sz w:val="24"/>
          <w:szCs w:val="24"/>
        </w:rPr>
        <w:t xml:space="preserve">payroll software against the wider system benefits that are available from payday filing of PAYE information. </w:t>
      </w:r>
      <w:r w:rsidR="00D7369E">
        <w:rPr>
          <w:rFonts w:ascii="Times New Roman" w:hAnsi="Times New Roman" w:cs="Times New Roman"/>
          <w:sz w:val="24"/>
          <w:szCs w:val="24"/>
        </w:rPr>
        <w:t xml:space="preserve"> </w:t>
      </w:r>
      <w:r>
        <w:rPr>
          <w:rFonts w:ascii="Times New Roman" w:hAnsi="Times New Roman" w:cs="Times New Roman"/>
          <w:sz w:val="24"/>
          <w:szCs w:val="24"/>
        </w:rPr>
        <w:t xml:space="preserve"> </w:t>
      </w:r>
      <w:r w:rsidR="00D7369E">
        <w:rPr>
          <w:rFonts w:ascii="Times New Roman" w:hAnsi="Times New Roman" w:cs="Times New Roman"/>
          <w:sz w:val="24"/>
          <w:szCs w:val="24"/>
        </w:rPr>
        <w:t xml:space="preserve"> </w:t>
      </w:r>
    </w:p>
    <w:p w:rsidR="00AD28BF" w:rsidRDefault="00AD28BF" w:rsidP="000062BC">
      <w:pPr>
        <w:spacing w:after="0" w:line="240" w:lineRule="auto"/>
        <w:jc w:val="both"/>
        <w:rPr>
          <w:rFonts w:ascii="Times New Roman" w:hAnsi="Times New Roman" w:cs="Times New Roman"/>
          <w:sz w:val="24"/>
          <w:szCs w:val="24"/>
        </w:rPr>
      </w:pPr>
    </w:p>
    <w:p w:rsidR="00AD28BF" w:rsidRPr="000062BC" w:rsidRDefault="00AD28BF" w:rsidP="000062BC">
      <w:pPr>
        <w:spacing w:after="0" w:line="240" w:lineRule="auto"/>
        <w:jc w:val="both"/>
        <w:rPr>
          <w:rFonts w:ascii="Times New Roman" w:hAnsi="Times New Roman" w:cs="Times New Roman"/>
          <w:sz w:val="24"/>
          <w:szCs w:val="24"/>
        </w:rPr>
      </w:pPr>
    </w:p>
    <w:p w:rsidR="00363C03" w:rsidRPr="003B17BC" w:rsidRDefault="00363C03" w:rsidP="00363C03">
      <w:pPr>
        <w:spacing w:after="0" w:line="240" w:lineRule="auto"/>
        <w:jc w:val="both"/>
        <w:rPr>
          <w:rFonts w:ascii="Times New Roman" w:hAnsi="Times New Roman" w:cs="Times New Roman"/>
          <w:i/>
          <w:sz w:val="24"/>
          <w:szCs w:val="24"/>
          <w:u w:val="single"/>
        </w:rPr>
      </w:pPr>
      <w:r w:rsidRPr="003B17BC">
        <w:rPr>
          <w:rFonts w:ascii="Times New Roman" w:hAnsi="Times New Roman" w:cs="Times New Roman"/>
          <w:i/>
          <w:sz w:val="24"/>
          <w:szCs w:val="24"/>
          <w:u w:val="single"/>
        </w:rPr>
        <w:t>Facilitating provision</w:t>
      </w:r>
      <w:r w:rsidR="002216E3" w:rsidRPr="003B17BC">
        <w:rPr>
          <w:rFonts w:ascii="Times New Roman" w:hAnsi="Times New Roman" w:cs="Times New Roman"/>
          <w:i/>
          <w:sz w:val="24"/>
          <w:szCs w:val="24"/>
          <w:u w:val="single"/>
        </w:rPr>
        <w:t xml:space="preserve"> of PAYE information</w:t>
      </w:r>
      <w:r w:rsidRPr="003B17BC">
        <w:rPr>
          <w:rFonts w:ascii="Times New Roman" w:hAnsi="Times New Roman" w:cs="Times New Roman"/>
          <w:i/>
          <w:sz w:val="24"/>
          <w:szCs w:val="24"/>
          <w:u w:val="single"/>
        </w:rPr>
        <w:t xml:space="preserve"> through software</w:t>
      </w:r>
    </w:p>
    <w:p w:rsidR="00F85BF6" w:rsidRPr="003B17BC" w:rsidRDefault="00F85BF6" w:rsidP="003B17BC">
      <w:pPr>
        <w:spacing w:after="0" w:line="240" w:lineRule="auto"/>
        <w:jc w:val="both"/>
        <w:rPr>
          <w:rFonts w:ascii="Times New Roman" w:hAnsi="Times New Roman" w:cs="Times New Roman"/>
          <w:i/>
          <w:sz w:val="24"/>
          <w:szCs w:val="24"/>
        </w:rPr>
      </w:pPr>
    </w:p>
    <w:p w:rsidR="00E840D8" w:rsidRDefault="00077D49" w:rsidP="00E840D8">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Commissioner can prescribe the content and format for electronic forms</w:t>
      </w:r>
      <w:r w:rsidR="00447BBD">
        <w:rPr>
          <w:rFonts w:ascii="Times New Roman" w:hAnsi="Times New Roman" w:cs="Times New Roman"/>
          <w:sz w:val="24"/>
          <w:szCs w:val="24"/>
        </w:rPr>
        <w:t xml:space="preserve">. </w:t>
      </w:r>
      <w:r w:rsidR="00186BE2">
        <w:rPr>
          <w:rFonts w:ascii="Times New Roman" w:hAnsi="Times New Roman" w:cs="Times New Roman"/>
          <w:sz w:val="24"/>
          <w:szCs w:val="24"/>
        </w:rPr>
        <w:t xml:space="preserve"> </w:t>
      </w:r>
      <w:r w:rsidR="00447BBD">
        <w:rPr>
          <w:rFonts w:ascii="Times New Roman" w:hAnsi="Times New Roman" w:cs="Times New Roman"/>
          <w:sz w:val="24"/>
          <w:szCs w:val="24"/>
        </w:rPr>
        <w:t>T</w:t>
      </w:r>
      <w:r>
        <w:rPr>
          <w:rFonts w:ascii="Times New Roman" w:hAnsi="Times New Roman" w:cs="Times New Roman"/>
          <w:sz w:val="24"/>
          <w:szCs w:val="24"/>
        </w:rPr>
        <w:t>he options considered below centre on whether or not payroll software should</w:t>
      </w:r>
      <w:r w:rsidR="00447BBD">
        <w:rPr>
          <w:rFonts w:ascii="Times New Roman" w:hAnsi="Times New Roman" w:cs="Times New Roman"/>
          <w:sz w:val="24"/>
          <w:szCs w:val="24"/>
        </w:rPr>
        <w:t>:</w:t>
      </w:r>
    </w:p>
    <w:p w:rsidR="002D24F6" w:rsidRDefault="00635051" w:rsidP="00C10848">
      <w:pPr>
        <w:pStyle w:val="ListParagraph"/>
        <w:numPr>
          <w:ilvl w:val="1"/>
          <w:numId w:val="1"/>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only be able to be used</w:t>
      </w:r>
      <w:r w:rsidR="00077D49">
        <w:rPr>
          <w:rFonts w:ascii="Times New Roman" w:hAnsi="Times New Roman" w:cs="Times New Roman"/>
          <w:sz w:val="24"/>
          <w:szCs w:val="24"/>
        </w:rPr>
        <w:t xml:space="preserve"> to provide PAYE information on payday</w:t>
      </w:r>
      <w:r>
        <w:rPr>
          <w:rStyle w:val="FootnoteReference"/>
          <w:rFonts w:ascii="Times New Roman" w:hAnsi="Times New Roman" w:cs="Times New Roman"/>
          <w:sz w:val="24"/>
          <w:szCs w:val="24"/>
        </w:rPr>
        <w:footnoteReference w:id="6"/>
      </w:r>
      <w:r w:rsidR="00077D49">
        <w:rPr>
          <w:rFonts w:ascii="Times New Roman" w:hAnsi="Times New Roman" w:cs="Times New Roman"/>
          <w:sz w:val="24"/>
          <w:szCs w:val="24"/>
        </w:rPr>
        <w:t>, even in circumstances where the</w:t>
      </w:r>
      <w:r w:rsidR="00C10848">
        <w:rPr>
          <w:rFonts w:ascii="Times New Roman" w:hAnsi="Times New Roman" w:cs="Times New Roman"/>
          <w:sz w:val="24"/>
          <w:szCs w:val="24"/>
        </w:rPr>
        <w:t xml:space="preserve"> employer is below </w:t>
      </w:r>
      <w:r w:rsidR="003342F9">
        <w:rPr>
          <w:rFonts w:ascii="Times New Roman" w:hAnsi="Times New Roman" w:cs="Times New Roman"/>
          <w:sz w:val="24"/>
          <w:szCs w:val="24"/>
        </w:rPr>
        <w:t xml:space="preserve">a </w:t>
      </w:r>
      <w:r w:rsidR="00C10848">
        <w:rPr>
          <w:rFonts w:ascii="Times New Roman" w:hAnsi="Times New Roman" w:cs="Times New Roman"/>
          <w:sz w:val="24"/>
          <w:szCs w:val="24"/>
        </w:rPr>
        <w:t xml:space="preserve">payday filing </w:t>
      </w:r>
      <w:r w:rsidR="00447BBD">
        <w:rPr>
          <w:rFonts w:ascii="Times New Roman" w:hAnsi="Times New Roman" w:cs="Times New Roman"/>
          <w:sz w:val="24"/>
          <w:szCs w:val="24"/>
        </w:rPr>
        <w:t xml:space="preserve">threshold </w:t>
      </w:r>
      <w:r w:rsidR="009528AE">
        <w:rPr>
          <w:rFonts w:ascii="Times New Roman" w:hAnsi="Times New Roman" w:cs="Times New Roman"/>
          <w:sz w:val="24"/>
          <w:szCs w:val="24"/>
        </w:rPr>
        <w:t>and</w:t>
      </w:r>
      <w:r w:rsidR="00447BBD">
        <w:rPr>
          <w:rFonts w:ascii="Times New Roman" w:hAnsi="Times New Roman" w:cs="Times New Roman"/>
          <w:sz w:val="24"/>
          <w:szCs w:val="24"/>
        </w:rPr>
        <w:t xml:space="preserve"> could </w:t>
      </w:r>
      <w:r w:rsidR="00077D49">
        <w:rPr>
          <w:rFonts w:ascii="Times New Roman" w:hAnsi="Times New Roman" w:cs="Times New Roman"/>
          <w:sz w:val="24"/>
          <w:szCs w:val="24"/>
        </w:rPr>
        <w:t>chose to file</w:t>
      </w:r>
      <w:r w:rsidR="00813273">
        <w:rPr>
          <w:rFonts w:ascii="Times New Roman" w:hAnsi="Times New Roman" w:cs="Times New Roman"/>
          <w:sz w:val="24"/>
          <w:szCs w:val="24"/>
        </w:rPr>
        <w:t xml:space="preserve"> with a later due date</w:t>
      </w:r>
      <w:r w:rsidR="00447BBD">
        <w:rPr>
          <w:rFonts w:ascii="Times New Roman" w:hAnsi="Times New Roman" w:cs="Times New Roman"/>
          <w:sz w:val="24"/>
          <w:szCs w:val="24"/>
        </w:rPr>
        <w:t xml:space="preserve">, and </w:t>
      </w:r>
      <w:r w:rsidR="00C10848">
        <w:rPr>
          <w:rFonts w:ascii="Times New Roman" w:hAnsi="Times New Roman" w:cs="Times New Roman"/>
          <w:sz w:val="24"/>
          <w:szCs w:val="24"/>
        </w:rPr>
        <w:t xml:space="preserve"> </w:t>
      </w:r>
    </w:p>
    <w:p w:rsidR="00C10848" w:rsidRDefault="000062BC" w:rsidP="00C10848">
      <w:pPr>
        <w:pStyle w:val="ListParagraph"/>
        <w:numPr>
          <w:ilvl w:val="1"/>
          <w:numId w:val="1"/>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 </w:t>
      </w:r>
      <w:r w:rsidR="00C10848">
        <w:rPr>
          <w:rFonts w:ascii="Times New Roman" w:hAnsi="Times New Roman" w:cs="Times New Roman"/>
          <w:sz w:val="24"/>
          <w:szCs w:val="24"/>
        </w:rPr>
        <w:t>required to offer services which employers can chose to use to advise of new and departing employees when they are added to or removed from the payroll.</w:t>
      </w:r>
    </w:p>
    <w:p w:rsidR="00C10848" w:rsidRDefault="00C10848" w:rsidP="00C10848">
      <w:pPr>
        <w:pStyle w:val="ListParagraph"/>
        <w:spacing w:after="0" w:line="240" w:lineRule="auto"/>
        <w:jc w:val="both"/>
        <w:rPr>
          <w:rFonts w:ascii="Times New Roman" w:hAnsi="Times New Roman" w:cs="Times New Roman"/>
          <w:sz w:val="24"/>
          <w:szCs w:val="24"/>
        </w:rPr>
      </w:pPr>
    </w:p>
    <w:p w:rsidR="00C10848" w:rsidRPr="003B17BC" w:rsidRDefault="00C10848" w:rsidP="00C10848">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options are summarised below and are outlined further in appendix A -2.</w:t>
      </w:r>
    </w:p>
    <w:p w:rsidR="003B17BC" w:rsidRPr="00C91248" w:rsidRDefault="003B17BC" w:rsidP="00C10848">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962"/>
        <w:gridCol w:w="4172"/>
      </w:tblGrid>
      <w:tr w:rsidR="00205E13" w:rsidRPr="006971C9" w:rsidTr="00030321">
        <w:tc>
          <w:tcPr>
            <w:tcW w:w="4962" w:type="dxa"/>
          </w:tcPr>
          <w:p w:rsidR="00205E13" w:rsidRPr="00030321" w:rsidRDefault="00205E13" w:rsidP="00205E13">
            <w:pPr>
              <w:pStyle w:val="ListParagraph"/>
              <w:spacing w:before="60" w:after="60" w:line="276" w:lineRule="auto"/>
              <w:ind w:left="0"/>
              <w:jc w:val="both"/>
              <w:rPr>
                <w:rFonts w:ascii="Times New Roman" w:hAnsi="Times New Roman" w:cs="Times New Roman"/>
                <w:b/>
                <w:sz w:val="20"/>
                <w:szCs w:val="20"/>
              </w:rPr>
            </w:pPr>
            <w:r w:rsidRPr="00030321">
              <w:rPr>
                <w:rFonts w:ascii="Times New Roman" w:hAnsi="Times New Roman" w:cs="Times New Roman"/>
                <w:b/>
                <w:sz w:val="20"/>
                <w:szCs w:val="20"/>
              </w:rPr>
              <w:t>Options</w:t>
            </w:r>
          </w:p>
        </w:tc>
        <w:tc>
          <w:tcPr>
            <w:tcW w:w="4172" w:type="dxa"/>
          </w:tcPr>
          <w:p w:rsidR="00205E13" w:rsidRPr="00030321" w:rsidRDefault="003B4ADC" w:rsidP="008557AF">
            <w:pPr>
              <w:pStyle w:val="ListParagraph"/>
              <w:spacing w:before="60" w:after="60" w:line="276" w:lineRule="auto"/>
              <w:ind w:left="0"/>
              <w:jc w:val="both"/>
              <w:rPr>
                <w:rFonts w:ascii="Times New Roman" w:hAnsi="Times New Roman" w:cs="Times New Roman"/>
                <w:b/>
                <w:sz w:val="20"/>
                <w:szCs w:val="20"/>
              </w:rPr>
            </w:pPr>
            <w:r w:rsidRPr="00030321">
              <w:rPr>
                <w:rFonts w:ascii="Times New Roman" w:hAnsi="Times New Roman" w:cs="Times New Roman"/>
                <w:b/>
                <w:sz w:val="20"/>
                <w:szCs w:val="20"/>
              </w:rPr>
              <w:t>Comparison to status quo</w:t>
            </w:r>
          </w:p>
        </w:tc>
      </w:tr>
      <w:tr w:rsidR="00077D49" w:rsidRPr="006971C9" w:rsidTr="00030321">
        <w:tc>
          <w:tcPr>
            <w:tcW w:w="4962" w:type="dxa"/>
          </w:tcPr>
          <w:p w:rsidR="00077D49" w:rsidRPr="00030321" w:rsidRDefault="00077D49" w:rsidP="000C7503">
            <w:pPr>
              <w:pStyle w:val="ListParagraph"/>
              <w:numPr>
                <w:ilvl w:val="0"/>
                <w:numId w:val="9"/>
              </w:numPr>
              <w:spacing w:after="200" w:line="276" w:lineRule="auto"/>
              <w:rPr>
                <w:rFonts w:ascii="Times New Roman" w:hAnsi="Times New Roman" w:cs="Times New Roman"/>
                <w:sz w:val="20"/>
                <w:szCs w:val="20"/>
              </w:rPr>
            </w:pPr>
            <w:r w:rsidRPr="00030321">
              <w:rPr>
                <w:rFonts w:ascii="Times New Roman" w:hAnsi="Times New Roman" w:cs="Times New Roman"/>
                <w:sz w:val="20"/>
                <w:szCs w:val="20"/>
              </w:rPr>
              <w:t xml:space="preserve"> Status Quo – leave it to the market to decide whether </w:t>
            </w:r>
          </w:p>
          <w:p w:rsidR="00077D49" w:rsidRPr="00030321" w:rsidRDefault="00077D49" w:rsidP="00447BBD">
            <w:pPr>
              <w:pStyle w:val="ListParagraph"/>
              <w:spacing w:after="200" w:line="276" w:lineRule="auto"/>
              <w:ind w:left="360"/>
              <w:rPr>
                <w:rFonts w:ascii="Times New Roman" w:hAnsi="Times New Roman" w:cs="Times New Roman"/>
                <w:sz w:val="20"/>
                <w:szCs w:val="20"/>
              </w:rPr>
            </w:pPr>
          </w:p>
          <w:p w:rsidR="00077D49" w:rsidRPr="00030321" w:rsidRDefault="00077D49" w:rsidP="000C7503">
            <w:pPr>
              <w:pStyle w:val="ListParagraph"/>
              <w:numPr>
                <w:ilvl w:val="0"/>
                <w:numId w:val="11"/>
              </w:numPr>
              <w:spacing w:after="200" w:line="276" w:lineRule="auto"/>
              <w:rPr>
                <w:rFonts w:ascii="Times New Roman" w:hAnsi="Times New Roman" w:cs="Times New Roman"/>
                <w:sz w:val="20"/>
                <w:szCs w:val="20"/>
              </w:rPr>
            </w:pPr>
            <w:r w:rsidRPr="00030321">
              <w:rPr>
                <w:rFonts w:ascii="Times New Roman" w:hAnsi="Times New Roman" w:cs="Times New Roman"/>
                <w:sz w:val="20"/>
                <w:szCs w:val="20"/>
              </w:rPr>
              <w:t>Payroll software can be used to file</w:t>
            </w:r>
            <w:r w:rsidR="00813273" w:rsidRPr="00030321">
              <w:rPr>
                <w:rFonts w:ascii="Times New Roman" w:hAnsi="Times New Roman" w:cs="Times New Roman"/>
                <w:sz w:val="20"/>
                <w:szCs w:val="20"/>
              </w:rPr>
              <w:t xml:space="preserve"> with a later due date</w:t>
            </w:r>
            <w:r w:rsidRPr="00030321">
              <w:rPr>
                <w:rFonts w:ascii="Times New Roman" w:hAnsi="Times New Roman" w:cs="Times New Roman"/>
                <w:sz w:val="20"/>
                <w:szCs w:val="20"/>
              </w:rPr>
              <w:t xml:space="preserve"> (by small employers) </w:t>
            </w:r>
          </w:p>
          <w:p w:rsidR="00077D49" w:rsidRPr="00030321" w:rsidRDefault="00077D49" w:rsidP="00447BBD">
            <w:pPr>
              <w:pStyle w:val="ListParagraph"/>
              <w:spacing w:after="200" w:line="276" w:lineRule="auto"/>
              <w:ind w:left="360"/>
              <w:rPr>
                <w:rFonts w:ascii="Times New Roman" w:hAnsi="Times New Roman" w:cs="Times New Roman"/>
                <w:sz w:val="20"/>
                <w:szCs w:val="20"/>
              </w:rPr>
            </w:pPr>
          </w:p>
          <w:p w:rsidR="00077D49" w:rsidRPr="00030321" w:rsidRDefault="00077D49" w:rsidP="000C7503">
            <w:pPr>
              <w:pStyle w:val="ListParagraph"/>
              <w:numPr>
                <w:ilvl w:val="0"/>
                <w:numId w:val="11"/>
              </w:numPr>
              <w:spacing w:after="200" w:line="276" w:lineRule="auto"/>
              <w:rPr>
                <w:rFonts w:ascii="Times New Roman" w:hAnsi="Times New Roman" w:cs="Times New Roman"/>
                <w:sz w:val="20"/>
                <w:szCs w:val="20"/>
              </w:rPr>
            </w:pPr>
            <w:r w:rsidRPr="00030321">
              <w:rPr>
                <w:rFonts w:ascii="Times New Roman" w:hAnsi="Times New Roman" w:cs="Times New Roman"/>
                <w:sz w:val="20"/>
                <w:szCs w:val="20"/>
              </w:rPr>
              <w:t>Software offers the opportunity for employers to advise Inland Revenue of new and departing employers at the time they are added to or removed from the payroll.</w:t>
            </w:r>
          </w:p>
        </w:tc>
        <w:tc>
          <w:tcPr>
            <w:tcW w:w="4172" w:type="dxa"/>
          </w:tcPr>
          <w:p w:rsidR="00077D49" w:rsidRPr="00030321" w:rsidRDefault="00077D49" w:rsidP="00E0300C">
            <w:pPr>
              <w:pStyle w:val="ListParagraph"/>
              <w:spacing w:after="200" w:line="276" w:lineRule="auto"/>
              <w:ind w:left="0"/>
              <w:jc w:val="both"/>
              <w:rPr>
                <w:rFonts w:ascii="Times New Roman" w:hAnsi="Times New Roman" w:cs="Times New Roman"/>
                <w:sz w:val="20"/>
                <w:szCs w:val="20"/>
              </w:rPr>
            </w:pPr>
          </w:p>
        </w:tc>
      </w:tr>
      <w:tr w:rsidR="00077D49" w:rsidRPr="006971C9" w:rsidTr="00D05F17">
        <w:tc>
          <w:tcPr>
            <w:tcW w:w="4962" w:type="dxa"/>
          </w:tcPr>
          <w:p w:rsidR="00077D49" w:rsidRPr="00030321" w:rsidRDefault="00077D49" w:rsidP="000C7503">
            <w:pPr>
              <w:pStyle w:val="ListParagraph"/>
              <w:numPr>
                <w:ilvl w:val="0"/>
                <w:numId w:val="9"/>
              </w:numPr>
              <w:spacing w:after="200" w:line="276" w:lineRule="auto"/>
              <w:rPr>
                <w:rFonts w:ascii="Times New Roman" w:hAnsi="Times New Roman" w:cs="Times New Roman"/>
                <w:sz w:val="20"/>
                <w:szCs w:val="20"/>
              </w:rPr>
            </w:pPr>
            <w:r w:rsidRPr="00030321">
              <w:rPr>
                <w:rFonts w:ascii="Times New Roman" w:hAnsi="Times New Roman" w:cs="Times New Roman"/>
                <w:sz w:val="20"/>
                <w:szCs w:val="20"/>
              </w:rPr>
              <w:t>Require payroll software to:</w:t>
            </w:r>
          </w:p>
          <w:p w:rsidR="00077D49" w:rsidRPr="00030321" w:rsidRDefault="00077D49" w:rsidP="00447BBD">
            <w:pPr>
              <w:pStyle w:val="ListParagraph"/>
              <w:spacing w:after="200" w:line="276" w:lineRule="auto"/>
              <w:ind w:left="360"/>
              <w:rPr>
                <w:rFonts w:ascii="Times New Roman" w:hAnsi="Times New Roman" w:cs="Times New Roman"/>
                <w:sz w:val="20"/>
                <w:szCs w:val="20"/>
              </w:rPr>
            </w:pPr>
          </w:p>
          <w:p w:rsidR="00077D49" w:rsidRPr="00030321" w:rsidRDefault="00077D49" w:rsidP="000C7503">
            <w:pPr>
              <w:pStyle w:val="ListParagraph"/>
              <w:numPr>
                <w:ilvl w:val="0"/>
                <w:numId w:val="12"/>
              </w:numPr>
              <w:spacing w:after="200" w:line="276" w:lineRule="auto"/>
              <w:rPr>
                <w:rFonts w:ascii="Times New Roman" w:hAnsi="Times New Roman" w:cs="Times New Roman"/>
                <w:sz w:val="20"/>
                <w:szCs w:val="20"/>
              </w:rPr>
            </w:pPr>
            <w:r w:rsidRPr="00030321">
              <w:rPr>
                <w:rFonts w:ascii="Times New Roman" w:hAnsi="Times New Roman" w:cs="Times New Roman"/>
                <w:sz w:val="20"/>
                <w:szCs w:val="20"/>
              </w:rPr>
              <w:t>Only offer payday filing of PAYE income and deduction information.</w:t>
            </w:r>
          </w:p>
          <w:p w:rsidR="00077D49" w:rsidRPr="00030321" w:rsidRDefault="00077D49" w:rsidP="00447BBD">
            <w:pPr>
              <w:pStyle w:val="ListParagraph"/>
              <w:spacing w:after="200" w:line="276" w:lineRule="auto"/>
              <w:ind w:left="360"/>
              <w:rPr>
                <w:rFonts w:ascii="Times New Roman" w:hAnsi="Times New Roman" w:cs="Times New Roman"/>
                <w:sz w:val="20"/>
                <w:szCs w:val="20"/>
              </w:rPr>
            </w:pPr>
          </w:p>
          <w:p w:rsidR="00077D49" w:rsidRPr="00030321" w:rsidRDefault="00077D49" w:rsidP="004F7942">
            <w:pPr>
              <w:pStyle w:val="ListParagraph"/>
              <w:numPr>
                <w:ilvl w:val="0"/>
                <w:numId w:val="12"/>
              </w:numPr>
              <w:spacing w:after="200" w:line="276" w:lineRule="auto"/>
              <w:rPr>
                <w:rFonts w:ascii="Times New Roman" w:hAnsi="Times New Roman" w:cs="Times New Roman"/>
                <w:sz w:val="20"/>
                <w:szCs w:val="20"/>
              </w:rPr>
            </w:pPr>
            <w:r w:rsidRPr="00030321">
              <w:rPr>
                <w:rFonts w:ascii="Times New Roman" w:hAnsi="Times New Roman" w:cs="Times New Roman"/>
                <w:sz w:val="20"/>
                <w:szCs w:val="20"/>
              </w:rPr>
              <w:t>Offer services which employers can choose to use to report new and departing employee information</w:t>
            </w:r>
            <w:r w:rsidR="004F7942" w:rsidRPr="00030321">
              <w:rPr>
                <w:rFonts w:ascii="Times New Roman" w:hAnsi="Times New Roman" w:cs="Times New Roman"/>
                <w:sz w:val="20"/>
                <w:szCs w:val="20"/>
              </w:rPr>
              <w:t xml:space="preserve"> at the time they arrive or leave.</w:t>
            </w:r>
            <w:r w:rsidRPr="00030321">
              <w:rPr>
                <w:rFonts w:ascii="Times New Roman" w:hAnsi="Times New Roman" w:cs="Times New Roman"/>
                <w:sz w:val="20"/>
                <w:szCs w:val="20"/>
              </w:rPr>
              <w:t xml:space="preserve"> </w:t>
            </w:r>
          </w:p>
        </w:tc>
        <w:tc>
          <w:tcPr>
            <w:tcW w:w="4172" w:type="dxa"/>
          </w:tcPr>
          <w:p w:rsidR="00077D49" w:rsidRPr="00030321" w:rsidRDefault="00077D49" w:rsidP="00551765">
            <w:pPr>
              <w:pStyle w:val="ListParagraph"/>
              <w:spacing w:after="200" w:line="276" w:lineRule="auto"/>
              <w:ind w:left="0"/>
              <w:jc w:val="both"/>
              <w:rPr>
                <w:rFonts w:ascii="Comic Sans MS" w:hAnsi="Comic Sans MS" w:cs="Times New Roman"/>
                <w:sz w:val="20"/>
                <w:szCs w:val="20"/>
              </w:rPr>
            </w:pPr>
            <w:r w:rsidRPr="00030321">
              <w:rPr>
                <w:rFonts w:ascii="Times New Roman" w:hAnsi="Times New Roman" w:cs="Times New Roman"/>
                <w:sz w:val="20"/>
                <w:szCs w:val="20"/>
              </w:rPr>
              <w:t xml:space="preserve">Fairness and equity </w:t>
            </w:r>
            <w:r w:rsidRPr="00030321">
              <w:rPr>
                <w:rFonts w:ascii="Comic Sans MS" w:hAnsi="Comic Sans MS" w:cs="Times New Roman"/>
                <w:sz w:val="20"/>
                <w:szCs w:val="20"/>
              </w:rPr>
              <w:t xml:space="preserve"> </w:t>
            </w:r>
            <w:r w:rsidR="00AA6C45" w:rsidRPr="001F6EB1">
              <w:rPr>
                <w:rFonts w:ascii="Wingdings 2" w:hAnsi="Wingdings 2" w:cs="Times New Roman"/>
                <w:sz w:val="20"/>
                <w:szCs w:val="20"/>
              </w:rPr>
              <w:t></w:t>
            </w:r>
          </w:p>
          <w:p w:rsidR="00077D49" w:rsidRPr="00030321" w:rsidRDefault="00077D49" w:rsidP="00551765">
            <w:pPr>
              <w:pStyle w:val="ListParagraph"/>
              <w:spacing w:after="200" w:line="276" w:lineRule="auto"/>
              <w:ind w:left="0"/>
              <w:jc w:val="both"/>
              <w:rPr>
                <w:rFonts w:asciiTheme="majorHAnsi" w:hAnsiTheme="majorHAnsi" w:cs="Times New Roman"/>
                <w:b/>
                <w:sz w:val="20"/>
                <w:szCs w:val="20"/>
              </w:rPr>
            </w:pPr>
            <w:r w:rsidRPr="00030321">
              <w:rPr>
                <w:rFonts w:ascii="Times New Roman" w:hAnsi="Times New Roman" w:cs="Times New Roman"/>
                <w:sz w:val="20"/>
                <w:szCs w:val="20"/>
              </w:rPr>
              <w:t xml:space="preserve">Compliance and administrative costs </w:t>
            </w:r>
            <w:r w:rsidRPr="00030321">
              <w:rPr>
                <w:rFonts w:ascii="Comic Sans MS" w:hAnsi="Comic Sans MS" w:cs="Times New Roman"/>
                <w:sz w:val="20"/>
                <w:szCs w:val="20"/>
              </w:rPr>
              <w:t xml:space="preserve">  </w:t>
            </w:r>
            <w:r w:rsidR="00E0300C" w:rsidRPr="00030321">
              <w:rPr>
                <w:rFonts w:ascii="Wingdings 2" w:hAnsi="Wingdings 2" w:cs="Times New Roman"/>
                <w:sz w:val="20"/>
                <w:szCs w:val="20"/>
              </w:rPr>
              <w:t></w:t>
            </w:r>
            <w:r w:rsidR="00E0300C" w:rsidRPr="00030321">
              <w:rPr>
                <w:rFonts w:ascii="Wingdings 2" w:hAnsi="Wingdings 2" w:cs="Times New Roman"/>
                <w:sz w:val="20"/>
                <w:szCs w:val="20"/>
              </w:rPr>
              <w:t></w:t>
            </w:r>
          </w:p>
          <w:p w:rsidR="00077D49" w:rsidRPr="00030321" w:rsidRDefault="00077D49" w:rsidP="00551765">
            <w:pPr>
              <w:pStyle w:val="ListParagraph"/>
              <w:spacing w:after="200" w:line="276" w:lineRule="auto"/>
              <w:ind w:left="0"/>
              <w:jc w:val="both"/>
              <w:rPr>
                <w:rFonts w:ascii="Times New Roman" w:hAnsi="Times New Roman" w:cs="Times New Roman"/>
                <w:sz w:val="20"/>
                <w:szCs w:val="20"/>
              </w:rPr>
            </w:pPr>
            <w:r w:rsidRPr="00030321">
              <w:rPr>
                <w:rFonts w:ascii="Times New Roman" w:hAnsi="Times New Roman" w:cs="Times New Roman"/>
                <w:sz w:val="20"/>
                <w:szCs w:val="20"/>
              </w:rPr>
              <w:t xml:space="preserve">Sustainability </w:t>
            </w:r>
            <w:r w:rsidR="00E0300C" w:rsidRPr="00030321">
              <w:rPr>
                <w:rFonts w:ascii="Wingdings 2" w:hAnsi="Wingdings 2" w:cs="Times New Roman"/>
                <w:sz w:val="20"/>
                <w:szCs w:val="20"/>
              </w:rPr>
              <w:t></w:t>
            </w:r>
          </w:p>
          <w:p w:rsidR="00077D49" w:rsidRPr="00030321" w:rsidRDefault="00077D49" w:rsidP="00E0300C">
            <w:pPr>
              <w:pStyle w:val="ListParagraph"/>
              <w:spacing w:after="200" w:line="276" w:lineRule="auto"/>
              <w:ind w:left="0"/>
              <w:jc w:val="both"/>
              <w:rPr>
                <w:rFonts w:ascii="Times New Roman" w:hAnsi="Times New Roman" w:cs="Times New Roman"/>
                <w:sz w:val="20"/>
                <w:szCs w:val="20"/>
              </w:rPr>
            </w:pPr>
            <w:r w:rsidRPr="00030321">
              <w:rPr>
                <w:rFonts w:ascii="Times New Roman" w:hAnsi="Times New Roman" w:cs="Times New Roman"/>
                <w:sz w:val="20"/>
                <w:szCs w:val="20"/>
              </w:rPr>
              <w:t xml:space="preserve">Basis for improved social </w:t>
            </w:r>
            <w:r w:rsidR="00D05F17">
              <w:rPr>
                <w:rFonts w:ascii="Times New Roman" w:hAnsi="Times New Roman" w:cs="Times New Roman"/>
                <w:sz w:val="20"/>
                <w:szCs w:val="20"/>
              </w:rPr>
              <w:t xml:space="preserve"> </w:t>
            </w:r>
            <w:r w:rsidRPr="00030321">
              <w:rPr>
                <w:rFonts w:ascii="Times New Roman" w:hAnsi="Times New Roman" w:cs="Times New Roman"/>
                <w:sz w:val="20"/>
                <w:szCs w:val="20"/>
              </w:rPr>
              <w:t xml:space="preserve">policy </w:t>
            </w:r>
            <w:r w:rsidR="00E0300C" w:rsidRPr="00030321">
              <w:rPr>
                <w:rFonts w:ascii="Wingdings 2" w:hAnsi="Wingdings 2" w:cs="Times New Roman"/>
                <w:sz w:val="20"/>
                <w:szCs w:val="20"/>
              </w:rPr>
              <w:t></w:t>
            </w:r>
            <w:r w:rsidR="00E0300C" w:rsidRPr="00030321">
              <w:rPr>
                <w:rFonts w:ascii="Wingdings 2" w:hAnsi="Wingdings 2" w:cs="Times New Roman"/>
                <w:sz w:val="20"/>
                <w:szCs w:val="20"/>
              </w:rPr>
              <w:t></w:t>
            </w:r>
          </w:p>
        </w:tc>
      </w:tr>
    </w:tbl>
    <w:p w:rsidR="006971C9" w:rsidRDefault="006971C9">
      <w:pPr>
        <w:rPr>
          <w:rFonts w:ascii="Times New Roman" w:hAnsi="Times New Roman" w:cs="Times New Roman"/>
          <w:i/>
          <w:sz w:val="24"/>
          <w:szCs w:val="24"/>
        </w:rPr>
      </w:pPr>
      <w:r>
        <w:rPr>
          <w:rFonts w:ascii="Times New Roman" w:hAnsi="Times New Roman" w:cs="Times New Roman"/>
          <w:i/>
          <w:sz w:val="24"/>
          <w:szCs w:val="24"/>
        </w:rPr>
        <w:br w:type="page"/>
      </w:r>
    </w:p>
    <w:p w:rsidR="001013CB" w:rsidRPr="00B40F90" w:rsidRDefault="001013CB" w:rsidP="001013CB">
      <w:pPr>
        <w:spacing w:after="0" w:line="240" w:lineRule="auto"/>
        <w:jc w:val="both"/>
        <w:rPr>
          <w:rFonts w:ascii="Times New Roman" w:hAnsi="Times New Roman" w:cs="Times New Roman"/>
          <w:i/>
          <w:sz w:val="24"/>
          <w:szCs w:val="24"/>
        </w:rPr>
      </w:pPr>
      <w:r w:rsidRPr="00B40F90">
        <w:rPr>
          <w:rFonts w:ascii="Times New Roman" w:hAnsi="Times New Roman" w:cs="Times New Roman"/>
          <w:i/>
          <w:sz w:val="24"/>
          <w:szCs w:val="24"/>
        </w:rPr>
        <w:t>Recommendation</w:t>
      </w:r>
    </w:p>
    <w:p w:rsidR="001013CB" w:rsidRDefault="001013CB" w:rsidP="00363C03">
      <w:pPr>
        <w:spacing w:after="0" w:line="240" w:lineRule="auto"/>
        <w:jc w:val="both"/>
        <w:rPr>
          <w:rFonts w:ascii="Times New Roman" w:hAnsi="Times New Roman" w:cs="Times New Roman"/>
          <w:sz w:val="24"/>
          <w:szCs w:val="24"/>
          <w:u w:val="single"/>
        </w:rPr>
      </w:pPr>
    </w:p>
    <w:p w:rsidR="001013CB" w:rsidRPr="001013CB" w:rsidRDefault="00C10848" w:rsidP="00B40F90">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Officials recommend </w:t>
      </w:r>
      <w:r w:rsidR="009528AE">
        <w:rPr>
          <w:rFonts w:ascii="Times New Roman" w:hAnsi="Times New Roman" w:cs="Times New Roman"/>
          <w:sz w:val="24"/>
          <w:szCs w:val="24"/>
        </w:rPr>
        <w:t>o</w:t>
      </w:r>
      <w:r w:rsidR="009528AE" w:rsidRPr="001013CB">
        <w:rPr>
          <w:rFonts w:ascii="Times New Roman" w:hAnsi="Times New Roman" w:cs="Times New Roman"/>
          <w:sz w:val="24"/>
          <w:szCs w:val="24"/>
        </w:rPr>
        <w:t xml:space="preserve">ption </w:t>
      </w:r>
      <w:r w:rsidR="009528AE">
        <w:rPr>
          <w:rFonts w:ascii="Times New Roman" w:hAnsi="Times New Roman" w:cs="Times New Roman"/>
          <w:sz w:val="24"/>
          <w:szCs w:val="24"/>
        </w:rPr>
        <w:t>2 which requires</w:t>
      </w:r>
      <w:r w:rsidR="000062BC">
        <w:rPr>
          <w:rFonts w:ascii="Times New Roman" w:hAnsi="Times New Roman" w:cs="Times New Roman"/>
          <w:sz w:val="24"/>
          <w:szCs w:val="24"/>
        </w:rPr>
        <w:t xml:space="preserve"> payroll </w:t>
      </w:r>
      <w:r w:rsidR="001013CB">
        <w:rPr>
          <w:rFonts w:ascii="Times New Roman" w:hAnsi="Times New Roman" w:cs="Times New Roman"/>
          <w:sz w:val="24"/>
          <w:szCs w:val="24"/>
        </w:rPr>
        <w:t xml:space="preserve">software providers to </w:t>
      </w:r>
      <w:r w:rsidR="002E545F">
        <w:rPr>
          <w:rFonts w:ascii="Times New Roman" w:hAnsi="Times New Roman" w:cs="Times New Roman"/>
          <w:sz w:val="24"/>
          <w:szCs w:val="24"/>
        </w:rPr>
        <w:t xml:space="preserve">only </w:t>
      </w:r>
      <w:r w:rsidR="001013CB">
        <w:rPr>
          <w:rFonts w:ascii="Times New Roman" w:hAnsi="Times New Roman" w:cs="Times New Roman"/>
          <w:sz w:val="24"/>
          <w:szCs w:val="24"/>
        </w:rPr>
        <w:t>offer payday filing and</w:t>
      </w:r>
      <w:r w:rsidR="002E545F">
        <w:rPr>
          <w:rFonts w:ascii="Times New Roman" w:hAnsi="Times New Roman" w:cs="Times New Roman"/>
          <w:sz w:val="24"/>
          <w:szCs w:val="24"/>
        </w:rPr>
        <w:t xml:space="preserve"> to offer</w:t>
      </w:r>
      <w:r w:rsidR="001013CB">
        <w:rPr>
          <w:rFonts w:ascii="Times New Roman" w:hAnsi="Times New Roman" w:cs="Times New Roman"/>
          <w:sz w:val="24"/>
          <w:szCs w:val="24"/>
        </w:rPr>
        <w:t xml:space="preserve"> a service to notify IR when new employees are added or removed</w:t>
      </w:r>
      <w:r w:rsidR="002E545F">
        <w:rPr>
          <w:rFonts w:ascii="Times New Roman" w:hAnsi="Times New Roman" w:cs="Times New Roman"/>
          <w:sz w:val="24"/>
          <w:szCs w:val="24"/>
        </w:rPr>
        <w:t xml:space="preserve"> from the payroll</w:t>
      </w:r>
      <w:r>
        <w:rPr>
          <w:rFonts w:ascii="Times New Roman" w:hAnsi="Times New Roman" w:cs="Times New Roman"/>
          <w:sz w:val="24"/>
          <w:szCs w:val="24"/>
        </w:rPr>
        <w:t xml:space="preserve">. </w:t>
      </w:r>
      <w:r w:rsidR="00186BE2">
        <w:rPr>
          <w:rFonts w:ascii="Times New Roman" w:hAnsi="Times New Roman" w:cs="Times New Roman"/>
          <w:sz w:val="24"/>
          <w:szCs w:val="24"/>
        </w:rPr>
        <w:t xml:space="preserve"> </w:t>
      </w:r>
      <w:r>
        <w:rPr>
          <w:rFonts w:ascii="Times New Roman" w:hAnsi="Times New Roman" w:cs="Times New Roman"/>
          <w:sz w:val="24"/>
          <w:szCs w:val="24"/>
        </w:rPr>
        <w:t xml:space="preserve">This option best supports the objectives of reduced compliance and administrative costs and </w:t>
      </w:r>
      <w:r w:rsidR="009528AE">
        <w:rPr>
          <w:rFonts w:ascii="Times New Roman" w:hAnsi="Times New Roman" w:cs="Times New Roman"/>
          <w:sz w:val="24"/>
          <w:szCs w:val="24"/>
        </w:rPr>
        <w:t xml:space="preserve">provides the best basis for subsequent </w:t>
      </w:r>
      <w:r>
        <w:rPr>
          <w:rFonts w:ascii="Times New Roman" w:hAnsi="Times New Roman" w:cs="Times New Roman"/>
          <w:sz w:val="24"/>
          <w:szCs w:val="24"/>
        </w:rPr>
        <w:t>improve</w:t>
      </w:r>
      <w:r w:rsidR="009528AE">
        <w:rPr>
          <w:rFonts w:ascii="Times New Roman" w:hAnsi="Times New Roman" w:cs="Times New Roman"/>
          <w:sz w:val="24"/>
          <w:szCs w:val="24"/>
        </w:rPr>
        <w:t>ment</w:t>
      </w:r>
      <w:r w:rsidR="00E06106">
        <w:rPr>
          <w:rFonts w:ascii="Times New Roman" w:hAnsi="Times New Roman" w:cs="Times New Roman"/>
          <w:sz w:val="24"/>
          <w:szCs w:val="24"/>
        </w:rPr>
        <w:t>s</w:t>
      </w:r>
      <w:r w:rsidR="009528AE">
        <w:rPr>
          <w:rFonts w:ascii="Times New Roman" w:hAnsi="Times New Roman" w:cs="Times New Roman"/>
          <w:sz w:val="24"/>
          <w:szCs w:val="24"/>
        </w:rPr>
        <w:t xml:space="preserve"> to</w:t>
      </w:r>
      <w:r>
        <w:rPr>
          <w:rFonts w:ascii="Times New Roman" w:hAnsi="Times New Roman" w:cs="Times New Roman"/>
          <w:sz w:val="24"/>
          <w:szCs w:val="24"/>
        </w:rPr>
        <w:t xml:space="preserve"> social policy. </w:t>
      </w:r>
    </w:p>
    <w:p w:rsidR="001013CB" w:rsidRDefault="001013CB" w:rsidP="00363C03">
      <w:pPr>
        <w:spacing w:after="0" w:line="240" w:lineRule="auto"/>
        <w:jc w:val="both"/>
        <w:rPr>
          <w:rFonts w:ascii="Times New Roman" w:hAnsi="Times New Roman" w:cs="Times New Roman"/>
          <w:sz w:val="24"/>
          <w:szCs w:val="24"/>
          <w:u w:val="single"/>
        </w:rPr>
      </w:pPr>
    </w:p>
    <w:p w:rsidR="00363C03" w:rsidRPr="00363C03" w:rsidRDefault="00363C03" w:rsidP="00363C03">
      <w:pPr>
        <w:spacing w:after="0" w:line="240" w:lineRule="auto"/>
        <w:jc w:val="both"/>
        <w:rPr>
          <w:rFonts w:ascii="Times New Roman" w:hAnsi="Times New Roman" w:cs="Times New Roman"/>
          <w:sz w:val="24"/>
          <w:szCs w:val="24"/>
          <w:u w:val="single"/>
        </w:rPr>
      </w:pPr>
    </w:p>
    <w:p w:rsidR="00333376" w:rsidRPr="00B40F90" w:rsidRDefault="0098520D" w:rsidP="00333376">
      <w:pPr>
        <w:spacing w:after="0" w:line="240" w:lineRule="auto"/>
        <w:contextualSpacing/>
        <w:jc w:val="both"/>
        <w:rPr>
          <w:rFonts w:ascii="Times New Roman" w:hAnsi="Times New Roman" w:cs="Times New Roman"/>
          <w:i/>
          <w:sz w:val="24"/>
          <w:szCs w:val="24"/>
          <w:u w:val="single"/>
        </w:rPr>
      </w:pPr>
      <w:r>
        <w:rPr>
          <w:rFonts w:ascii="Times New Roman" w:hAnsi="Times New Roman" w:cs="Times New Roman"/>
          <w:i/>
          <w:sz w:val="24"/>
          <w:szCs w:val="24"/>
          <w:u w:val="single"/>
        </w:rPr>
        <w:t>Remit</w:t>
      </w:r>
      <w:r w:rsidR="0033389A" w:rsidRPr="00B40F90">
        <w:rPr>
          <w:rFonts w:ascii="Times New Roman" w:hAnsi="Times New Roman" w:cs="Times New Roman"/>
          <w:i/>
          <w:sz w:val="24"/>
          <w:szCs w:val="24"/>
          <w:u w:val="single"/>
        </w:rPr>
        <w:t xml:space="preserve"> PAYE and related deductions on payday</w:t>
      </w:r>
    </w:p>
    <w:p w:rsidR="00333376" w:rsidRPr="00333376" w:rsidRDefault="00333376" w:rsidP="00333376">
      <w:pPr>
        <w:spacing w:after="0" w:line="240" w:lineRule="auto"/>
        <w:contextualSpacing/>
        <w:jc w:val="both"/>
        <w:rPr>
          <w:rFonts w:ascii="Times New Roman" w:hAnsi="Times New Roman" w:cs="Times New Roman"/>
          <w:sz w:val="24"/>
          <w:szCs w:val="24"/>
        </w:rPr>
      </w:pPr>
    </w:p>
    <w:p w:rsidR="003342F9" w:rsidRDefault="00333376" w:rsidP="00B40F90">
      <w:pPr>
        <w:pStyle w:val="ListParagraph"/>
        <w:numPr>
          <w:ilvl w:val="0"/>
          <w:numId w:val="1"/>
        </w:numPr>
        <w:spacing w:after="0" w:line="240" w:lineRule="auto"/>
        <w:ind w:left="0" w:firstLine="0"/>
        <w:jc w:val="both"/>
        <w:rPr>
          <w:rFonts w:ascii="Times New Roman" w:hAnsi="Times New Roman" w:cs="Times New Roman"/>
          <w:sz w:val="24"/>
          <w:szCs w:val="24"/>
        </w:rPr>
      </w:pPr>
      <w:r w:rsidRPr="00B40F90">
        <w:rPr>
          <w:rFonts w:ascii="Times New Roman" w:hAnsi="Times New Roman" w:cs="Times New Roman"/>
          <w:sz w:val="24"/>
          <w:szCs w:val="24"/>
        </w:rPr>
        <w:t xml:space="preserve">Officials have considered three options to address opportunities in relation </w:t>
      </w:r>
      <w:r w:rsidR="00514339" w:rsidRPr="00B40F90">
        <w:rPr>
          <w:rFonts w:ascii="Times New Roman" w:hAnsi="Times New Roman" w:cs="Times New Roman"/>
          <w:sz w:val="24"/>
          <w:szCs w:val="24"/>
        </w:rPr>
        <w:t xml:space="preserve">to </w:t>
      </w:r>
      <w:r w:rsidRPr="00B40F90">
        <w:rPr>
          <w:rFonts w:ascii="Times New Roman" w:hAnsi="Times New Roman" w:cs="Times New Roman"/>
          <w:sz w:val="24"/>
          <w:szCs w:val="24"/>
        </w:rPr>
        <w:t>PAYE remittance and its integration into business processes and the use of digital services.  These options focus on whether the timing and process of remitting PAYE should be</w:t>
      </w:r>
      <w:r w:rsidR="005636F8">
        <w:rPr>
          <w:rFonts w:ascii="Times New Roman" w:hAnsi="Times New Roman" w:cs="Times New Roman"/>
          <w:sz w:val="24"/>
          <w:szCs w:val="24"/>
        </w:rPr>
        <w:t xml:space="preserve"> required to be</w:t>
      </w:r>
      <w:r w:rsidRPr="00B40F90">
        <w:rPr>
          <w:rFonts w:ascii="Times New Roman" w:hAnsi="Times New Roman" w:cs="Times New Roman"/>
          <w:sz w:val="24"/>
          <w:szCs w:val="24"/>
        </w:rPr>
        <w:t xml:space="preserve"> aligned with</w:t>
      </w:r>
      <w:r w:rsidR="003342F9">
        <w:rPr>
          <w:rFonts w:ascii="Times New Roman" w:hAnsi="Times New Roman" w:cs="Times New Roman"/>
          <w:sz w:val="24"/>
          <w:szCs w:val="24"/>
        </w:rPr>
        <w:t>:</w:t>
      </w:r>
    </w:p>
    <w:p w:rsidR="003342F9" w:rsidRDefault="00333376" w:rsidP="00A0502C">
      <w:pPr>
        <w:pStyle w:val="ListParagraph"/>
        <w:numPr>
          <w:ilvl w:val="1"/>
          <w:numId w:val="1"/>
        </w:numPr>
        <w:spacing w:after="0" w:line="240" w:lineRule="auto"/>
        <w:jc w:val="both"/>
        <w:rPr>
          <w:rFonts w:ascii="Times New Roman" w:hAnsi="Times New Roman" w:cs="Times New Roman"/>
          <w:sz w:val="24"/>
          <w:szCs w:val="24"/>
        </w:rPr>
      </w:pPr>
      <w:r w:rsidRPr="00B40F90">
        <w:rPr>
          <w:rFonts w:ascii="Times New Roman" w:hAnsi="Times New Roman" w:cs="Times New Roman"/>
          <w:sz w:val="24"/>
          <w:szCs w:val="24"/>
        </w:rPr>
        <w:t xml:space="preserve">the business process of paying employees, </w:t>
      </w:r>
      <w:r w:rsidR="00D532B0">
        <w:rPr>
          <w:rFonts w:ascii="Times New Roman" w:hAnsi="Times New Roman" w:cs="Times New Roman"/>
          <w:sz w:val="24"/>
          <w:szCs w:val="24"/>
        </w:rPr>
        <w:t>and</w:t>
      </w:r>
    </w:p>
    <w:p w:rsidR="00333376" w:rsidRPr="00A0502C" w:rsidRDefault="00333376" w:rsidP="00A0502C">
      <w:pPr>
        <w:pStyle w:val="ListParagraph"/>
        <w:numPr>
          <w:ilvl w:val="1"/>
          <w:numId w:val="1"/>
        </w:numPr>
        <w:spacing w:after="0" w:line="240" w:lineRule="auto"/>
        <w:jc w:val="both"/>
        <w:rPr>
          <w:rFonts w:ascii="Times New Roman" w:hAnsi="Times New Roman" w:cs="Times New Roman"/>
          <w:strike/>
          <w:sz w:val="24"/>
          <w:szCs w:val="24"/>
        </w:rPr>
      </w:pPr>
      <w:r w:rsidRPr="00B40F90">
        <w:rPr>
          <w:rFonts w:ascii="Times New Roman" w:hAnsi="Times New Roman" w:cs="Times New Roman"/>
          <w:sz w:val="24"/>
          <w:szCs w:val="24"/>
        </w:rPr>
        <w:t>the timing and process of providing PAYE information to Inland Revenue</w:t>
      </w:r>
      <w:r w:rsidR="000E7543">
        <w:rPr>
          <w:rFonts w:ascii="Times New Roman" w:hAnsi="Times New Roman" w:cs="Times New Roman"/>
          <w:sz w:val="24"/>
          <w:szCs w:val="24"/>
        </w:rPr>
        <w:t>.</w:t>
      </w:r>
      <w:r w:rsidR="000E7543">
        <w:rPr>
          <w:rFonts w:ascii="Times New Roman" w:hAnsi="Times New Roman" w:cs="Times New Roman"/>
          <w:strike/>
          <w:sz w:val="24"/>
          <w:szCs w:val="24"/>
        </w:rPr>
        <w:t xml:space="preserve"> </w:t>
      </w:r>
    </w:p>
    <w:p w:rsidR="00333376" w:rsidRPr="00333376" w:rsidRDefault="00333376" w:rsidP="00333376">
      <w:pPr>
        <w:spacing w:after="0" w:line="240" w:lineRule="auto"/>
        <w:contextualSpacing/>
        <w:jc w:val="both"/>
        <w:rPr>
          <w:rFonts w:ascii="Times New Roman" w:hAnsi="Times New Roman" w:cs="Times New Roman"/>
          <w:b/>
          <w:sz w:val="24"/>
          <w:szCs w:val="24"/>
        </w:rPr>
      </w:pPr>
    </w:p>
    <w:p w:rsidR="005636F8" w:rsidRDefault="005636F8" w:rsidP="00A0502C">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It is noted that those employers who are not required to align PAYE remittance with the process of paying their employees under the below options </w:t>
      </w:r>
      <w:r w:rsidRPr="005636F8">
        <w:rPr>
          <w:rFonts w:ascii="Times New Roman" w:hAnsi="Times New Roman" w:cs="Times New Roman"/>
          <w:sz w:val="24"/>
          <w:szCs w:val="24"/>
        </w:rPr>
        <w:t xml:space="preserve">will be </w:t>
      </w:r>
      <w:r>
        <w:rPr>
          <w:rFonts w:ascii="Times New Roman" w:hAnsi="Times New Roman" w:cs="Times New Roman"/>
          <w:sz w:val="24"/>
          <w:szCs w:val="24"/>
        </w:rPr>
        <w:t xml:space="preserve">able to remit PAYE on payday </w:t>
      </w:r>
      <w:r w:rsidRPr="005636F8">
        <w:rPr>
          <w:rFonts w:ascii="Times New Roman" w:hAnsi="Times New Roman" w:cs="Times New Roman"/>
          <w:sz w:val="24"/>
          <w:szCs w:val="24"/>
        </w:rPr>
        <w:t xml:space="preserve">on a voluntary basis </w:t>
      </w:r>
      <w:r>
        <w:rPr>
          <w:rFonts w:ascii="Times New Roman" w:hAnsi="Times New Roman" w:cs="Times New Roman"/>
          <w:sz w:val="24"/>
          <w:szCs w:val="24"/>
        </w:rPr>
        <w:t>should they wish</w:t>
      </w:r>
      <w:r w:rsidRPr="005636F8">
        <w:rPr>
          <w:rFonts w:ascii="Times New Roman" w:hAnsi="Times New Roman" w:cs="Times New Roman"/>
          <w:sz w:val="24"/>
          <w:szCs w:val="24"/>
        </w:rPr>
        <w:t xml:space="preserve"> to take advantage of integrating all PAYE obligations with their business processes</w:t>
      </w:r>
      <w:r>
        <w:rPr>
          <w:rFonts w:ascii="Times New Roman" w:hAnsi="Times New Roman" w:cs="Times New Roman"/>
          <w:sz w:val="24"/>
          <w:szCs w:val="24"/>
        </w:rPr>
        <w:t>.</w:t>
      </w:r>
    </w:p>
    <w:p w:rsidR="005636F8" w:rsidRDefault="005636F8" w:rsidP="00A0502C">
      <w:pPr>
        <w:pStyle w:val="ListParagraph"/>
        <w:spacing w:after="0" w:line="240" w:lineRule="auto"/>
        <w:ind w:left="0"/>
        <w:jc w:val="both"/>
        <w:rPr>
          <w:rFonts w:ascii="Times New Roman" w:hAnsi="Times New Roman" w:cs="Times New Roman"/>
          <w:sz w:val="24"/>
          <w:szCs w:val="24"/>
        </w:rPr>
      </w:pPr>
    </w:p>
    <w:p w:rsidR="00333376" w:rsidRPr="00B40F90" w:rsidRDefault="00333376" w:rsidP="00B40F90">
      <w:pPr>
        <w:pStyle w:val="ListParagraph"/>
        <w:numPr>
          <w:ilvl w:val="0"/>
          <w:numId w:val="1"/>
        </w:numPr>
        <w:spacing w:after="0" w:line="240" w:lineRule="auto"/>
        <w:ind w:left="0" w:firstLine="0"/>
        <w:jc w:val="both"/>
        <w:rPr>
          <w:rFonts w:ascii="Times New Roman" w:hAnsi="Times New Roman" w:cs="Times New Roman"/>
          <w:sz w:val="24"/>
          <w:szCs w:val="24"/>
        </w:rPr>
      </w:pPr>
      <w:r w:rsidRPr="00333376">
        <w:rPr>
          <w:rFonts w:ascii="Times New Roman" w:hAnsi="Times New Roman" w:cs="Times New Roman"/>
          <w:sz w:val="24"/>
          <w:szCs w:val="24"/>
        </w:rPr>
        <w:t>These options are summarised below and are outlined further in</w:t>
      </w:r>
      <w:r w:rsidRPr="00B40F90" w:rsidDel="00463E14">
        <w:rPr>
          <w:rFonts w:ascii="Times New Roman" w:hAnsi="Times New Roman" w:cs="Times New Roman"/>
          <w:sz w:val="24"/>
          <w:szCs w:val="24"/>
        </w:rPr>
        <w:t xml:space="preserve"> </w:t>
      </w:r>
      <w:r w:rsidRPr="00B40F90">
        <w:rPr>
          <w:rFonts w:ascii="Times New Roman" w:hAnsi="Times New Roman" w:cs="Times New Roman"/>
          <w:sz w:val="24"/>
          <w:szCs w:val="24"/>
        </w:rPr>
        <w:t>appendix A</w:t>
      </w:r>
      <w:r w:rsidR="00B40F90">
        <w:rPr>
          <w:rFonts w:ascii="Times New Roman" w:hAnsi="Times New Roman" w:cs="Times New Roman"/>
          <w:sz w:val="24"/>
          <w:szCs w:val="24"/>
        </w:rPr>
        <w:t>-3</w:t>
      </w:r>
      <w:r w:rsidR="005636F8">
        <w:rPr>
          <w:rFonts w:ascii="Times New Roman" w:hAnsi="Times New Roman" w:cs="Times New Roman"/>
          <w:sz w:val="24"/>
          <w:szCs w:val="24"/>
        </w:rPr>
        <w:t>.</w:t>
      </w:r>
    </w:p>
    <w:p w:rsidR="00333376" w:rsidRDefault="00333376" w:rsidP="00333376">
      <w:pPr>
        <w:spacing w:after="0" w:line="240" w:lineRule="auto"/>
        <w:contextualSpacing/>
        <w:jc w:val="both"/>
        <w:rPr>
          <w:rFonts w:ascii="Times New Roman" w:hAnsi="Times New Roman" w:cs="Times New Roman"/>
          <w:b/>
          <w:sz w:val="24"/>
          <w:szCs w:val="24"/>
        </w:rPr>
      </w:pPr>
    </w:p>
    <w:tbl>
      <w:tblPr>
        <w:tblStyle w:val="TableGrid1"/>
        <w:tblW w:w="9072" w:type="dxa"/>
        <w:tblInd w:w="108" w:type="dxa"/>
        <w:tblLook w:val="04A0" w:firstRow="1" w:lastRow="0" w:firstColumn="1" w:lastColumn="0" w:noHBand="0" w:noVBand="1"/>
      </w:tblPr>
      <w:tblGrid>
        <w:gridCol w:w="4395"/>
        <w:gridCol w:w="4677"/>
      </w:tblGrid>
      <w:tr w:rsidR="00333376" w:rsidRPr="00333376" w:rsidTr="00030321">
        <w:tc>
          <w:tcPr>
            <w:tcW w:w="4395" w:type="dxa"/>
          </w:tcPr>
          <w:p w:rsidR="00333376" w:rsidRPr="00333376" w:rsidRDefault="00333376" w:rsidP="00333376">
            <w:pPr>
              <w:jc w:val="both"/>
              <w:rPr>
                <w:rFonts w:ascii="Times New Roman" w:hAnsi="Times New Roman" w:cs="Times New Roman"/>
                <w:b/>
                <w:sz w:val="24"/>
                <w:szCs w:val="24"/>
              </w:rPr>
            </w:pPr>
            <w:r w:rsidRPr="00333376">
              <w:rPr>
                <w:rFonts w:ascii="Times New Roman" w:hAnsi="Times New Roman" w:cs="Times New Roman"/>
                <w:b/>
                <w:sz w:val="24"/>
                <w:szCs w:val="24"/>
              </w:rPr>
              <w:t>Options</w:t>
            </w:r>
          </w:p>
        </w:tc>
        <w:tc>
          <w:tcPr>
            <w:tcW w:w="4677" w:type="dxa"/>
          </w:tcPr>
          <w:p w:rsidR="00333376" w:rsidRPr="00333376" w:rsidRDefault="003B4ADC" w:rsidP="009C54BA">
            <w:pPr>
              <w:jc w:val="both"/>
              <w:rPr>
                <w:rFonts w:ascii="Times New Roman" w:hAnsi="Times New Roman" w:cs="Times New Roman"/>
                <w:b/>
                <w:sz w:val="24"/>
                <w:szCs w:val="24"/>
              </w:rPr>
            </w:pPr>
            <w:r w:rsidRPr="003B4ADC">
              <w:rPr>
                <w:rFonts w:ascii="Times New Roman" w:hAnsi="Times New Roman" w:cs="Times New Roman"/>
                <w:b/>
                <w:sz w:val="24"/>
                <w:szCs w:val="24"/>
              </w:rPr>
              <w:t>Comparison to status quo</w:t>
            </w:r>
          </w:p>
        </w:tc>
      </w:tr>
      <w:tr w:rsidR="00333376" w:rsidRPr="00333376" w:rsidTr="00030321">
        <w:trPr>
          <w:trHeight w:val="729"/>
        </w:trPr>
        <w:tc>
          <w:tcPr>
            <w:tcW w:w="4395" w:type="dxa"/>
          </w:tcPr>
          <w:p w:rsidR="00333376" w:rsidRPr="00333376" w:rsidRDefault="00333376" w:rsidP="00030321">
            <w:pPr>
              <w:ind w:left="318" w:hanging="318"/>
              <w:rPr>
                <w:rFonts w:ascii="Times New Roman" w:hAnsi="Times New Roman" w:cs="Times New Roman"/>
                <w:sz w:val="24"/>
                <w:szCs w:val="24"/>
              </w:rPr>
            </w:pPr>
            <w:r w:rsidRPr="00333376">
              <w:rPr>
                <w:rFonts w:ascii="Times New Roman" w:hAnsi="Times New Roman" w:cs="Times New Roman"/>
                <w:sz w:val="24"/>
                <w:szCs w:val="24"/>
              </w:rPr>
              <w:t xml:space="preserve">1. </w:t>
            </w:r>
            <w:r w:rsidR="000B72A1">
              <w:rPr>
                <w:rFonts w:ascii="Times New Roman" w:hAnsi="Times New Roman" w:cs="Times New Roman"/>
                <w:sz w:val="24"/>
                <w:szCs w:val="24"/>
              </w:rPr>
              <w:t xml:space="preserve"> </w:t>
            </w:r>
            <w:r w:rsidRPr="00333376">
              <w:rPr>
                <w:rFonts w:ascii="Times New Roman" w:hAnsi="Times New Roman" w:cs="Times New Roman"/>
                <w:sz w:val="24"/>
                <w:szCs w:val="24"/>
              </w:rPr>
              <w:t>Retain the status quo</w:t>
            </w:r>
            <w:r w:rsidR="00D532B0">
              <w:rPr>
                <w:rFonts w:ascii="Times New Roman" w:hAnsi="Times New Roman" w:cs="Times New Roman"/>
                <w:sz w:val="24"/>
                <w:szCs w:val="24"/>
              </w:rPr>
              <w:t xml:space="preserve"> –</w:t>
            </w:r>
            <w:r w:rsidR="004139ED">
              <w:rPr>
                <w:rFonts w:ascii="Times New Roman" w:hAnsi="Times New Roman" w:cs="Times New Roman"/>
                <w:sz w:val="24"/>
                <w:szCs w:val="24"/>
              </w:rPr>
              <w:t xml:space="preserve"> </w:t>
            </w:r>
            <w:r w:rsidR="00D532B0">
              <w:rPr>
                <w:rFonts w:ascii="Times New Roman" w:hAnsi="Times New Roman" w:cs="Times New Roman"/>
                <w:sz w:val="24"/>
                <w:szCs w:val="24"/>
              </w:rPr>
              <w:t xml:space="preserve">employers are </w:t>
            </w:r>
            <w:r w:rsidR="00D532B0" w:rsidRPr="00D532B0">
              <w:rPr>
                <w:rFonts w:ascii="Times New Roman" w:hAnsi="Times New Roman" w:cs="Times New Roman"/>
                <w:sz w:val="24"/>
                <w:szCs w:val="24"/>
              </w:rPr>
              <w:t xml:space="preserve">allowed to hold </w:t>
            </w:r>
            <w:r w:rsidR="00D532B0">
              <w:rPr>
                <w:rFonts w:ascii="Times New Roman" w:hAnsi="Times New Roman" w:cs="Times New Roman"/>
                <w:sz w:val="24"/>
                <w:szCs w:val="24"/>
              </w:rPr>
              <w:t>PAYE and related deductions</w:t>
            </w:r>
            <w:r w:rsidR="00D532B0" w:rsidRPr="00D532B0">
              <w:rPr>
                <w:rFonts w:ascii="Times New Roman" w:hAnsi="Times New Roman" w:cs="Times New Roman"/>
                <w:sz w:val="24"/>
                <w:szCs w:val="24"/>
              </w:rPr>
              <w:t xml:space="preserve"> until they</w:t>
            </w:r>
            <w:r w:rsidR="00102E07">
              <w:rPr>
                <w:rFonts w:ascii="Times New Roman" w:hAnsi="Times New Roman" w:cs="Times New Roman"/>
                <w:sz w:val="24"/>
                <w:szCs w:val="24"/>
              </w:rPr>
              <w:t xml:space="preserve"> are</w:t>
            </w:r>
            <w:r w:rsidR="00D532B0" w:rsidRPr="00D532B0">
              <w:rPr>
                <w:rFonts w:ascii="Times New Roman" w:hAnsi="Times New Roman" w:cs="Times New Roman"/>
                <w:sz w:val="24"/>
                <w:szCs w:val="24"/>
              </w:rPr>
              <w:t xml:space="preserve"> </w:t>
            </w:r>
            <w:r w:rsidR="00D532B0">
              <w:rPr>
                <w:rFonts w:ascii="Times New Roman" w:hAnsi="Times New Roman" w:cs="Times New Roman"/>
                <w:sz w:val="24"/>
                <w:szCs w:val="24"/>
              </w:rPr>
              <w:t>required to remit them</w:t>
            </w:r>
            <w:r w:rsidR="00D532B0" w:rsidRPr="00D532B0">
              <w:rPr>
                <w:rFonts w:ascii="Times New Roman" w:hAnsi="Times New Roman" w:cs="Times New Roman"/>
                <w:sz w:val="24"/>
                <w:szCs w:val="24"/>
              </w:rPr>
              <w:t xml:space="preserve"> to Inland Revenue either once or twice a month.</w:t>
            </w:r>
          </w:p>
        </w:tc>
        <w:tc>
          <w:tcPr>
            <w:tcW w:w="4677" w:type="dxa"/>
          </w:tcPr>
          <w:p w:rsidR="00333376" w:rsidRPr="00333376" w:rsidRDefault="009C54BA" w:rsidP="00333376">
            <w:pPr>
              <w:jc w:val="both"/>
              <w:rPr>
                <w:rFonts w:ascii="Times New Roman" w:hAnsi="Times New Roman" w:cs="Times New Roman"/>
                <w:i/>
                <w:sz w:val="24"/>
                <w:szCs w:val="24"/>
              </w:rPr>
            </w:pPr>
            <w:r>
              <w:rPr>
                <w:rFonts w:ascii="Times New Roman" w:hAnsi="Times New Roman" w:cs="Times New Roman"/>
                <w:i/>
                <w:sz w:val="24"/>
                <w:szCs w:val="24"/>
              </w:rPr>
              <w:t xml:space="preserve"> </w:t>
            </w:r>
          </w:p>
        </w:tc>
      </w:tr>
      <w:tr w:rsidR="00333376" w:rsidRPr="00333376" w:rsidTr="00030321">
        <w:trPr>
          <w:trHeight w:val="729"/>
        </w:trPr>
        <w:tc>
          <w:tcPr>
            <w:tcW w:w="4395" w:type="dxa"/>
          </w:tcPr>
          <w:p w:rsidR="00333376" w:rsidRPr="00333376" w:rsidRDefault="00333376" w:rsidP="00030321">
            <w:pPr>
              <w:ind w:left="318" w:hanging="318"/>
              <w:rPr>
                <w:rFonts w:ascii="Times New Roman" w:hAnsi="Times New Roman" w:cs="Times New Roman"/>
                <w:sz w:val="24"/>
                <w:szCs w:val="24"/>
              </w:rPr>
            </w:pPr>
            <w:r w:rsidRPr="00333376">
              <w:rPr>
                <w:rFonts w:ascii="Times New Roman" w:hAnsi="Times New Roman" w:cs="Times New Roman"/>
                <w:sz w:val="24"/>
                <w:szCs w:val="24"/>
              </w:rPr>
              <w:t xml:space="preserve">2. </w:t>
            </w:r>
            <w:r w:rsidR="000B72A1">
              <w:rPr>
                <w:rFonts w:ascii="Times New Roman" w:hAnsi="Times New Roman" w:cs="Times New Roman"/>
                <w:sz w:val="24"/>
                <w:szCs w:val="24"/>
              </w:rPr>
              <w:t xml:space="preserve"> </w:t>
            </w:r>
            <w:r w:rsidRPr="00333376">
              <w:rPr>
                <w:rFonts w:ascii="Times New Roman" w:hAnsi="Times New Roman" w:cs="Times New Roman"/>
                <w:sz w:val="24"/>
                <w:szCs w:val="24"/>
              </w:rPr>
              <w:t xml:space="preserve">Align the remittance of PAYE with the business process of paying staff for </w:t>
            </w:r>
            <w:r w:rsidRPr="00333376">
              <w:rPr>
                <w:rFonts w:ascii="Times New Roman" w:hAnsi="Times New Roman" w:cs="Times New Roman"/>
                <w:b/>
                <w:sz w:val="24"/>
                <w:szCs w:val="24"/>
              </w:rPr>
              <w:t>all employers</w:t>
            </w:r>
            <w:r w:rsidRPr="00333376">
              <w:rPr>
                <w:rFonts w:ascii="Times New Roman" w:hAnsi="Times New Roman" w:cs="Times New Roman"/>
                <w:sz w:val="24"/>
                <w:szCs w:val="24"/>
              </w:rPr>
              <w:t>.</w:t>
            </w:r>
          </w:p>
        </w:tc>
        <w:tc>
          <w:tcPr>
            <w:tcW w:w="4677" w:type="dxa"/>
          </w:tcPr>
          <w:p w:rsidR="00333376" w:rsidRPr="003342F9" w:rsidRDefault="00333376" w:rsidP="00030321">
            <w:pPr>
              <w:spacing w:after="200" w:line="276" w:lineRule="auto"/>
              <w:rPr>
                <w:rFonts w:ascii="Times New Roman" w:hAnsi="Times New Roman" w:cs="Times New Roman"/>
                <w:sz w:val="24"/>
                <w:szCs w:val="24"/>
              </w:rPr>
            </w:pPr>
            <w:r w:rsidRPr="00366586">
              <w:rPr>
                <w:rFonts w:ascii="Times New Roman" w:hAnsi="Times New Roman" w:cs="Times New Roman"/>
                <w:sz w:val="24"/>
                <w:szCs w:val="24"/>
              </w:rPr>
              <w:t xml:space="preserve">Fairness and equity: </w:t>
            </w:r>
            <w:r w:rsidRPr="003342F9">
              <w:rPr>
                <w:rFonts w:ascii="Wingdings 2" w:hAnsi="Wingdings 2" w:cs="Times New Roman"/>
                <w:sz w:val="24"/>
                <w:szCs w:val="24"/>
              </w:rPr>
              <w:t></w:t>
            </w:r>
            <w:r w:rsidRPr="003342F9">
              <w:rPr>
                <w:rFonts w:ascii="Wingdings 2" w:hAnsi="Wingdings 2" w:cs="Times New Roman"/>
                <w:sz w:val="24"/>
                <w:szCs w:val="24"/>
              </w:rPr>
              <w:t></w:t>
            </w:r>
          </w:p>
          <w:p w:rsidR="00333376" w:rsidRPr="003342F9" w:rsidRDefault="00333376" w:rsidP="00030321">
            <w:pPr>
              <w:spacing w:after="200" w:line="276" w:lineRule="auto"/>
              <w:rPr>
                <w:rFonts w:ascii="Times New Roman" w:hAnsi="Times New Roman" w:cs="Times New Roman"/>
                <w:sz w:val="24"/>
                <w:szCs w:val="24"/>
              </w:rPr>
            </w:pPr>
            <w:r w:rsidRPr="00366586">
              <w:rPr>
                <w:rFonts w:ascii="Times New Roman" w:hAnsi="Times New Roman" w:cs="Times New Roman"/>
                <w:sz w:val="24"/>
                <w:szCs w:val="24"/>
              </w:rPr>
              <w:t xml:space="preserve">Compliance and administration: </w:t>
            </w:r>
            <w:r w:rsidRPr="003342F9">
              <w:rPr>
                <w:rFonts w:ascii="Wingdings 2" w:hAnsi="Wingdings 2" w:cs="Times New Roman"/>
                <w:sz w:val="24"/>
                <w:szCs w:val="24"/>
              </w:rPr>
              <w:t></w:t>
            </w:r>
          </w:p>
          <w:p w:rsidR="00333376" w:rsidRPr="003342F9" w:rsidRDefault="00333376" w:rsidP="00030321">
            <w:pPr>
              <w:spacing w:after="200" w:line="276" w:lineRule="auto"/>
              <w:rPr>
                <w:rFonts w:ascii="Times New Roman" w:hAnsi="Times New Roman" w:cs="Times New Roman"/>
                <w:sz w:val="24"/>
                <w:szCs w:val="24"/>
              </w:rPr>
            </w:pPr>
            <w:r w:rsidRPr="00366586">
              <w:rPr>
                <w:rFonts w:ascii="Times New Roman" w:hAnsi="Times New Roman" w:cs="Times New Roman"/>
                <w:sz w:val="24"/>
                <w:szCs w:val="24"/>
              </w:rPr>
              <w:t xml:space="preserve">Sustainability: </w:t>
            </w:r>
            <w:r w:rsidRPr="003342F9">
              <w:rPr>
                <w:rFonts w:ascii="Wingdings 2" w:hAnsi="Wingdings 2" w:cs="Times New Roman"/>
                <w:sz w:val="24"/>
                <w:szCs w:val="24"/>
              </w:rPr>
              <w:t></w:t>
            </w:r>
            <w:r w:rsidRPr="003342F9">
              <w:rPr>
                <w:rFonts w:ascii="Wingdings 2" w:hAnsi="Wingdings 2" w:cs="Times New Roman"/>
                <w:sz w:val="24"/>
                <w:szCs w:val="24"/>
              </w:rPr>
              <w:t></w:t>
            </w:r>
          </w:p>
          <w:p w:rsidR="00333376" w:rsidRPr="003342F9" w:rsidRDefault="00333376" w:rsidP="00030321">
            <w:pPr>
              <w:spacing w:after="200" w:line="276" w:lineRule="auto"/>
              <w:ind w:left="1026" w:hanging="1026"/>
              <w:rPr>
                <w:rFonts w:ascii="Times New Roman" w:hAnsi="Times New Roman" w:cs="Times New Roman"/>
                <w:sz w:val="24"/>
                <w:szCs w:val="24"/>
              </w:rPr>
            </w:pPr>
          </w:p>
        </w:tc>
      </w:tr>
      <w:tr w:rsidR="00333376" w:rsidRPr="00333376" w:rsidTr="00030321">
        <w:trPr>
          <w:trHeight w:val="1266"/>
        </w:trPr>
        <w:tc>
          <w:tcPr>
            <w:tcW w:w="4395" w:type="dxa"/>
          </w:tcPr>
          <w:p w:rsidR="00333376" w:rsidRPr="00333376" w:rsidRDefault="00333376" w:rsidP="00030321">
            <w:pPr>
              <w:ind w:left="318" w:hanging="318"/>
              <w:rPr>
                <w:rFonts w:ascii="Times New Roman" w:hAnsi="Times New Roman" w:cs="Times New Roman"/>
                <w:sz w:val="24"/>
                <w:szCs w:val="24"/>
              </w:rPr>
            </w:pPr>
            <w:r w:rsidRPr="00333376">
              <w:rPr>
                <w:rFonts w:ascii="Times New Roman" w:hAnsi="Times New Roman" w:cs="Times New Roman"/>
                <w:sz w:val="24"/>
                <w:szCs w:val="24"/>
              </w:rPr>
              <w:t xml:space="preserve">3. </w:t>
            </w:r>
            <w:r w:rsidR="000B72A1">
              <w:rPr>
                <w:rFonts w:ascii="Times New Roman" w:hAnsi="Times New Roman" w:cs="Times New Roman"/>
                <w:sz w:val="24"/>
                <w:szCs w:val="24"/>
              </w:rPr>
              <w:t xml:space="preserve"> </w:t>
            </w:r>
            <w:r w:rsidRPr="00333376">
              <w:rPr>
                <w:rFonts w:ascii="Times New Roman" w:hAnsi="Times New Roman" w:cs="Times New Roman"/>
                <w:sz w:val="24"/>
                <w:szCs w:val="24"/>
              </w:rPr>
              <w:t xml:space="preserve">Align the remittance of PAYE with the business process of paying staff for employers </w:t>
            </w:r>
            <w:r>
              <w:rPr>
                <w:rFonts w:ascii="Times New Roman" w:hAnsi="Times New Roman" w:cs="Times New Roman"/>
                <w:sz w:val="24"/>
                <w:szCs w:val="24"/>
              </w:rPr>
              <w:t xml:space="preserve">above a </w:t>
            </w:r>
            <w:r w:rsidRPr="00A0502C">
              <w:rPr>
                <w:rFonts w:ascii="Times New Roman" w:hAnsi="Times New Roman" w:cs="Times New Roman"/>
                <w:b/>
                <w:sz w:val="24"/>
                <w:szCs w:val="24"/>
              </w:rPr>
              <w:t>threshold</w:t>
            </w:r>
            <w:r>
              <w:rPr>
                <w:rFonts w:ascii="Times New Roman" w:hAnsi="Times New Roman" w:cs="Times New Roman"/>
                <w:sz w:val="24"/>
                <w:szCs w:val="24"/>
              </w:rPr>
              <w:t xml:space="preserve"> and payroll intermediaries</w:t>
            </w:r>
            <w:r w:rsidR="00FD2260">
              <w:rPr>
                <w:rFonts w:ascii="Times New Roman" w:hAnsi="Times New Roman" w:cs="Times New Roman"/>
                <w:sz w:val="24"/>
                <w:szCs w:val="24"/>
              </w:rPr>
              <w:t>,</w:t>
            </w:r>
            <w:r w:rsidRPr="00333376">
              <w:rPr>
                <w:rFonts w:ascii="Times New Roman" w:hAnsi="Times New Roman" w:cs="Times New Roman"/>
                <w:sz w:val="24"/>
                <w:szCs w:val="24"/>
              </w:rPr>
              <w:t xml:space="preserve"> and </w:t>
            </w:r>
            <w:r w:rsidR="00A55B2C">
              <w:rPr>
                <w:rFonts w:ascii="Times New Roman" w:hAnsi="Times New Roman" w:cs="Times New Roman"/>
                <w:sz w:val="24"/>
                <w:szCs w:val="24"/>
              </w:rPr>
              <w:t xml:space="preserve">retain delayed PAYE </w:t>
            </w:r>
            <w:r w:rsidRPr="00333376">
              <w:rPr>
                <w:rFonts w:ascii="Times New Roman" w:hAnsi="Times New Roman" w:cs="Times New Roman"/>
                <w:sz w:val="24"/>
                <w:szCs w:val="24"/>
              </w:rPr>
              <w:t>remittance for employers below the threshold.</w:t>
            </w:r>
          </w:p>
        </w:tc>
        <w:tc>
          <w:tcPr>
            <w:tcW w:w="4677" w:type="dxa"/>
          </w:tcPr>
          <w:p w:rsidR="00333376" w:rsidRPr="003342F9" w:rsidRDefault="00333376" w:rsidP="00030321">
            <w:pPr>
              <w:spacing w:after="200" w:line="276" w:lineRule="auto"/>
              <w:rPr>
                <w:rFonts w:ascii="Times New Roman" w:hAnsi="Times New Roman" w:cs="Times New Roman"/>
                <w:sz w:val="24"/>
                <w:szCs w:val="24"/>
              </w:rPr>
            </w:pPr>
            <w:r w:rsidRPr="00366586">
              <w:rPr>
                <w:rFonts w:ascii="Times New Roman" w:hAnsi="Times New Roman" w:cs="Times New Roman"/>
                <w:sz w:val="24"/>
                <w:szCs w:val="24"/>
              </w:rPr>
              <w:t xml:space="preserve">Fairness and equity: </w:t>
            </w:r>
            <w:r w:rsidR="00A55B2C" w:rsidRPr="003342F9">
              <w:rPr>
                <w:rFonts w:ascii="Wingdings 2" w:hAnsi="Wingdings 2" w:cs="Times New Roman"/>
                <w:sz w:val="24"/>
                <w:szCs w:val="24"/>
              </w:rPr>
              <w:t></w:t>
            </w:r>
          </w:p>
          <w:p w:rsidR="00333376" w:rsidRPr="003342F9" w:rsidRDefault="00333376" w:rsidP="00030321">
            <w:pPr>
              <w:spacing w:after="200" w:line="276" w:lineRule="auto"/>
              <w:rPr>
                <w:rFonts w:ascii="Times New Roman" w:hAnsi="Times New Roman" w:cs="Times New Roman"/>
                <w:sz w:val="24"/>
                <w:szCs w:val="24"/>
              </w:rPr>
            </w:pPr>
            <w:r w:rsidRPr="00366586">
              <w:rPr>
                <w:rFonts w:ascii="Times New Roman" w:hAnsi="Times New Roman" w:cs="Times New Roman"/>
                <w:sz w:val="24"/>
                <w:szCs w:val="24"/>
              </w:rPr>
              <w:t xml:space="preserve">Compliance and administration: </w:t>
            </w:r>
            <w:r w:rsidRPr="003342F9">
              <w:rPr>
                <w:rFonts w:ascii="Wingdings 2" w:hAnsi="Wingdings 2" w:cs="Times New Roman"/>
                <w:sz w:val="24"/>
                <w:szCs w:val="24"/>
              </w:rPr>
              <w:t></w:t>
            </w:r>
            <w:r w:rsidRPr="003342F9">
              <w:rPr>
                <w:rFonts w:ascii="Wingdings 2" w:hAnsi="Wingdings 2" w:cs="Times New Roman"/>
                <w:sz w:val="24"/>
                <w:szCs w:val="24"/>
              </w:rPr>
              <w:t></w:t>
            </w:r>
          </w:p>
          <w:p w:rsidR="00333376" w:rsidRPr="003342F9" w:rsidRDefault="00333376" w:rsidP="00030321">
            <w:pPr>
              <w:spacing w:after="200" w:line="276" w:lineRule="auto"/>
              <w:rPr>
                <w:rFonts w:ascii="Times New Roman" w:hAnsi="Times New Roman" w:cs="Times New Roman"/>
                <w:sz w:val="24"/>
                <w:szCs w:val="24"/>
              </w:rPr>
            </w:pPr>
            <w:r w:rsidRPr="00366586">
              <w:rPr>
                <w:rFonts w:ascii="Times New Roman" w:hAnsi="Times New Roman" w:cs="Times New Roman"/>
                <w:sz w:val="24"/>
                <w:szCs w:val="24"/>
              </w:rPr>
              <w:t xml:space="preserve">Sustainability: </w:t>
            </w:r>
            <w:r w:rsidRPr="003342F9">
              <w:rPr>
                <w:rFonts w:ascii="Wingdings 2" w:hAnsi="Wingdings 2" w:cs="Times New Roman"/>
                <w:sz w:val="24"/>
                <w:szCs w:val="24"/>
              </w:rPr>
              <w:t></w:t>
            </w:r>
            <w:r w:rsidRPr="003342F9">
              <w:rPr>
                <w:rFonts w:ascii="Wingdings 2" w:hAnsi="Wingdings 2" w:cs="Times New Roman"/>
                <w:sz w:val="24"/>
                <w:szCs w:val="24"/>
              </w:rPr>
              <w:t></w:t>
            </w:r>
          </w:p>
          <w:p w:rsidR="00333376" w:rsidRPr="003342F9" w:rsidRDefault="00333376" w:rsidP="00030321">
            <w:pPr>
              <w:spacing w:after="200" w:line="276" w:lineRule="auto"/>
              <w:rPr>
                <w:rFonts w:ascii="Times New Roman" w:hAnsi="Times New Roman" w:cs="Times New Roman"/>
                <w:sz w:val="24"/>
                <w:szCs w:val="24"/>
              </w:rPr>
            </w:pPr>
          </w:p>
        </w:tc>
      </w:tr>
    </w:tbl>
    <w:p w:rsidR="00333376" w:rsidRPr="00333376" w:rsidRDefault="00333376" w:rsidP="00333376">
      <w:pPr>
        <w:spacing w:after="0" w:line="240" w:lineRule="auto"/>
        <w:jc w:val="both"/>
        <w:rPr>
          <w:rFonts w:ascii="Times New Roman" w:hAnsi="Times New Roman" w:cs="Times New Roman"/>
          <w:sz w:val="24"/>
          <w:szCs w:val="24"/>
        </w:rPr>
      </w:pPr>
    </w:p>
    <w:p w:rsidR="009A54FA" w:rsidRDefault="009A54FA" w:rsidP="00333376">
      <w:pPr>
        <w:spacing w:after="0" w:line="240" w:lineRule="auto"/>
        <w:jc w:val="both"/>
        <w:rPr>
          <w:rFonts w:ascii="Times New Roman" w:hAnsi="Times New Roman" w:cs="Times New Roman"/>
          <w:i/>
          <w:sz w:val="24"/>
          <w:szCs w:val="24"/>
        </w:rPr>
      </w:pPr>
    </w:p>
    <w:p w:rsidR="003B4ADC" w:rsidRDefault="003B4ADC">
      <w:pPr>
        <w:rPr>
          <w:rFonts w:ascii="Times New Roman" w:hAnsi="Times New Roman" w:cs="Times New Roman"/>
          <w:i/>
          <w:sz w:val="24"/>
          <w:szCs w:val="24"/>
        </w:rPr>
      </w:pPr>
      <w:r>
        <w:rPr>
          <w:rFonts w:ascii="Times New Roman" w:hAnsi="Times New Roman" w:cs="Times New Roman"/>
          <w:i/>
          <w:sz w:val="24"/>
          <w:szCs w:val="24"/>
        </w:rPr>
        <w:br w:type="page"/>
      </w:r>
    </w:p>
    <w:p w:rsidR="00333376" w:rsidRPr="00B40F90" w:rsidRDefault="00333376" w:rsidP="00333376">
      <w:pPr>
        <w:spacing w:after="0" w:line="240" w:lineRule="auto"/>
        <w:jc w:val="both"/>
        <w:rPr>
          <w:rFonts w:ascii="Times New Roman" w:hAnsi="Times New Roman" w:cs="Times New Roman"/>
          <w:i/>
          <w:sz w:val="24"/>
          <w:szCs w:val="24"/>
        </w:rPr>
      </w:pPr>
      <w:r w:rsidRPr="00B40F90">
        <w:rPr>
          <w:rFonts w:ascii="Times New Roman" w:hAnsi="Times New Roman" w:cs="Times New Roman"/>
          <w:i/>
          <w:sz w:val="24"/>
          <w:szCs w:val="24"/>
        </w:rPr>
        <w:t>Recommendation</w:t>
      </w:r>
    </w:p>
    <w:p w:rsidR="00333376" w:rsidRPr="00333376" w:rsidRDefault="00333376" w:rsidP="00333376">
      <w:pPr>
        <w:spacing w:after="0" w:line="240" w:lineRule="auto"/>
        <w:jc w:val="both"/>
        <w:rPr>
          <w:rFonts w:ascii="Times New Roman" w:hAnsi="Times New Roman" w:cs="Times New Roman"/>
          <w:sz w:val="24"/>
          <w:szCs w:val="24"/>
        </w:rPr>
      </w:pPr>
    </w:p>
    <w:p w:rsidR="00333376" w:rsidRPr="00333376" w:rsidRDefault="00333376" w:rsidP="00333376">
      <w:pPr>
        <w:numPr>
          <w:ilvl w:val="0"/>
          <w:numId w:val="1"/>
        </w:numPr>
        <w:spacing w:after="0" w:line="240" w:lineRule="auto"/>
        <w:ind w:left="0" w:firstLine="0"/>
        <w:contextualSpacing/>
        <w:jc w:val="both"/>
        <w:rPr>
          <w:rFonts w:ascii="Times New Roman" w:hAnsi="Times New Roman" w:cs="Times New Roman"/>
          <w:sz w:val="24"/>
          <w:szCs w:val="24"/>
        </w:rPr>
      </w:pPr>
      <w:r w:rsidRPr="00333376">
        <w:rPr>
          <w:rFonts w:ascii="Times New Roman" w:hAnsi="Times New Roman" w:cs="Times New Roman"/>
          <w:sz w:val="24"/>
          <w:szCs w:val="24"/>
        </w:rPr>
        <w:t>Officials re</w:t>
      </w:r>
      <w:r w:rsidR="000062BC">
        <w:rPr>
          <w:rFonts w:ascii="Times New Roman" w:hAnsi="Times New Roman" w:cs="Times New Roman"/>
          <w:sz w:val="24"/>
          <w:szCs w:val="24"/>
        </w:rPr>
        <w:t xml:space="preserve">commend option 3 as it </w:t>
      </w:r>
      <w:r w:rsidRPr="00333376">
        <w:rPr>
          <w:rFonts w:ascii="Times New Roman" w:hAnsi="Times New Roman" w:cs="Times New Roman"/>
          <w:sz w:val="24"/>
          <w:szCs w:val="24"/>
        </w:rPr>
        <w:t>balance</w:t>
      </w:r>
      <w:r w:rsidR="000062BC">
        <w:rPr>
          <w:rFonts w:ascii="Times New Roman" w:hAnsi="Times New Roman" w:cs="Times New Roman"/>
          <w:sz w:val="24"/>
          <w:szCs w:val="24"/>
        </w:rPr>
        <w:t xml:space="preserve">s </w:t>
      </w:r>
      <w:r w:rsidRPr="00333376">
        <w:rPr>
          <w:rFonts w:ascii="Times New Roman" w:hAnsi="Times New Roman" w:cs="Times New Roman"/>
          <w:sz w:val="24"/>
          <w:szCs w:val="24"/>
        </w:rPr>
        <w:t xml:space="preserve">the benefits of aligning PAYE (and related deductions) remittance with the business process of paying employees and the consideration of the impact payday remittance may have </w:t>
      </w:r>
      <w:r w:rsidR="00514339">
        <w:rPr>
          <w:rFonts w:ascii="Times New Roman" w:hAnsi="Times New Roman" w:cs="Times New Roman"/>
          <w:sz w:val="24"/>
          <w:szCs w:val="24"/>
        </w:rPr>
        <w:t xml:space="preserve">particularly </w:t>
      </w:r>
      <w:r w:rsidRPr="00333376">
        <w:rPr>
          <w:rFonts w:ascii="Times New Roman" w:hAnsi="Times New Roman" w:cs="Times New Roman"/>
          <w:sz w:val="24"/>
          <w:szCs w:val="24"/>
        </w:rPr>
        <w:t>on small businesses and not-for-profit organisations.</w:t>
      </w:r>
      <w:r w:rsidR="009A54FA">
        <w:rPr>
          <w:rFonts w:ascii="Times New Roman" w:hAnsi="Times New Roman" w:cs="Times New Roman"/>
          <w:sz w:val="24"/>
          <w:szCs w:val="24"/>
        </w:rPr>
        <w:t xml:space="preserve">  Officials acknowledge that retaining the status quo while allowing employers who chose to do so, to remit on payday</w:t>
      </w:r>
      <w:r w:rsidR="0046572A">
        <w:rPr>
          <w:rFonts w:ascii="Times New Roman" w:hAnsi="Times New Roman" w:cs="Times New Roman"/>
          <w:sz w:val="24"/>
          <w:szCs w:val="24"/>
        </w:rPr>
        <w:t>,</w:t>
      </w:r>
      <w:r w:rsidR="009A54FA">
        <w:rPr>
          <w:rFonts w:ascii="Times New Roman" w:hAnsi="Times New Roman" w:cs="Times New Roman"/>
          <w:sz w:val="24"/>
          <w:szCs w:val="24"/>
        </w:rPr>
        <w:t xml:space="preserve"> would avoid the negative impacts that requiring payday remittance could have. </w:t>
      </w:r>
    </w:p>
    <w:p w:rsidR="004B6FB2" w:rsidRDefault="004B6FB2" w:rsidP="00363C03">
      <w:pPr>
        <w:spacing w:after="0" w:line="240" w:lineRule="auto"/>
        <w:jc w:val="both"/>
        <w:rPr>
          <w:rFonts w:ascii="Times New Roman" w:hAnsi="Times New Roman" w:cs="Times New Roman"/>
          <w:i/>
          <w:sz w:val="24"/>
          <w:szCs w:val="24"/>
          <w:u w:val="single"/>
        </w:rPr>
      </w:pPr>
    </w:p>
    <w:p w:rsidR="00986F24" w:rsidRPr="00B76FFC" w:rsidRDefault="002308F0" w:rsidP="00363C03">
      <w:pPr>
        <w:spacing w:after="0" w:line="240" w:lineRule="auto"/>
        <w:jc w:val="both"/>
        <w:rPr>
          <w:rFonts w:ascii="Times New Roman" w:hAnsi="Times New Roman" w:cs="Times New Roman"/>
          <w:i/>
          <w:sz w:val="24"/>
          <w:szCs w:val="24"/>
          <w:u w:val="single"/>
        </w:rPr>
      </w:pPr>
      <w:r w:rsidRPr="00B76FFC">
        <w:rPr>
          <w:rFonts w:ascii="Times New Roman" w:hAnsi="Times New Roman" w:cs="Times New Roman"/>
          <w:i/>
          <w:sz w:val="24"/>
          <w:szCs w:val="24"/>
          <w:u w:val="single"/>
        </w:rPr>
        <w:t>PAYE encouraging the uptake of digital services</w:t>
      </w:r>
      <w:r w:rsidR="00B76FFC">
        <w:rPr>
          <w:rFonts w:ascii="Times New Roman" w:hAnsi="Times New Roman" w:cs="Times New Roman"/>
          <w:i/>
          <w:sz w:val="24"/>
          <w:szCs w:val="24"/>
          <w:u w:val="single"/>
        </w:rPr>
        <w:t xml:space="preserve"> and targeting support </w:t>
      </w:r>
      <w:r w:rsidRPr="00B76FFC">
        <w:rPr>
          <w:rFonts w:ascii="Times New Roman" w:hAnsi="Times New Roman" w:cs="Times New Roman"/>
          <w:i/>
          <w:sz w:val="24"/>
          <w:szCs w:val="24"/>
          <w:u w:val="single"/>
        </w:rPr>
        <w:t xml:space="preserve"> </w:t>
      </w:r>
    </w:p>
    <w:p w:rsidR="00986F24" w:rsidRPr="00986F24" w:rsidRDefault="00986F24" w:rsidP="00B76FFC">
      <w:pPr>
        <w:pStyle w:val="ListParagraph"/>
        <w:spacing w:after="0" w:line="240" w:lineRule="auto"/>
        <w:jc w:val="both"/>
        <w:rPr>
          <w:rFonts w:ascii="Times New Roman" w:hAnsi="Times New Roman" w:cs="Times New Roman"/>
          <w:sz w:val="24"/>
          <w:szCs w:val="24"/>
        </w:rPr>
      </w:pPr>
    </w:p>
    <w:p w:rsidR="003342F9" w:rsidRPr="00AD28BF" w:rsidRDefault="00B40F90" w:rsidP="00B40F90">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Government has identified a major role for digital technology in making tax simpler</w:t>
      </w:r>
      <w:r w:rsidR="00212AFD">
        <w:rPr>
          <w:rFonts w:ascii="Times New Roman" w:hAnsi="Times New Roman" w:cs="Times New Roman"/>
          <w:sz w:val="24"/>
          <w:szCs w:val="24"/>
        </w:rPr>
        <w:t xml:space="preserve"> and a key focus will be working with the software industry to ensure the deployment of high quality user friendly services</w:t>
      </w:r>
      <w:r>
        <w:rPr>
          <w:rFonts w:ascii="Times New Roman" w:hAnsi="Times New Roman" w:cs="Times New Roman"/>
          <w:sz w:val="24"/>
          <w:szCs w:val="24"/>
        </w:rPr>
        <w:t xml:space="preserve">. </w:t>
      </w:r>
      <w:r w:rsidR="009E05E8">
        <w:rPr>
          <w:rFonts w:ascii="Times New Roman" w:hAnsi="Times New Roman" w:cs="Times New Roman"/>
          <w:sz w:val="24"/>
          <w:szCs w:val="24"/>
        </w:rPr>
        <w:t xml:space="preserve"> A payroll subsidy </w:t>
      </w:r>
      <w:r w:rsidR="003C7D95">
        <w:rPr>
          <w:rFonts w:ascii="Times New Roman" w:hAnsi="Times New Roman" w:cs="Times New Roman"/>
          <w:sz w:val="24"/>
          <w:szCs w:val="24"/>
        </w:rPr>
        <w:t xml:space="preserve">currently </w:t>
      </w:r>
      <w:r w:rsidR="009E05E8">
        <w:rPr>
          <w:rFonts w:ascii="Times New Roman" w:hAnsi="Times New Roman" w:cs="Times New Roman"/>
          <w:sz w:val="24"/>
          <w:szCs w:val="24"/>
        </w:rPr>
        <w:t xml:space="preserve">exists to encourage small businesses to outsource their PAYE obligations.  </w:t>
      </w:r>
      <w:r>
        <w:rPr>
          <w:rFonts w:ascii="Times New Roman" w:hAnsi="Times New Roman" w:cs="Times New Roman"/>
          <w:sz w:val="24"/>
          <w:szCs w:val="24"/>
        </w:rPr>
        <w:t xml:space="preserve">Officials have considered options to encourage </w:t>
      </w:r>
      <w:r w:rsidR="009E05E8">
        <w:rPr>
          <w:rFonts w:ascii="Times New Roman" w:hAnsi="Times New Roman" w:cs="Times New Roman"/>
          <w:sz w:val="24"/>
          <w:szCs w:val="24"/>
        </w:rPr>
        <w:t xml:space="preserve">digital </w:t>
      </w:r>
      <w:r>
        <w:rPr>
          <w:rFonts w:ascii="Times New Roman" w:hAnsi="Times New Roman" w:cs="Times New Roman"/>
          <w:sz w:val="24"/>
          <w:szCs w:val="24"/>
        </w:rPr>
        <w:t xml:space="preserve">uptake and target support.  </w:t>
      </w:r>
      <w:r w:rsidRPr="00333376">
        <w:rPr>
          <w:rFonts w:ascii="Times New Roman" w:hAnsi="Times New Roman" w:cs="Times New Roman"/>
          <w:sz w:val="24"/>
          <w:szCs w:val="24"/>
        </w:rPr>
        <w:t>The options are summarised below and are outlined further in</w:t>
      </w:r>
      <w:r w:rsidRPr="00B40F90" w:rsidDel="00463E14">
        <w:rPr>
          <w:rFonts w:ascii="Times New Roman" w:hAnsi="Times New Roman" w:cs="Times New Roman"/>
          <w:sz w:val="24"/>
          <w:szCs w:val="24"/>
        </w:rPr>
        <w:t xml:space="preserve"> </w:t>
      </w:r>
      <w:r w:rsidRPr="00B40F90">
        <w:rPr>
          <w:rFonts w:ascii="Times New Roman" w:hAnsi="Times New Roman" w:cs="Times New Roman"/>
          <w:sz w:val="24"/>
          <w:szCs w:val="24"/>
        </w:rPr>
        <w:t>appendix A</w:t>
      </w:r>
      <w:r>
        <w:rPr>
          <w:rFonts w:ascii="Times New Roman" w:hAnsi="Times New Roman" w:cs="Times New Roman"/>
          <w:sz w:val="24"/>
          <w:szCs w:val="24"/>
        </w:rPr>
        <w:t>-</w:t>
      </w:r>
      <w:r w:rsidR="004F5815">
        <w:rPr>
          <w:rFonts w:ascii="Times New Roman" w:hAnsi="Times New Roman" w:cs="Times New Roman"/>
          <w:sz w:val="24"/>
          <w:szCs w:val="24"/>
        </w:rPr>
        <w:t>4</w:t>
      </w:r>
      <w:r w:rsidR="00CD3D57">
        <w:rPr>
          <w:rFonts w:ascii="Times New Roman" w:hAnsi="Times New Roman" w:cs="Times New Roman"/>
          <w:sz w:val="24"/>
          <w:szCs w:val="24"/>
        </w:rPr>
        <w:t>.</w:t>
      </w:r>
    </w:p>
    <w:p w:rsidR="004139ED" w:rsidRPr="00A0502C" w:rsidRDefault="004139ED">
      <w:pPr>
        <w:spacing w:after="0" w:line="240" w:lineRule="auto"/>
        <w:jc w:val="both"/>
        <w:rPr>
          <w:rFonts w:ascii="Times New Roman" w:hAnsi="Times New Roman" w:cs="Times New Roman"/>
          <w:sz w:val="24"/>
          <w:szCs w:val="24"/>
        </w:rPr>
      </w:pPr>
    </w:p>
    <w:p w:rsidR="0051560B" w:rsidRPr="00986F24" w:rsidRDefault="0051560B" w:rsidP="00986F24">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3686"/>
        <w:gridCol w:w="5448"/>
      </w:tblGrid>
      <w:tr w:rsidR="00986F24" w:rsidRPr="00FB00D5" w:rsidTr="00986F24">
        <w:tc>
          <w:tcPr>
            <w:tcW w:w="3686" w:type="dxa"/>
          </w:tcPr>
          <w:p w:rsidR="00986F24" w:rsidRPr="00FB00D5" w:rsidRDefault="00986F24" w:rsidP="00986F24">
            <w:pPr>
              <w:pStyle w:val="ListParagraph"/>
              <w:spacing w:before="60" w:after="60"/>
              <w:ind w:left="0"/>
              <w:jc w:val="both"/>
              <w:rPr>
                <w:rFonts w:ascii="Times New Roman" w:hAnsi="Times New Roman" w:cs="Times New Roman"/>
                <w:b/>
                <w:sz w:val="24"/>
                <w:szCs w:val="24"/>
              </w:rPr>
            </w:pPr>
            <w:r w:rsidRPr="00FB00D5">
              <w:rPr>
                <w:rFonts w:ascii="Times New Roman" w:hAnsi="Times New Roman" w:cs="Times New Roman"/>
                <w:b/>
                <w:sz w:val="24"/>
                <w:szCs w:val="24"/>
              </w:rPr>
              <w:t>Options</w:t>
            </w:r>
          </w:p>
        </w:tc>
        <w:tc>
          <w:tcPr>
            <w:tcW w:w="5448" w:type="dxa"/>
          </w:tcPr>
          <w:p w:rsidR="00986F24" w:rsidRPr="00FB00D5" w:rsidRDefault="003B4ADC" w:rsidP="009C54BA">
            <w:pPr>
              <w:pStyle w:val="ListParagraph"/>
              <w:spacing w:before="60" w:after="60"/>
              <w:ind w:left="0"/>
              <w:jc w:val="both"/>
              <w:rPr>
                <w:rFonts w:ascii="Times New Roman" w:hAnsi="Times New Roman" w:cs="Times New Roman"/>
                <w:b/>
                <w:sz w:val="24"/>
                <w:szCs w:val="24"/>
              </w:rPr>
            </w:pPr>
            <w:r w:rsidRPr="003B4ADC">
              <w:rPr>
                <w:rFonts w:ascii="Times New Roman" w:hAnsi="Times New Roman" w:cs="Times New Roman"/>
                <w:b/>
                <w:sz w:val="24"/>
                <w:szCs w:val="24"/>
              </w:rPr>
              <w:t>Comparison to status quo</w:t>
            </w:r>
          </w:p>
        </w:tc>
      </w:tr>
      <w:tr w:rsidR="00986F24" w:rsidTr="00986F24">
        <w:tc>
          <w:tcPr>
            <w:tcW w:w="3686" w:type="dxa"/>
          </w:tcPr>
          <w:p w:rsidR="00986F24" w:rsidRDefault="00986F24" w:rsidP="0003032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Retain the status quo – </w:t>
            </w:r>
            <w:r w:rsidR="009528AE">
              <w:rPr>
                <w:rFonts w:ascii="Times New Roman" w:hAnsi="Times New Roman" w:cs="Times New Roman"/>
                <w:sz w:val="24"/>
                <w:szCs w:val="24"/>
              </w:rPr>
              <w:t>leave the payroll</w:t>
            </w:r>
            <w:r>
              <w:rPr>
                <w:rFonts w:ascii="Times New Roman" w:hAnsi="Times New Roman" w:cs="Times New Roman"/>
                <w:sz w:val="24"/>
                <w:szCs w:val="24"/>
              </w:rPr>
              <w:t xml:space="preserve"> subsidy </w:t>
            </w:r>
            <w:r w:rsidR="00C91248">
              <w:rPr>
                <w:rFonts w:ascii="Times New Roman" w:hAnsi="Times New Roman" w:cs="Times New Roman"/>
                <w:sz w:val="24"/>
                <w:szCs w:val="24"/>
              </w:rPr>
              <w:t xml:space="preserve">threshold </w:t>
            </w:r>
            <w:r>
              <w:rPr>
                <w:rFonts w:ascii="Times New Roman" w:hAnsi="Times New Roman" w:cs="Times New Roman"/>
                <w:sz w:val="24"/>
                <w:szCs w:val="24"/>
              </w:rPr>
              <w:t>where it is</w:t>
            </w:r>
            <w:r w:rsidR="000062BC">
              <w:rPr>
                <w:rFonts w:ascii="Times New Roman" w:hAnsi="Times New Roman" w:cs="Times New Roman"/>
                <w:sz w:val="24"/>
                <w:szCs w:val="24"/>
              </w:rPr>
              <w:t>.</w:t>
            </w:r>
          </w:p>
        </w:tc>
        <w:tc>
          <w:tcPr>
            <w:tcW w:w="5448" w:type="dxa"/>
          </w:tcPr>
          <w:p w:rsidR="00986F24" w:rsidRDefault="00986F24" w:rsidP="00D06C0E">
            <w:pPr>
              <w:pStyle w:val="ListParagraph"/>
              <w:tabs>
                <w:tab w:val="left" w:pos="4621"/>
              </w:tabs>
              <w:ind w:left="0"/>
              <w:jc w:val="both"/>
              <w:rPr>
                <w:rFonts w:ascii="Times New Roman" w:hAnsi="Times New Roman" w:cs="Times New Roman"/>
                <w:sz w:val="24"/>
                <w:szCs w:val="24"/>
              </w:rPr>
            </w:pPr>
          </w:p>
        </w:tc>
      </w:tr>
      <w:tr w:rsidR="00986F24" w:rsidTr="00986F24">
        <w:tc>
          <w:tcPr>
            <w:tcW w:w="3686" w:type="dxa"/>
          </w:tcPr>
          <w:p w:rsidR="00986F24" w:rsidRDefault="00986F24" w:rsidP="0003032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Reduce the</w:t>
            </w:r>
            <w:r w:rsidR="00B40F90">
              <w:rPr>
                <w:rFonts w:ascii="Times New Roman" w:hAnsi="Times New Roman" w:cs="Times New Roman"/>
                <w:sz w:val="24"/>
                <w:szCs w:val="24"/>
              </w:rPr>
              <w:t xml:space="preserve"> payroll </w:t>
            </w:r>
            <w:r w:rsidR="000062BC">
              <w:rPr>
                <w:rFonts w:ascii="Times New Roman" w:hAnsi="Times New Roman" w:cs="Times New Roman"/>
                <w:sz w:val="24"/>
                <w:szCs w:val="24"/>
              </w:rPr>
              <w:t>subsidy threshold</w:t>
            </w:r>
            <w:r>
              <w:rPr>
                <w:rFonts w:ascii="Times New Roman" w:hAnsi="Times New Roman" w:cs="Times New Roman"/>
                <w:sz w:val="24"/>
                <w:szCs w:val="24"/>
              </w:rPr>
              <w:t xml:space="preserve"> to better target the subsidy</w:t>
            </w:r>
            <w:r w:rsidR="000062BC">
              <w:rPr>
                <w:rFonts w:ascii="Times New Roman" w:hAnsi="Times New Roman" w:cs="Times New Roman"/>
                <w:sz w:val="24"/>
                <w:szCs w:val="24"/>
              </w:rPr>
              <w:t>.</w:t>
            </w:r>
          </w:p>
        </w:tc>
        <w:tc>
          <w:tcPr>
            <w:tcW w:w="5448" w:type="dxa"/>
          </w:tcPr>
          <w:p w:rsidR="00986F24" w:rsidRDefault="00986F24" w:rsidP="00986F24">
            <w:pPr>
              <w:pStyle w:val="ListParagraph"/>
              <w:ind w:left="0"/>
              <w:jc w:val="both"/>
              <w:rPr>
                <w:rFonts w:ascii="Comic Sans MS" w:hAnsi="Comic Sans MS" w:cs="Times New Roman"/>
                <w:sz w:val="24"/>
                <w:szCs w:val="24"/>
              </w:rPr>
            </w:pPr>
            <w:r>
              <w:rPr>
                <w:rFonts w:ascii="Times New Roman" w:hAnsi="Times New Roman" w:cs="Times New Roman"/>
                <w:sz w:val="24"/>
                <w:szCs w:val="24"/>
              </w:rPr>
              <w:t xml:space="preserve">Fairness and equity </w:t>
            </w:r>
            <w:r w:rsidRPr="00205E13">
              <w:rPr>
                <w:rFonts w:asciiTheme="majorHAnsi" w:hAnsiTheme="majorHAnsi" w:cs="Times New Roman"/>
                <w:b/>
                <w:sz w:val="24"/>
                <w:szCs w:val="24"/>
              </w:rPr>
              <w:t xml:space="preserve"> </w:t>
            </w:r>
            <w:r w:rsidR="00E0300C" w:rsidRPr="00AE0530">
              <w:rPr>
                <w:rFonts w:ascii="Wingdings 2" w:hAnsi="Wingdings 2" w:cs="Times New Roman"/>
                <w:sz w:val="24"/>
                <w:szCs w:val="24"/>
              </w:rPr>
              <w:t></w:t>
            </w:r>
            <w:r w:rsidR="00E0300C" w:rsidRPr="00AE0530">
              <w:rPr>
                <w:rFonts w:ascii="Wingdings 2" w:hAnsi="Wingdings 2" w:cs="Times New Roman"/>
                <w:sz w:val="24"/>
                <w:szCs w:val="24"/>
              </w:rPr>
              <w:t></w:t>
            </w:r>
            <w:r w:rsidR="009528AE">
              <w:rPr>
                <w:rFonts w:ascii="Wingdings 2" w:hAnsi="Wingdings 2" w:cs="Times New Roman"/>
                <w:sz w:val="24"/>
                <w:szCs w:val="24"/>
              </w:rPr>
              <w:t></w:t>
            </w:r>
          </w:p>
          <w:p w:rsidR="00986F24" w:rsidRDefault="00986F24" w:rsidP="00986F24">
            <w:pPr>
              <w:pStyle w:val="ListParagraph"/>
              <w:ind w:left="0"/>
              <w:jc w:val="both"/>
              <w:rPr>
                <w:rFonts w:asciiTheme="majorHAnsi" w:hAnsiTheme="majorHAnsi" w:cs="Times New Roman"/>
                <w:b/>
                <w:sz w:val="24"/>
                <w:szCs w:val="24"/>
              </w:rPr>
            </w:pPr>
            <w:r w:rsidRPr="00205E13">
              <w:rPr>
                <w:rFonts w:ascii="Times New Roman" w:hAnsi="Times New Roman" w:cs="Times New Roman"/>
                <w:sz w:val="24"/>
                <w:szCs w:val="24"/>
              </w:rPr>
              <w:t xml:space="preserve">Compliance and administrative costs </w:t>
            </w:r>
            <w:r>
              <w:rPr>
                <w:rFonts w:ascii="Comic Sans MS" w:hAnsi="Comic Sans MS" w:cs="Times New Roman"/>
                <w:sz w:val="24"/>
                <w:szCs w:val="24"/>
              </w:rPr>
              <w:t xml:space="preserve"> </w:t>
            </w:r>
            <w:r w:rsidR="008557AF" w:rsidRPr="00AE0530">
              <w:rPr>
                <w:rFonts w:ascii="Wingdings 2" w:hAnsi="Wingdings 2" w:cs="Times New Roman"/>
                <w:sz w:val="24"/>
                <w:szCs w:val="24"/>
              </w:rPr>
              <w:t></w:t>
            </w:r>
            <w:r>
              <w:rPr>
                <w:rFonts w:ascii="Comic Sans MS" w:hAnsi="Comic Sans MS" w:cs="Times New Roman"/>
                <w:sz w:val="24"/>
                <w:szCs w:val="24"/>
              </w:rPr>
              <w:t xml:space="preserve"> </w:t>
            </w:r>
          </w:p>
          <w:p w:rsidR="00986F24" w:rsidRDefault="00986F24" w:rsidP="00986F24">
            <w:pPr>
              <w:pStyle w:val="ListParagraph"/>
              <w:ind w:left="0"/>
              <w:jc w:val="both"/>
              <w:rPr>
                <w:rFonts w:ascii="Times New Roman" w:hAnsi="Times New Roman" w:cs="Times New Roman"/>
                <w:sz w:val="24"/>
                <w:szCs w:val="24"/>
              </w:rPr>
            </w:pPr>
            <w:r w:rsidRPr="00205E13">
              <w:rPr>
                <w:rFonts w:ascii="Times New Roman" w:hAnsi="Times New Roman" w:cs="Times New Roman"/>
                <w:sz w:val="24"/>
                <w:szCs w:val="24"/>
              </w:rPr>
              <w:t>Sustainability</w:t>
            </w:r>
            <w:r>
              <w:rPr>
                <w:rFonts w:ascii="Times New Roman" w:hAnsi="Times New Roman" w:cs="Times New Roman"/>
                <w:sz w:val="24"/>
                <w:szCs w:val="24"/>
              </w:rPr>
              <w:t xml:space="preserve"> </w:t>
            </w:r>
            <w:r w:rsidR="00D06C0E" w:rsidRPr="00AE0530">
              <w:rPr>
                <w:rFonts w:ascii="Wingdings 2" w:hAnsi="Wingdings 2" w:cs="Times New Roman"/>
                <w:sz w:val="24"/>
                <w:szCs w:val="24"/>
              </w:rPr>
              <w:t></w:t>
            </w:r>
          </w:p>
          <w:p w:rsidR="00986F24" w:rsidRDefault="00986F24" w:rsidP="00EC46F8">
            <w:pPr>
              <w:pStyle w:val="ListParagraph"/>
              <w:ind w:left="0"/>
              <w:jc w:val="both"/>
              <w:rPr>
                <w:rFonts w:ascii="Times New Roman" w:hAnsi="Times New Roman" w:cs="Times New Roman"/>
                <w:sz w:val="24"/>
                <w:szCs w:val="24"/>
              </w:rPr>
            </w:pPr>
            <w:r>
              <w:rPr>
                <w:rFonts w:ascii="Times New Roman" w:hAnsi="Times New Roman" w:cs="Times New Roman"/>
                <w:sz w:val="24"/>
                <w:szCs w:val="24"/>
              </w:rPr>
              <w:t>Foundation for improved social policy</w:t>
            </w:r>
            <w:r w:rsidR="00E0300C">
              <w:rPr>
                <w:rFonts w:ascii="Times New Roman" w:hAnsi="Times New Roman" w:cs="Times New Roman"/>
                <w:sz w:val="24"/>
                <w:szCs w:val="24"/>
              </w:rPr>
              <w:t xml:space="preserve">  </w:t>
            </w:r>
            <w:r w:rsidR="00EC46F8" w:rsidRPr="00AE0530">
              <w:rPr>
                <w:rFonts w:ascii="Wingdings 2" w:hAnsi="Wingdings 2" w:cs="Times New Roman"/>
                <w:sz w:val="24"/>
                <w:szCs w:val="24"/>
              </w:rPr>
              <w:t></w:t>
            </w:r>
            <w:r w:rsidR="00EC46F8">
              <w:rPr>
                <w:rFonts w:ascii="Comic Sans MS" w:hAnsi="Comic Sans MS" w:cs="Times New Roman"/>
                <w:sz w:val="24"/>
                <w:szCs w:val="24"/>
              </w:rPr>
              <w:t xml:space="preserve"> </w:t>
            </w:r>
            <w:r w:rsidR="00212AFD">
              <w:rPr>
                <w:rFonts w:ascii="Wingdings 2" w:hAnsi="Wingdings 2" w:cs="Times New Roman"/>
                <w:sz w:val="24"/>
                <w:szCs w:val="24"/>
              </w:rPr>
              <w:t></w:t>
            </w:r>
          </w:p>
        </w:tc>
      </w:tr>
      <w:tr w:rsidR="008B64C7" w:rsidTr="00986F24">
        <w:tc>
          <w:tcPr>
            <w:tcW w:w="3686" w:type="dxa"/>
          </w:tcPr>
          <w:p w:rsidR="008B64C7" w:rsidRDefault="008B64C7" w:rsidP="0003032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Repeal the payroll subsidy</w:t>
            </w:r>
          </w:p>
          <w:p w:rsidR="008B64C7" w:rsidRDefault="008B64C7" w:rsidP="00030321">
            <w:pPr>
              <w:pStyle w:val="ListParagraph"/>
              <w:ind w:left="360"/>
              <w:rPr>
                <w:rFonts w:ascii="Times New Roman" w:hAnsi="Times New Roman" w:cs="Times New Roman"/>
                <w:sz w:val="24"/>
                <w:szCs w:val="24"/>
              </w:rPr>
            </w:pPr>
          </w:p>
        </w:tc>
        <w:tc>
          <w:tcPr>
            <w:tcW w:w="5448" w:type="dxa"/>
          </w:tcPr>
          <w:p w:rsidR="008B64C7" w:rsidRDefault="008B64C7" w:rsidP="00986F24">
            <w:pPr>
              <w:pStyle w:val="ListParagraph"/>
              <w:ind w:left="0"/>
              <w:jc w:val="both"/>
              <w:rPr>
                <w:rFonts w:ascii="Wingdings 2" w:hAnsi="Wingdings 2" w:cs="Times New Roman"/>
                <w:sz w:val="24"/>
                <w:szCs w:val="24"/>
              </w:rPr>
            </w:pPr>
            <w:r>
              <w:rPr>
                <w:rFonts w:ascii="Times New Roman" w:hAnsi="Times New Roman" w:cs="Times New Roman"/>
                <w:sz w:val="24"/>
                <w:szCs w:val="24"/>
              </w:rPr>
              <w:t xml:space="preserve">Fairness and Equity </w:t>
            </w:r>
            <w:r w:rsidR="009528AE">
              <w:rPr>
                <w:rFonts w:ascii="Wingdings 2" w:hAnsi="Wingdings 2" w:cs="Times New Roman"/>
                <w:sz w:val="24"/>
                <w:szCs w:val="24"/>
              </w:rPr>
              <w:t></w:t>
            </w:r>
            <w:r w:rsidR="00EC46F8" w:rsidRPr="00AE0530">
              <w:rPr>
                <w:rFonts w:ascii="Wingdings 2" w:hAnsi="Wingdings 2" w:cs="Times New Roman"/>
                <w:sz w:val="24"/>
                <w:szCs w:val="24"/>
              </w:rPr>
              <w:t></w:t>
            </w:r>
          </w:p>
          <w:p w:rsidR="008B64C7" w:rsidRDefault="008B64C7" w:rsidP="00986F24">
            <w:pPr>
              <w:pStyle w:val="ListParagraph"/>
              <w:ind w:left="0"/>
              <w:jc w:val="both"/>
              <w:rPr>
                <w:rFonts w:ascii="Times New Roman" w:hAnsi="Times New Roman" w:cs="Times New Roman"/>
                <w:sz w:val="24"/>
                <w:szCs w:val="24"/>
              </w:rPr>
            </w:pPr>
            <w:r>
              <w:rPr>
                <w:rFonts w:ascii="Times New Roman" w:hAnsi="Times New Roman" w:cs="Times New Roman"/>
                <w:sz w:val="24"/>
                <w:szCs w:val="24"/>
              </w:rPr>
              <w:t>Compliance and administrative costs</w:t>
            </w:r>
            <w:r w:rsidR="00D06C0E">
              <w:rPr>
                <w:rFonts w:ascii="Times New Roman" w:hAnsi="Times New Roman" w:cs="Times New Roman"/>
                <w:sz w:val="24"/>
                <w:szCs w:val="24"/>
              </w:rPr>
              <w:t xml:space="preserve"> </w:t>
            </w:r>
            <w:r w:rsidR="00D06C0E" w:rsidRPr="00AE0530">
              <w:rPr>
                <w:rFonts w:ascii="Wingdings 2" w:hAnsi="Wingdings 2" w:cs="Times New Roman"/>
                <w:sz w:val="24"/>
                <w:szCs w:val="24"/>
              </w:rPr>
              <w:t></w:t>
            </w:r>
            <w:r w:rsidR="00EC46F8" w:rsidRPr="00AE0530">
              <w:rPr>
                <w:rFonts w:ascii="Wingdings 2" w:hAnsi="Wingdings 2" w:cs="Times New Roman"/>
                <w:sz w:val="24"/>
                <w:szCs w:val="24"/>
              </w:rPr>
              <w:t></w:t>
            </w:r>
          </w:p>
          <w:p w:rsidR="008B64C7" w:rsidRDefault="008B64C7" w:rsidP="00986F24">
            <w:pPr>
              <w:pStyle w:val="ListParagraph"/>
              <w:ind w:left="0"/>
              <w:jc w:val="both"/>
              <w:rPr>
                <w:rFonts w:ascii="Times New Roman" w:hAnsi="Times New Roman" w:cs="Times New Roman"/>
                <w:sz w:val="24"/>
                <w:szCs w:val="24"/>
              </w:rPr>
            </w:pPr>
            <w:r>
              <w:rPr>
                <w:rFonts w:ascii="Times New Roman" w:hAnsi="Times New Roman" w:cs="Times New Roman"/>
                <w:sz w:val="24"/>
                <w:szCs w:val="24"/>
              </w:rPr>
              <w:t>Sustainability</w:t>
            </w:r>
            <w:r w:rsidR="00D06C0E">
              <w:rPr>
                <w:rFonts w:ascii="Times New Roman" w:hAnsi="Times New Roman" w:cs="Times New Roman"/>
                <w:sz w:val="24"/>
                <w:szCs w:val="24"/>
              </w:rPr>
              <w:t xml:space="preserve"> </w:t>
            </w:r>
            <w:r w:rsidR="00D06C0E" w:rsidRPr="00AE0530">
              <w:rPr>
                <w:rFonts w:ascii="Wingdings 2" w:hAnsi="Wingdings 2" w:cs="Times New Roman"/>
                <w:sz w:val="24"/>
                <w:szCs w:val="24"/>
              </w:rPr>
              <w:t></w:t>
            </w:r>
            <w:r w:rsidR="008557AF">
              <w:rPr>
                <w:rFonts w:ascii="Times New Roman" w:hAnsi="Times New Roman" w:cs="Times New Roman"/>
                <w:sz w:val="24"/>
                <w:szCs w:val="24"/>
              </w:rPr>
              <w:t xml:space="preserve"> </w:t>
            </w:r>
            <w:r w:rsidR="008557AF" w:rsidRPr="00AE0530">
              <w:rPr>
                <w:rFonts w:ascii="Wingdings 2" w:hAnsi="Wingdings 2" w:cs="Times New Roman"/>
                <w:sz w:val="24"/>
                <w:szCs w:val="24"/>
              </w:rPr>
              <w:t></w:t>
            </w:r>
          </w:p>
          <w:p w:rsidR="00D06C0E" w:rsidRPr="00D06C0E" w:rsidRDefault="00D06C0E" w:rsidP="00986F2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Foundation for improved social policy </w:t>
            </w:r>
            <w:r w:rsidRPr="00AE0530">
              <w:rPr>
                <w:rFonts w:ascii="Wingdings 2" w:hAnsi="Wingdings 2" w:cs="Times New Roman"/>
                <w:sz w:val="24"/>
                <w:szCs w:val="24"/>
              </w:rPr>
              <w:t></w:t>
            </w:r>
            <w:r w:rsidR="00920966" w:rsidRPr="00AE0530">
              <w:rPr>
                <w:rFonts w:ascii="Wingdings 2" w:hAnsi="Wingdings 2" w:cs="Times New Roman"/>
                <w:sz w:val="24"/>
                <w:szCs w:val="24"/>
              </w:rPr>
              <w:t></w:t>
            </w:r>
            <w:r w:rsidR="00920966">
              <w:rPr>
                <w:rFonts w:ascii="Wingdings 2" w:hAnsi="Wingdings 2" w:cs="Times New Roman"/>
                <w:sz w:val="24"/>
                <w:szCs w:val="24"/>
              </w:rPr>
              <w:t></w:t>
            </w:r>
          </w:p>
        </w:tc>
      </w:tr>
    </w:tbl>
    <w:p w:rsidR="008B64C7" w:rsidRDefault="008B64C7" w:rsidP="002308F0">
      <w:pPr>
        <w:spacing w:after="0" w:line="240" w:lineRule="auto"/>
        <w:jc w:val="both"/>
        <w:rPr>
          <w:rFonts w:ascii="Times New Roman" w:hAnsi="Times New Roman" w:cs="Times New Roman"/>
          <w:i/>
          <w:sz w:val="24"/>
          <w:szCs w:val="24"/>
        </w:rPr>
      </w:pPr>
    </w:p>
    <w:p w:rsidR="000967D1" w:rsidRDefault="000967D1" w:rsidP="002308F0">
      <w:pPr>
        <w:spacing w:after="0" w:line="240" w:lineRule="auto"/>
        <w:jc w:val="both"/>
        <w:rPr>
          <w:rFonts w:ascii="Times New Roman" w:hAnsi="Times New Roman" w:cs="Times New Roman"/>
          <w:i/>
          <w:sz w:val="24"/>
          <w:szCs w:val="24"/>
        </w:rPr>
      </w:pPr>
    </w:p>
    <w:p w:rsidR="002308F0" w:rsidRPr="00B40F90" w:rsidRDefault="002308F0" w:rsidP="002308F0">
      <w:pPr>
        <w:spacing w:after="0" w:line="240" w:lineRule="auto"/>
        <w:jc w:val="both"/>
        <w:rPr>
          <w:rFonts w:ascii="Times New Roman" w:hAnsi="Times New Roman" w:cs="Times New Roman"/>
          <w:i/>
          <w:sz w:val="24"/>
          <w:szCs w:val="24"/>
        </w:rPr>
      </w:pPr>
      <w:r w:rsidRPr="00B40F90">
        <w:rPr>
          <w:rFonts w:ascii="Times New Roman" w:hAnsi="Times New Roman" w:cs="Times New Roman"/>
          <w:i/>
          <w:sz w:val="24"/>
          <w:szCs w:val="24"/>
        </w:rPr>
        <w:t>Recommendation</w:t>
      </w:r>
    </w:p>
    <w:p w:rsidR="002308F0" w:rsidRDefault="002308F0" w:rsidP="002308F0">
      <w:pPr>
        <w:spacing w:after="0" w:line="240" w:lineRule="auto"/>
        <w:jc w:val="both"/>
        <w:rPr>
          <w:rFonts w:ascii="Times New Roman" w:hAnsi="Times New Roman" w:cs="Times New Roman"/>
          <w:sz w:val="24"/>
          <w:szCs w:val="24"/>
          <w:u w:val="single"/>
        </w:rPr>
      </w:pPr>
    </w:p>
    <w:p w:rsidR="009A54FA" w:rsidRDefault="009A54FA" w:rsidP="009A54FA">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Option 3 addresses the concerns about eliminating distortions and weights fairness to the tax payer </w:t>
      </w:r>
      <w:r w:rsidR="0080632F">
        <w:rPr>
          <w:rFonts w:ascii="Times New Roman" w:hAnsi="Times New Roman" w:cs="Times New Roman"/>
          <w:sz w:val="24"/>
          <w:szCs w:val="24"/>
        </w:rPr>
        <w:t>higher</w:t>
      </w:r>
      <w:r>
        <w:rPr>
          <w:rFonts w:ascii="Times New Roman" w:hAnsi="Times New Roman" w:cs="Times New Roman"/>
          <w:sz w:val="24"/>
          <w:szCs w:val="24"/>
        </w:rPr>
        <w:t xml:space="preserve"> than option 2.  </w:t>
      </w:r>
    </w:p>
    <w:p w:rsidR="009A54FA" w:rsidRDefault="009A54FA" w:rsidP="00A0502C">
      <w:pPr>
        <w:pStyle w:val="ListParagraph"/>
        <w:spacing w:after="0" w:line="240" w:lineRule="auto"/>
        <w:ind w:left="0"/>
        <w:jc w:val="both"/>
        <w:rPr>
          <w:rFonts w:ascii="Times New Roman" w:hAnsi="Times New Roman" w:cs="Times New Roman"/>
          <w:sz w:val="24"/>
          <w:szCs w:val="24"/>
        </w:rPr>
      </w:pPr>
    </w:p>
    <w:p w:rsidR="002308F0" w:rsidRPr="001013CB" w:rsidRDefault="002308F0" w:rsidP="00B40F90">
      <w:pPr>
        <w:pStyle w:val="ListParagraph"/>
        <w:numPr>
          <w:ilvl w:val="0"/>
          <w:numId w:val="1"/>
        </w:numPr>
        <w:spacing w:after="0" w:line="240" w:lineRule="auto"/>
        <w:ind w:left="0" w:firstLine="0"/>
        <w:jc w:val="both"/>
        <w:rPr>
          <w:rFonts w:ascii="Times New Roman" w:hAnsi="Times New Roman" w:cs="Times New Roman"/>
          <w:sz w:val="24"/>
          <w:szCs w:val="24"/>
        </w:rPr>
      </w:pPr>
      <w:r w:rsidRPr="001013CB">
        <w:rPr>
          <w:rFonts w:ascii="Times New Roman" w:hAnsi="Times New Roman" w:cs="Times New Roman"/>
          <w:sz w:val="24"/>
          <w:szCs w:val="24"/>
        </w:rPr>
        <w:t>O</w:t>
      </w:r>
      <w:r w:rsidR="00B40F90">
        <w:rPr>
          <w:rFonts w:ascii="Times New Roman" w:hAnsi="Times New Roman" w:cs="Times New Roman"/>
          <w:sz w:val="24"/>
          <w:szCs w:val="24"/>
        </w:rPr>
        <w:t>fficials recommend o</w:t>
      </w:r>
      <w:r w:rsidRPr="001013CB">
        <w:rPr>
          <w:rFonts w:ascii="Times New Roman" w:hAnsi="Times New Roman" w:cs="Times New Roman"/>
          <w:sz w:val="24"/>
          <w:szCs w:val="24"/>
        </w:rPr>
        <w:t xml:space="preserve">ption </w:t>
      </w:r>
      <w:r w:rsidR="00B40F90">
        <w:rPr>
          <w:rFonts w:ascii="Times New Roman" w:hAnsi="Times New Roman" w:cs="Times New Roman"/>
          <w:sz w:val="24"/>
          <w:szCs w:val="24"/>
        </w:rPr>
        <w:t>2 to r</w:t>
      </w:r>
      <w:r>
        <w:rPr>
          <w:rFonts w:ascii="Times New Roman" w:hAnsi="Times New Roman" w:cs="Times New Roman"/>
          <w:sz w:val="24"/>
          <w:szCs w:val="24"/>
        </w:rPr>
        <w:t>educe the</w:t>
      </w:r>
      <w:r w:rsidR="00B40F90">
        <w:rPr>
          <w:rFonts w:ascii="Times New Roman" w:hAnsi="Times New Roman" w:cs="Times New Roman"/>
          <w:sz w:val="24"/>
          <w:szCs w:val="24"/>
        </w:rPr>
        <w:t xml:space="preserve"> payroll subsidy</w:t>
      </w:r>
      <w:r>
        <w:rPr>
          <w:rFonts w:ascii="Times New Roman" w:hAnsi="Times New Roman" w:cs="Times New Roman"/>
          <w:sz w:val="24"/>
          <w:szCs w:val="24"/>
        </w:rPr>
        <w:t xml:space="preserve"> threshold to better target the subsidy</w:t>
      </w:r>
      <w:r w:rsidR="00B40F90">
        <w:rPr>
          <w:rFonts w:ascii="Times New Roman" w:hAnsi="Times New Roman" w:cs="Times New Roman"/>
          <w:sz w:val="24"/>
          <w:szCs w:val="24"/>
        </w:rPr>
        <w:t xml:space="preserve"> and reduce the potential for it to distort decisions about whether or not to use a listed payroll intermediary (eligible for the subsidy) or</w:t>
      </w:r>
      <w:r w:rsidR="000062BC">
        <w:rPr>
          <w:rFonts w:ascii="Times New Roman" w:hAnsi="Times New Roman" w:cs="Times New Roman"/>
          <w:sz w:val="24"/>
          <w:szCs w:val="24"/>
        </w:rPr>
        <w:t xml:space="preserve"> to</w:t>
      </w:r>
      <w:r w:rsidR="00B40F90">
        <w:rPr>
          <w:rFonts w:ascii="Times New Roman" w:hAnsi="Times New Roman" w:cs="Times New Roman"/>
          <w:sz w:val="24"/>
          <w:szCs w:val="24"/>
        </w:rPr>
        <w:t xml:space="preserve"> purchase payroll software or other services (ineligible).</w:t>
      </w:r>
    </w:p>
    <w:p w:rsidR="00F879AD" w:rsidRDefault="00F879AD" w:rsidP="00363C03">
      <w:pPr>
        <w:spacing w:after="0" w:line="240" w:lineRule="auto"/>
        <w:jc w:val="both"/>
        <w:rPr>
          <w:rFonts w:ascii="Times New Roman" w:hAnsi="Times New Roman" w:cs="Times New Roman"/>
          <w:i/>
          <w:sz w:val="24"/>
          <w:szCs w:val="24"/>
        </w:rPr>
      </w:pPr>
    </w:p>
    <w:p w:rsidR="009E05E8" w:rsidRDefault="009E05E8" w:rsidP="00363C03">
      <w:pPr>
        <w:spacing w:after="0" w:line="240" w:lineRule="auto"/>
        <w:jc w:val="both"/>
        <w:rPr>
          <w:rFonts w:ascii="Times New Roman" w:hAnsi="Times New Roman" w:cs="Times New Roman"/>
          <w:i/>
          <w:sz w:val="24"/>
          <w:szCs w:val="24"/>
          <w:u w:val="single"/>
        </w:rPr>
      </w:pPr>
    </w:p>
    <w:p w:rsidR="00363C03" w:rsidRPr="00B40F90" w:rsidRDefault="00B40F90" w:rsidP="00363C03">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PAYE </w:t>
      </w:r>
      <w:r w:rsidR="006943B7">
        <w:rPr>
          <w:rFonts w:ascii="Times New Roman" w:hAnsi="Times New Roman" w:cs="Times New Roman"/>
          <w:i/>
          <w:sz w:val="24"/>
          <w:szCs w:val="24"/>
          <w:u w:val="single"/>
        </w:rPr>
        <w:t>t</w:t>
      </w:r>
      <w:r w:rsidR="00DC790B" w:rsidRPr="00B40F90">
        <w:rPr>
          <w:rFonts w:ascii="Times New Roman" w:hAnsi="Times New Roman" w:cs="Times New Roman"/>
          <w:i/>
          <w:sz w:val="24"/>
          <w:szCs w:val="24"/>
          <w:u w:val="single"/>
        </w:rPr>
        <w:t>hresholds</w:t>
      </w:r>
      <w:r w:rsidR="00912A77" w:rsidRPr="00B40F90">
        <w:rPr>
          <w:rFonts w:ascii="Times New Roman" w:hAnsi="Times New Roman" w:cs="Times New Roman"/>
          <w:i/>
          <w:sz w:val="24"/>
          <w:szCs w:val="24"/>
          <w:u w:val="single"/>
        </w:rPr>
        <w:t xml:space="preserve"> </w:t>
      </w:r>
    </w:p>
    <w:p w:rsidR="00DC790B" w:rsidRPr="00002819" w:rsidRDefault="00DC790B" w:rsidP="00002819">
      <w:pPr>
        <w:spacing w:after="0" w:line="240" w:lineRule="auto"/>
        <w:jc w:val="both"/>
        <w:rPr>
          <w:rFonts w:ascii="Times New Roman" w:hAnsi="Times New Roman" w:cs="Times New Roman"/>
          <w:sz w:val="24"/>
          <w:szCs w:val="24"/>
        </w:rPr>
      </w:pPr>
    </w:p>
    <w:p w:rsidR="00F879AD" w:rsidRDefault="00B40F90" w:rsidP="00B40F90">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Because of the absence of economies of scale PAYE obligations impose higher per employee compliance costs on small employers than on larger ones.  </w:t>
      </w:r>
      <w:r w:rsidR="00212AFD">
        <w:rPr>
          <w:rFonts w:ascii="Times New Roman" w:hAnsi="Times New Roman" w:cs="Times New Roman"/>
          <w:sz w:val="24"/>
          <w:szCs w:val="24"/>
        </w:rPr>
        <w:t>Although not without costs of their own t</w:t>
      </w:r>
      <w:r>
        <w:rPr>
          <w:rFonts w:ascii="Times New Roman" w:hAnsi="Times New Roman" w:cs="Times New Roman"/>
          <w:sz w:val="24"/>
          <w:szCs w:val="24"/>
        </w:rPr>
        <w:t xml:space="preserve">hresholds are a mechanism through which obligations and entitlements can be differentiated </w:t>
      </w:r>
      <w:r w:rsidR="00EC0588">
        <w:rPr>
          <w:rFonts w:ascii="Times New Roman" w:hAnsi="Times New Roman" w:cs="Times New Roman"/>
          <w:sz w:val="24"/>
          <w:szCs w:val="24"/>
        </w:rPr>
        <w:t xml:space="preserve">to mitigate the higher compliance costs and to target support.  </w:t>
      </w:r>
    </w:p>
    <w:p w:rsidR="00F879AD" w:rsidRDefault="00F879AD" w:rsidP="00F879AD">
      <w:pPr>
        <w:pStyle w:val="ListParagraph"/>
        <w:spacing w:after="0" w:line="240" w:lineRule="auto"/>
        <w:ind w:left="0"/>
        <w:jc w:val="both"/>
        <w:rPr>
          <w:rFonts w:ascii="Times New Roman" w:hAnsi="Times New Roman" w:cs="Times New Roman"/>
          <w:sz w:val="24"/>
          <w:szCs w:val="24"/>
        </w:rPr>
      </w:pPr>
    </w:p>
    <w:p w:rsidR="00DC790B" w:rsidRDefault="00EC0588" w:rsidP="00B40F90">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Officials have considered</w:t>
      </w:r>
      <w:r w:rsidR="00212AFD">
        <w:rPr>
          <w:rFonts w:ascii="Times New Roman" w:hAnsi="Times New Roman" w:cs="Times New Roman"/>
          <w:sz w:val="24"/>
          <w:szCs w:val="24"/>
        </w:rPr>
        <w:t xml:space="preserve"> </w:t>
      </w:r>
      <w:r w:rsidR="00CD3D57">
        <w:rPr>
          <w:rFonts w:ascii="Times New Roman" w:hAnsi="Times New Roman" w:cs="Times New Roman"/>
          <w:sz w:val="24"/>
          <w:szCs w:val="24"/>
        </w:rPr>
        <w:t xml:space="preserve">four options for a </w:t>
      </w:r>
      <w:r>
        <w:rPr>
          <w:rFonts w:ascii="Times New Roman" w:hAnsi="Times New Roman" w:cs="Times New Roman"/>
          <w:sz w:val="24"/>
          <w:szCs w:val="24"/>
        </w:rPr>
        <w:t>PAYE threshold to apply to the following obligations and entitlements:</w:t>
      </w:r>
    </w:p>
    <w:p w:rsidR="00EC0588" w:rsidRPr="00EC0588" w:rsidRDefault="00EC0588" w:rsidP="000C7503">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The obligation to file PAYE information electronically</w:t>
      </w:r>
    </w:p>
    <w:p w:rsidR="00EC0588" w:rsidRPr="00EC0588" w:rsidRDefault="00EC0588" w:rsidP="000C7503">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The obligation to file PAYE information on payday</w:t>
      </w:r>
    </w:p>
    <w:p w:rsidR="00EC0588" w:rsidRPr="00EC0588" w:rsidRDefault="00EC0588" w:rsidP="000C7503">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The obligation to remit PAYE and related deductions on payday</w:t>
      </w:r>
    </w:p>
    <w:p w:rsidR="00EC0588" w:rsidRDefault="00EC0588" w:rsidP="000C7503">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Eligibility for the payroll subsidy</w:t>
      </w:r>
    </w:p>
    <w:p w:rsidR="00EC0588" w:rsidRPr="00DC790B" w:rsidRDefault="00EC0588" w:rsidP="00EC0588">
      <w:pPr>
        <w:pStyle w:val="ListParagraph"/>
        <w:spacing w:after="0" w:line="240" w:lineRule="auto"/>
        <w:ind w:left="1440"/>
        <w:jc w:val="both"/>
        <w:rPr>
          <w:rFonts w:ascii="Times New Roman" w:hAnsi="Times New Roman" w:cs="Times New Roman"/>
          <w:sz w:val="24"/>
          <w:szCs w:val="24"/>
        </w:rPr>
      </w:pPr>
    </w:p>
    <w:p w:rsidR="00EC0588" w:rsidRPr="00EC0588" w:rsidRDefault="00EC0588" w:rsidP="00DC790B">
      <w:pPr>
        <w:pStyle w:val="ListParagraph"/>
        <w:numPr>
          <w:ilvl w:val="0"/>
          <w:numId w:val="1"/>
        </w:numPr>
        <w:spacing w:after="0" w:line="240" w:lineRule="auto"/>
        <w:ind w:left="0" w:firstLine="0"/>
        <w:jc w:val="both"/>
        <w:rPr>
          <w:rFonts w:ascii="Times New Roman" w:hAnsi="Times New Roman" w:cs="Times New Roman"/>
          <w:sz w:val="24"/>
          <w:szCs w:val="24"/>
        </w:rPr>
      </w:pPr>
      <w:r w:rsidRPr="00333376">
        <w:rPr>
          <w:rFonts w:ascii="Times New Roman" w:hAnsi="Times New Roman" w:cs="Times New Roman"/>
          <w:sz w:val="24"/>
          <w:szCs w:val="24"/>
        </w:rPr>
        <w:t>These options are summarised below and are outlined further in</w:t>
      </w:r>
      <w:r w:rsidRPr="00B40F90" w:rsidDel="00463E14">
        <w:rPr>
          <w:rFonts w:ascii="Times New Roman" w:hAnsi="Times New Roman" w:cs="Times New Roman"/>
          <w:sz w:val="24"/>
          <w:szCs w:val="24"/>
        </w:rPr>
        <w:t xml:space="preserve"> </w:t>
      </w:r>
      <w:r w:rsidRPr="00B40F90">
        <w:rPr>
          <w:rFonts w:ascii="Times New Roman" w:hAnsi="Times New Roman" w:cs="Times New Roman"/>
          <w:sz w:val="24"/>
          <w:szCs w:val="24"/>
        </w:rPr>
        <w:t>appendix A</w:t>
      </w:r>
      <w:r>
        <w:rPr>
          <w:rFonts w:ascii="Times New Roman" w:hAnsi="Times New Roman" w:cs="Times New Roman"/>
          <w:sz w:val="24"/>
          <w:szCs w:val="24"/>
        </w:rPr>
        <w:t>-</w:t>
      </w:r>
      <w:r w:rsidR="004F5815">
        <w:rPr>
          <w:rFonts w:ascii="Times New Roman" w:hAnsi="Times New Roman" w:cs="Times New Roman"/>
          <w:sz w:val="24"/>
          <w:szCs w:val="24"/>
        </w:rPr>
        <w:t>5</w:t>
      </w:r>
    </w:p>
    <w:p w:rsidR="00EC0588" w:rsidRDefault="00EC0588" w:rsidP="00DC790B">
      <w:pPr>
        <w:spacing w:after="0" w:line="240" w:lineRule="auto"/>
        <w:jc w:val="both"/>
        <w:rPr>
          <w:rFonts w:ascii="Times New Roman" w:hAnsi="Times New Roman" w:cs="Times New Roman"/>
          <w:sz w:val="24"/>
          <w:szCs w:val="24"/>
        </w:rPr>
      </w:pPr>
    </w:p>
    <w:tbl>
      <w:tblPr>
        <w:tblStyle w:val="TableGrid"/>
        <w:tblW w:w="9214" w:type="dxa"/>
        <w:tblInd w:w="108" w:type="dxa"/>
        <w:tblLook w:val="04A0" w:firstRow="1" w:lastRow="0" w:firstColumn="1" w:lastColumn="0" w:noHBand="0" w:noVBand="1"/>
      </w:tblPr>
      <w:tblGrid>
        <w:gridCol w:w="5245"/>
        <w:gridCol w:w="3969"/>
      </w:tblGrid>
      <w:tr w:rsidR="00986F24" w:rsidRPr="006943B7" w:rsidTr="00030321">
        <w:tc>
          <w:tcPr>
            <w:tcW w:w="5245" w:type="dxa"/>
          </w:tcPr>
          <w:p w:rsidR="00986F24" w:rsidRPr="00030321" w:rsidRDefault="00986F24" w:rsidP="00986F24">
            <w:pPr>
              <w:pStyle w:val="ListParagraph"/>
              <w:spacing w:before="60" w:after="60" w:line="276" w:lineRule="auto"/>
              <w:ind w:left="0"/>
              <w:jc w:val="both"/>
              <w:rPr>
                <w:rFonts w:ascii="Times New Roman" w:hAnsi="Times New Roman" w:cs="Times New Roman"/>
                <w:b/>
                <w:sz w:val="21"/>
                <w:szCs w:val="21"/>
              </w:rPr>
            </w:pPr>
            <w:r w:rsidRPr="00030321">
              <w:rPr>
                <w:rFonts w:ascii="Times New Roman" w:hAnsi="Times New Roman" w:cs="Times New Roman"/>
                <w:b/>
                <w:sz w:val="21"/>
                <w:szCs w:val="21"/>
              </w:rPr>
              <w:t>Options</w:t>
            </w:r>
          </w:p>
        </w:tc>
        <w:tc>
          <w:tcPr>
            <w:tcW w:w="3969" w:type="dxa"/>
          </w:tcPr>
          <w:p w:rsidR="00986F24" w:rsidRPr="00030321" w:rsidRDefault="003B4ADC" w:rsidP="009C54BA">
            <w:pPr>
              <w:pStyle w:val="ListParagraph"/>
              <w:spacing w:before="60" w:after="60" w:line="276" w:lineRule="auto"/>
              <w:ind w:left="0"/>
              <w:jc w:val="both"/>
              <w:rPr>
                <w:rFonts w:ascii="Times New Roman" w:hAnsi="Times New Roman" w:cs="Times New Roman"/>
                <w:b/>
                <w:sz w:val="21"/>
                <w:szCs w:val="21"/>
              </w:rPr>
            </w:pPr>
            <w:r w:rsidRPr="00030321">
              <w:rPr>
                <w:rFonts w:ascii="Times New Roman" w:hAnsi="Times New Roman" w:cs="Times New Roman"/>
                <w:b/>
                <w:sz w:val="21"/>
                <w:szCs w:val="21"/>
              </w:rPr>
              <w:t>Comparison to status quo</w:t>
            </w:r>
          </w:p>
        </w:tc>
      </w:tr>
      <w:tr w:rsidR="0064210F" w:rsidRPr="006943B7" w:rsidTr="00030321">
        <w:tc>
          <w:tcPr>
            <w:tcW w:w="5245" w:type="dxa"/>
          </w:tcPr>
          <w:p w:rsidR="0064210F" w:rsidRPr="00030321" w:rsidRDefault="0064210F" w:rsidP="0064210F">
            <w:pPr>
              <w:pStyle w:val="ListParagraph"/>
              <w:numPr>
                <w:ilvl w:val="0"/>
                <w:numId w:val="47"/>
              </w:num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Status quo threshold</w:t>
            </w:r>
            <w:r w:rsidR="007442DE" w:rsidRPr="00030321">
              <w:rPr>
                <w:rFonts w:ascii="Times New Roman" w:hAnsi="Times New Roman" w:cs="Times New Roman"/>
                <w:sz w:val="21"/>
                <w:szCs w:val="21"/>
              </w:rPr>
              <w:t>s</w:t>
            </w:r>
            <w:r w:rsidR="00CD3D57">
              <w:rPr>
                <w:rFonts w:ascii="Times New Roman" w:hAnsi="Times New Roman" w:cs="Times New Roman"/>
                <w:sz w:val="21"/>
                <w:szCs w:val="21"/>
              </w:rPr>
              <w:t xml:space="preserve"> which relate to the above obligations and entitlements as follows:</w:t>
            </w:r>
          </w:p>
          <w:p w:rsidR="00CD3D57" w:rsidRDefault="00CD3D57" w:rsidP="00CD3D57">
            <w:pPr>
              <w:pStyle w:val="ListParagraph"/>
              <w:spacing w:after="200" w:line="276" w:lineRule="auto"/>
              <w:ind w:left="360"/>
              <w:rPr>
                <w:rFonts w:ascii="Times New Roman" w:hAnsi="Times New Roman" w:cs="Times New Roman"/>
                <w:sz w:val="21"/>
                <w:szCs w:val="21"/>
              </w:rPr>
            </w:pPr>
          </w:p>
          <w:p w:rsidR="00CD3D57" w:rsidRDefault="0064210F" w:rsidP="00CD3D57">
            <w:pPr>
              <w:pStyle w:val="ListParagraph"/>
              <w:spacing w:after="200" w:line="276" w:lineRule="auto"/>
              <w:ind w:left="360"/>
              <w:rPr>
                <w:rFonts w:ascii="Times New Roman" w:hAnsi="Times New Roman" w:cs="Times New Roman"/>
                <w:sz w:val="21"/>
                <w:szCs w:val="21"/>
              </w:rPr>
            </w:pPr>
            <w:r w:rsidRPr="00030321">
              <w:rPr>
                <w:rFonts w:ascii="Times New Roman" w:hAnsi="Times New Roman" w:cs="Times New Roman"/>
                <w:sz w:val="21"/>
                <w:szCs w:val="21"/>
              </w:rPr>
              <w:t>$100,000pa of PAYE and ESCT</w:t>
            </w:r>
            <w:r w:rsidR="009A54FA" w:rsidRPr="00030321">
              <w:rPr>
                <w:rStyle w:val="FootnoteReference"/>
                <w:rFonts w:ascii="Times New Roman" w:hAnsi="Times New Roman" w:cs="Times New Roman"/>
                <w:sz w:val="21"/>
                <w:szCs w:val="21"/>
              </w:rPr>
              <w:footnoteReference w:id="7"/>
            </w:r>
            <w:r w:rsidRPr="00030321">
              <w:rPr>
                <w:rFonts w:ascii="Times New Roman" w:hAnsi="Times New Roman" w:cs="Times New Roman"/>
                <w:sz w:val="21"/>
                <w:szCs w:val="21"/>
              </w:rPr>
              <w:t xml:space="preserve"> for ele</w:t>
            </w:r>
            <w:r w:rsidR="00003651" w:rsidRPr="00030321">
              <w:rPr>
                <w:rFonts w:ascii="Times New Roman" w:hAnsi="Times New Roman" w:cs="Times New Roman"/>
                <w:sz w:val="21"/>
                <w:szCs w:val="21"/>
              </w:rPr>
              <w:t xml:space="preserve">ctronic </w:t>
            </w:r>
          </w:p>
          <w:p w:rsidR="00F409CF" w:rsidRPr="00030321" w:rsidRDefault="00003651" w:rsidP="00CD3D57">
            <w:pPr>
              <w:pStyle w:val="ListParagraph"/>
              <w:spacing w:after="200" w:line="276" w:lineRule="auto"/>
              <w:ind w:left="360"/>
            </w:pPr>
            <w:r w:rsidRPr="00030321">
              <w:rPr>
                <w:rFonts w:ascii="Times New Roman" w:hAnsi="Times New Roman" w:cs="Times New Roman"/>
                <w:sz w:val="21"/>
                <w:szCs w:val="21"/>
              </w:rPr>
              <w:t>filing</w:t>
            </w:r>
            <w:r w:rsidR="00CD3D57">
              <w:rPr>
                <w:rFonts w:ascii="Times New Roman" w:hAnsi="Times New Roman" w:cs="Times New Roman"/>
                <w:sz w:val="21"/>
                <w:szCs w:val="21"/>
              </w:rPr>
              <w:t>- but no payday filing obligation.</w:t>
            </w:r>
          </w:p>
          <w:p w:rsidR="00CD3D57" w:rsidRDefault="00CD3D57" w:rsidP="005510AF">
            <w:pPr>
              <w:pStyle w:val="ListParagraph"/>
              <w:spacing w:after="200" w:line="276" w:lineRule="auto"/>
              <w:ind w:left="360"/>
              <w:rPr>
                <w:rFonts w:ascii="Times New Roman" w:hAnsi="Times New Roman" w:cs="Times New Roman"/>
                <w:sz w:val="21"/>
                <w:szCs w:val="21"/>
              </w:rPr>
            </w:pPr>
          </w:p>
          <w:p w:rsidR="00F409CF" w:rsidRPr="00030321" w:rsidRDefault="00003651" w:rsidP="00CD3D57">
            <w:pPr>
              <w:pStyle w:val="ListParagraph"/>
              <w:spacing w:after="200" w:line="276" w:lineRule="auto"/>
              <w:ind w:left="360"/>
            </w:pPr>
            <w:r w:rsidRPr="00030321">
              <w:rPr>
                <w:rFonts w:ascii="Times New Roman" w:hAnsi="Times New Roman" w:cs="Times New Roman"/>
                <w:sz w:val="21"/>
                <w:szCs w:val="21"/>
              </w:rPr>
              <w:t xml:space="preserve">$500,000pa of </w:t>
            </w:r>
            <w:r w:rsidR="0064210F" w:rsidRPr="00030321">
              <w:rPr>
                <w:rFonts w:ascii="Times New Roman" w:hAnsi="Times New Roman" w:cs="Times New Roman"/>
                <w:sz w:val="21"/>
                <w:szCs w:val="21"/>
              </w:rPr>
              <w:t>P</w:t>
            </w:r>
            <w:r w:rsidRPr="00030321">
              <w:rPr>
                <w:rFonts w:ascii="Times New Roman" w:hAnsi="Times New Roman" w:cs="Times New Roman"/>
                <w:sz w:val="21"/>
                <w:szCs w:val="21"/>
              </w:rPr>
              <w:t>A</w:t>
            </w:r>
            <w:r w:rsidR="0064210F" w:rsidRPr="00030321">
              <w:rPr>
                <w:rFonts w:ascii="Times New Roman" w:hAnsi="Times New Roman" w:cs="Times New Roman"/>
                <w:sz w:val="21"/>
                <w:szCs w:val="21"/>
              </w:rPr>
              <w:t>YE and ESCT threshold for twice monthly remittan</w:t>
            </w:r>
            <w:r w:rsidRPr="00030321">
              <w:rPr>
                <w:rFonts w:ascii="Times New Roman" w:hAnsi="Times New Roman" w:cs="Times New Roman"/>
                <w:sz w:val="21"/>
                <w:szCs w:val="21"/>
              </w:rPr>
              <w:t xml:space="preserve">ce of </w:t>
            </w:r>
            <w:r w:rsidR="002A7706" w:rsidRPr="00030321">
              <w:rPr>
                <w:rFonts w:ascii="Times New Roman" w:hAnsi="Times New Roman" w:cs="Times New Roman"/>
                <w:sz w:val="21"/>
                <w:szCs w:val="21"/>
              </w:rPr>
              <w:t>PAYE</w:t>
            </w:r>
            <w:r w:rsidR="000967D1" w:rsidRPr="00030321">
              <w:rPr>
                <w:rFonts w:ascii="Times New Roman" w:hAnsi="Times New Roman" w:cs="Times New Roman"/>
                <w:sz w:val="21"/>
                <w:szCs w:val="21"/>
              </w:rPr>
              <w:t xml:space="preserve"> and for PAYE information by 5</w:t>
            </w:r>
            <w:r w:rsidR="000967D1" w:rsidRPr="00030321">
              <w:rPr>
                <w:rFonts w:ascii="Times New Roman" w:hAnsi="Times New Roman" w:cs="Times New Roman"/>
                <w:sz w:val="21"/>
                <w:szCs w:val="21"/>
                <w:vertAlign w:val="superscript"/>
              </w:rPr>
              <w:t>th</w:t>
            </w:r>
            <w:r w:rsidR="000967D1" w:rsidRPr="00030321">
              <w:rPr>
                <w:rFonts w:ascii="Times New Roman" w:hAnsi="Times New Roman" w:cs="Times New Roman"/>
                <w:sz w:val="21"/>
                <w:szCs w:val="21"/>
              </w:rPr>
              <w:t xml:space="preserve"> of following month</w:t>
            </w:r>
            <w:r w:rsidR="002A7706" w:rsidRPr="00030321">
              <w:rPr>
                <w:rFonts w:ascii="Times New Roman" w:hAnsi="Times New Roman" w:cs="Times New Roman"/>
                <w:sz w:val="21"/>
                <w:szCs w:val="21"/>
              </w:rPr>
              <w:t xml:space="preserve">. </w:t>
            </w:r>
          </w:p>
          <w:p w:rsidR="00CD3D57" w:rsidRDefault="00CD3D57" w:rsidP="005510AF">
            <w:pPr>
              <w:pStyle w:val="ListParagraph"/>
              <w:spacing w:after="200" w:line="276" w:lineRule="auto"/>
              <w:ind w:left="360"/>
              <w:rPr>
                <w:rFonts w:ascii="Times New Roman" w:hAnsi="Times New Roman" w:cs="Times New Roman"/>
                <w:sz w:val="21"/>
                <w:szCs w:val="21"/>
              </w:rPr>
            </w:pPr>
          </w:p>
          <w:p w:rsidR="00F409CF" w:rsidRPr="00030321" w:rsidRDefault="00DD51E6" w:rsidP="00CD3D57">
            <w:pPr>
              <w:pStyle w:val="ListParagraph"/>
              <w:spacing w:after="200" w:line="276" w:lineRule="auto"/>
              <w:ind w:left="360"/>
            </w:pPr>
            <w:r w:rsidRPr="00030321">
              <w:rPr>
                <w:rFonts w:ascii="Times New Roman" w:hAnsi="Times New Roman" w:cs="Times New Roman"/>
                <w:sz w:val="21"/>
                <w:szCs w:val="21"/>
              </w:rPr>
              <w:t xml:space="preserve">$500,000pa of PAYE and ESCT </w:t>
            </w:r>
            <w:r w:rsidR="00212AFD" w:rsidRPr="00030321">
              <w:rPr>
                <w:rFonts w:ascii="Times New Roman" w:hAnsi="Times New Roman" w:cs="Times New Roman"/>
                <w:sz w:val="21"/>
                <w:szCs w:val="21"/>
              </w:rPr>
              <w:t xml:space="preserve">as </w:t>
            </w:r>
            <w:r w:rsidR="00003651" w:rsidRPr="00030321">
              <w:rPr>
                <w:rFonts w:ascii="Times New Roman" w:hAnsi="Times New Roman" w:cs="Times New Roman"/>
                <w:sz w:val="21"/>
                <w:szCs w:val="21"/>
              </w:rPr>
              <w:t>the threshold</w:t>
            </w:r>
            <w:r w:rsidR="0064210F" w:rsidRPr="00030321">
              <w:rPr>
                <w:rFonts w:ascii="Times New Roman" w:hAnsi="Times New Roman" w:cs="Times New Roman"/>
                <w:sz w:val="21"/>
                <w:szCs w:val="21"/>
              </w:rPr>
              <w:t xml:space="preserve"> for the payroll subsidy. </w:t>
            </w:r>
          </w:p>
          <w:p w:rsidR="00CD3D57" w:rsidRDefault="00CD3D57" w:rsidP="007C3A9D">
            <w:pPr>
              <w:pStyle w:val="ListParagraph"/>
              <w:spacing w:after="200" w:line="276" w:lineRule="auto"/>
              <w:ind w:left="360"/>
              <w:rPr>
                <w:rFonts w:ascii="Times New Roman" w:hAnsi="Times New Roman" w:cs="Times New Roman"/>
                <w:sz w:val="21"/>
                <w:szCs w:val="21"/>
              </w:rPr>
            </w:pPr>
          </w:p>
          <w:p w:rsidR="0064210F" w:rsidRPr="00030321" w:rsidRDefault="00003651" w:rsidP="007C3A9D">
            <w:pPr>
              <w:pStyle w:val="ListParagraph"/>
              <w:spacing w:after="200" w:line="276" w:lineRule="auto"/>
              <w:ind w:left="360"/>
              <w:rPr>
                <w:sz w:val="21"/>
                <w:szCs w:val="21"/>
              </w:rPr>
            </w:pPr>
            <w:r w:rsidRPr="00030321">
              <w:rPr>
                <w:rFonts w:ascii="Times New Roman" w:hAnsi="Times New Roman" w:cs="Times New Roman"/>
                <w:sz w:val="21"/>
                <w:szCs w:val="21"/>
              </w:rPr>
              <w:t>Change to threshold requires legislative amendment.</w:t>
            </w:r>
          </w:p>
        </w:tc>
        <w:tc>
          <w:tcPr>
            <w:tcW w:w="3969" w:type="dxa"/>
          </w:tcPr>
          <w:p w:rsidR="0064210F" w:rsidRPr="00030321" w:rsidRDefault="0064210F" w:rsidP="0064210F">
            <w:pPr>
              <w:pStyle w:val="ListParagraph"/>
              <w:spacing w:after="200" w:line="276" w:lineRule="auto"/>
              <w:ind w:left="0"/>
              <w:jc w:val="both"/>
              <w:rPr>
                <w:rFonts w:ascii="Times New Roman" w:hAnsi="Times New Roman" w:cs="Times New Roman"/>
                <w:sz w:val="21"/>
                <w:szCs w:val="21"/>
              </w:rPr>
            </w:pPr>
          </w:p>
          <w:p w:rsidR="00DD51E6" w:rsidRPr="00030321" w:rsidRDefault="00DD51E6" w:rsidP="0064210F">
            <w:pPr>
              <w:pStyle w:val="ListParagraph"/>
              <w:spacing w:after="200" w:line="276" w:lineRule="auto"/>
              <w:ind w:left="0"/>
              <w:jc w:val="both"/>
              <w:rPr>
                <w:rFonts w:ascii="Times New Roman" w:hAnsi="Times New Roman" w:cs="Times New Roman"/>
                <w:sz w:val="21"/>
                <w:szCs w:val="21"/>
              </w:rPr>
            </w:pPr>
          </w:p>
        </w:tc>
      </w:tr>
      <w:tr w:rsidR="00986F24" w:rsidRPr="006943B7" w:rsidTr="00030321">
        <w:tc>
          <w:tcPr>
            <w:tcW w:w="5245" w:type="dxa"/>
          </w:tcPr>
          <w:p w:rsidR="00EC0588" w:rsidRPr="00030321" w:rsidRDefault="006C3457" w:rsidP="00030321">
            <w:pPr>
              <w:pStyle w:val="ListParagraph"/>
              <w:numPr>
                <w:ilvl w:val="0"/>
                <w:numId w:val="47"/>
              </w:num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One </w:t>
            </w:r>
            <w:r w:rsidR="00EC0588" w:rsidRPr="00030321">
              <w:rPr>
                <w:rFonts w:ascii="Times New Roman" w:hAnsi="Times New Roman" w:cs="Times New Roman"/>
                <w:sz w:val="21"/>
                <w:szCs w:val="21"/>
              </w:rPr>
              <w:t>PAYE threshold</w:t>
            </w:r>
            <w:r w:rsidR="00212AFD" w:rsidRPr="00030321">
              <w:rPr>
                <w:rFonts w:ascii="Times New Roman" w:hAnsi="Times New Roman" w:cs="Times New Roman"/>
                <w:sz w:val="21"/>
                <w:szCs w:val="21"/>
              </w:rPr>
              <w:t xml:space="preserve"> for all obligations and entitlements</w:t>
            </w:r>
            <w:r w:rsidR="00CD3D57">
              <w:rPr>
                <w:rFonts w:ascii="Times New Roman" w:hAnsi="Times New Roman" w:cs="Times New Roman"/>
                <w:sz w:val="21"/>
                <w:szCs w:val="21"/>
              </w:rPr>
              <w:t xml:space="preserve"> at </w:t>
            </w:r>
            <w:r w:rsidR="00EC0588" w:rsidRPr="00030321">
              <w:rPr>
                <w:rFonts w:ascii="Times New Roman" w:hAnsi="Times New Roman" w:cs="Times New Roman"/>
                <w:sz w:val="21"/>
                <w:szCs w:val="21"/>
              </w:rPr>
              <w:t>$100,000pa of PAYE and ESCT.</w:t>
            </w:r>
          </w:p>
          <w:p w:rsidR="000967D1" w:rsidRPr="00030321" w:rsidRDefault="000967D1" w:rsidP="00EC0588">
            <w:pPr>
              <w:pStyle w:val="ListParagraph"/>
              <w:spacing w:after="200" w:line="276" w:lineRule="auto"/>
              <w:ind w:left="360"/>
              <w:rPr>
                <w:rFonts w:ascii="Times New Roman" w:hAnsi="Times New Roman" w:cs="Times New Roman"/>
                <w:sz w:val="21"/>
                <w:szCs w:val="21"/>
              </w:rPr>
            </w:pPr>
          </w:p>
          <w:p w:rsidR="00986F24" w:rsidRPr="00030321" w:rsidRDefault="00EC0588" w:rsidP="00EC0588">
            <w:pPr>
              <w:pStyle w:val="ListParagraph"/>
              <w:spacing w:after="200" w:line="276" w:lineRule="auto"/>
              <w:ind w:left="360"/>
              <w:rPr>
                <w:rFonts w:ascii="Times New Roman" w:hAnsi="Times New Roman" w:cs="Times New Roman"/>
                <w:sz w:val="21"/>
                <w:szCs w:val="21"/>
              </w:rPr>
            </w:pPr>
            <w:r w:rsidRPr="00030321">
              <w:rPr>
                <w:rFonts w:ascii="Times New Roman" w:hAnsi="Times New Roman" w:cs="Times New Roman"/>
                <w:sz w:val="21"/>
                <w:szCs w:val="21"/>
              </w:rPr>
              <w:t>Th</w:t>
            </w:r>
            <w:r w:rsidR="00003651" w:rsidRPr="00030321">
              <w:rPr>
                <w:rFonts w:ascii="Times New Roman" w:hAnsi="Times New Roman" w:cs="Times New Roman"/>
                <w:sz w:val="21"/>
                <w:szCs w:val="21"/>
              </w:rPr>
              <w:t xml:space="preserve">reshold able to be changed by </w:t>
            </w:r>
            <w:r w:rsidR="006C3457" w:rsidRPr="00030321">
              <w:rPr>
                <w:rFonts w:ascii="Times New Roman" w:hAnsi="Times New Roman" w:cs="Times New Roman"/>
                <w:sz w:val="21"/>
                <w:szCs w:val="21"/>
              </w:rPr>
              <w:t>O</w:t>
            </w:r>
            <w:r w:rsidR="00003651" w:rsidRPr="00030321">
              <w:rPr>
                <w:rFonts w:ascii="Times New Roman" w:hAnsi="Times New Roman" w:cs="Times New Roman"/>
                <w:sz w:val="21"/>
                <w:szCs w:val="21"/>
              </w:rPr>
              <w:t>rder</w:t>
            </w:r>
            <w:r w:rsidR="006C3457" w:rsidRPr="00030321">
              <w:rPr>
                <w:rFonts w:ascii="Times New Roman" w:hAnsi="Times New Roman" w:cs="Times New Roman"/>
                <w:sz w:val="21"/>
                <w:szCs w:val="21"/>
              </w:rPr>
              <w:t>-</w:t>
            </w:r>
            <w:r w:rsidR="00003651" w:rsidRPr="00030321">
              <w:rPr>
                <w:rFonts w:ascii="Times New Roman" w:hAnsi="Times New Roman" w:cs="Times New Roman"/>
                <w:sz w:val="21"/>
                <w:szCs w:val="21"/>
              </w:rPr>
              <w:t>in</w:t>
            </w:r>
            <w:r w:rsidR="006C3457" w:rsidRPr="00030321">
              <w:rPr>
                <w:rFonts w:ascii="Times New Roman" w:hAnsi="Times New Roman" w:cs="Times New Roman"/>
                <w:sz w:val="21"/>
                <w:szCs w:val="21"/>
              </w:rPr>
              <w:t>-C</w:t>
            </w:r>
            <w:r w:rsidRPr="00030321">
              <w:rPr>
                <w:rFonts w:ascii="Times New Roman" w:hAnsi="Times New Roman" w:cs="Times New Roman"/>
                <w:sz w:val="21"/>
                <w:szCs w:val="21"/>
              </w:rPr>
              <w:t>ouncil following consultation</w:t>
            </w:r>
          </w:p>
        </w:tc>
        <w:tc>
          <w:tcPr>
            <w:tcW w:w="3969" w:type="dxa"/>
          </w:tcPr>
          <w:p w:rsidR="00986F24" w:rsidRPr="00030321" w:rsidRDefault="00986F24" w:rsidP="00986F24">
            <w:pPr>
              <w:pStyle w:val="ListParagraph"/>
              <w:spacing w:after="200" w:line="276" w:lineRule="auto"/>
              <w:ind w:left="0"/>
              <w:jc w:val="both"/>
              <w:rPr>
                <w:rFonts w:ascii="Comic Sans MS" w:hAnsi="Comic Sans MS" w:cs="Times New Roman"/>
                <w:sz w:val="21"/>
                <w:szCs w:val="21"/>
              </w:rPr>
            </w:pPr>
            <w:r w:rsidRPr="00030321">
              <w:rPr>
                <w:rFonts w:ascii="Times New Roman" w:hAnsi="Times New Roman" w:cs="Times New Roman"/>
                <w:sz w:val="21"/>
                <w:szCs w:val="21"/>
              </w:rPr>
              <w:t xml:space="preserve">Fairness and equity </w:t>
            </w:r>
            <w:r w:rsidRPr="00030321">
              <w:rPr>
                <w:rFonts w:ascii="Comic Sans MS" w:hAnsi="Comic Sans MS" w:cs="Times New Roman"/>
                <w:sz w:val="21"/>
                <w:szCs w:val="21"/>
              </w:rPr>
              <w:t xml:space="preserve"> </w:t>
            </w:r>
            <w:r w:rsidR="00E0300C" w:rsidRPr="00030321">
              <w:rPr>
                <w:rFonts w:ascii="Wingdings 2" w:hAnsi="Wingdings 2" w:cs="Times New Roman"/>
                <w:sz w:val="21"/>
                <w:szCs w:val="21"/>
              </w:rPr>
              <w:t></w:t>
            </w:r>
            <w:r w:rsidRPr="00030321">
              <w:rPr>
                <w:rFonts w:asciiTheme="majorHAnsi" w:hAnsiTheme="majorHAnsi" w:cs="Times New Roman"/>
                <w:b/>
                <w:sz w:val="21"/>
                <w:szCs w:val="21"/>
              </w:rPr>
              <w:t xml:space="preserve"> </w:t>
            </w:r>
          </w:p>
          <w:p w:rsidR="00986F24" w:rsidRPr="00030321" w:rsidRDefault="00986F24" w:rsidP="00986F24">
            <w:pPr>
              <w:pStyle w:val="ListParagraph"/>
              <w:spacing w:after="200" w:line="276" w:lineRule="auto"/>
              <w:ind w:left="0"/>
              <w:jc w:val="both"/>
              <w:rPr>
                <w:rFonts w:ascii="Times New Roman" w:hAnsi="Times New Roman" w:cs="Times New Roman"/>
                <w:sz w:val="21"/>
                <w:szCs w:val="21"/>
              </w:rPr>
            </w:pPr>
            <w:r w:rsidRPr="00030321">
              <w:rPr>
                <w:rFonts w:ascii="Times New Roman" w:hAnsi="Times New Roman" w:cs="Times New Roman"/>
                <w:sz w:val="21"/>
                <w:szCs w:val="21"/>
              </w:rPr>
              <w:t>Compliance and administrative costs</w:t>
            </w:r>
            <w:r w:rsidR="00E0300C" w:rsidRPr="00030321">
              <w:rPr>
                <w:rFonts w:ascii="Times New Roman" w:hAnsi="Times New Roman" w:cs="Times New Roman"/>
                <w:sz w:val="21"/>
                <w:szCs w:val="21"/>
              </w:rPr>
              <w:t xml:space="preserve"> </w:t>
            </w:r>
            <w:r w:rsidRPr="00030321">
              <w:rPr>
                <w:rFonts w:ascii="Times New Roman" w:hAnsi="Times New Roman" w:cs="Times New Roman"/>
                <w:sz w:val="21"/>
                <w:szCs w:val="21"/>
              </w:rPr>
              <w:t xml:space="preserve"> </w:t>
            </w:r>
            <w:r w:rsidR="00E0300C" w:rsidRPr="00030321">
              <w:rPr>
                <w:rFonts w:ascii="Wingdings 2" w:hAnsi="Wingdings 2" w:cs="Times New Roman"/>
                <w:sz w:val="21"/>
                <w:szCs w:val="21"/>
              </w:rPr>
              <w:t></w:t>
            </w:r>
            <w:r w:rsidR="00E0300C" w:rsidRPr="00030321">
              <w:rPr>
                <w:rFonts w:ascii="Wingdings 2" w:hAnsi="Wingdings 2" w:cs="Times New Roman"/>
                <w:sz w:val="21"/>
                <w:szCs w:val="21"/>
              </w:rPr>
              <w:t></w:t>
            </w:r>
          </w:p>
          <w:p w:rsidR="00986F24" w:rsidRPr="00030321" w:rsidRDefault="00986F24" w:rsidP="00986F24">
            <w:pPr>
              <w:pStyle w:val="ListParagraph"/>
              <w:spacing w:after="200" w:line="276" w:lineRule="auto"/>
              <w:ind w:left="0"/>
              <w:jc w:val="both"/>
              <w:rPr>
                <w:rFonts w:ascii="Times New Roman" w:hAnsi="Times New Roman" w:cs="Times New Roman"/>
                <w:sz w:val="21"/>
                <w:szCs w:val="21"/>
              </w:rPr>
            </w:pPr>
            <w:r w:rsidRPr="00030321">
              <w:rPr>
                <w:rFonts w:ascii="Times New Roman" w:hAnsi="Times New Roman" w:cs="Times New Roman"/>
                <w:sz w:val="21"/>
                <w:szCs w:val="21"/>
              </w:rPr>
              <w:t xml:space="preserve">Sustainability </w:t>
            </w:r>
            <w:r w:rsidRPr="00030321">
              <w:rPr>
                <w:rFonts w:asciiTheme="majorHAnsi" w:hAnsiTheme="majorHAnsi" w:cs="Times New Roman"/>
                <w:b/>
                <w:sz w:val="21"/>
                <w:szCs w:val="21"/>
              </w:rPr>
              <w:t xml:space="preserve">  </w:t>
            </w:r>
            <w:r w:rsidR="00E0300C" w:rsidRPr="00030321">
              <w:rPr>
                <w:rFonts w:ascii="Wingdings 2" w:hAnsi="Wingdings 2" w:cs="Times New Roman"/>
                <w:sz w:val="21"/>
                <w:szCs w:val="21"/>
              </w:rPr>
              <w:t></w:t>
            </w:r>
            <w:r w:rsidR="00303AA8" w:rsidRPr="00030321">
              <w:rPr>
                <w:rFonts w:ascii="Wingdings 2" w:hAnsi="Wingdings 2" w:cs="Times New Roman"/>
                <w:sz w:val="21"/>
                <w:szCs w:val="21"/>
              </w:rPr>
              <w:t></w:t>
            </w:r>
          </w:p>
          <w:p w:rsidR="00986F24" w:rsidRPr="00030321" w:rsidRDefault="00986F24" w:rsidP="00E0300C">
            <w:pPr>
              <w:pStyle w:val="ListParagraph"/>
              <w:spacing w:after="200" w:line="276" w:lineRule="auto"/>
              <w:ind w:left="0"/>
              <w:jc w:val="both"/>
              <w:rPr>
                <w:rFonts w:ascii="Times New Roman" w:hAnsi="Times New Roman" w:cs="Times New Roman"/>
                <w:sz w:val="21"/>
                <w:szCs w:val="21"/>
              </w:rPr>
            </w:pPr>
            <w:r w:rsidRPr="00030321">
              <w:rPr>
                <w:rFonts w:ascii="Times New Roman" w:hAnsi="Times New Roman" w:cs="Times New Roman"/>
                <w:sz w:val="21"/>
                <w:szCs w:val="21"/>
              </w:rPr>
              <w:t xml:space="preserve">Foundation for improved social policy </w:t>
            </w:r>
            <w:r w:rsidRPr="00030321">
              <w:rPr>
                <w:rFonts w:asciiTheme="majorHAnsi" w:hAnsiTheme="majorHAnsi" w:cs="Times New Roman"/>
                <w:b/>
                <w:sz w:val="21"/>
                <w:szCs w:val="21"/>
              </w:rPr>
              <w:t xml:space="preserve"> </w:t>
            </w:r>
            <w:r w:rsidR="00E0300C" w:rsidRPr="00030321">
              <w:rPr>
                <w:rFonts w:ascii="Wingdings 2" w:hAnsi="Wingdings 2" w:cs="Times New Roman"/>
                <w:sz w:val="21"/>
                <w:szCs w:val="21"/>
              </w:rPr>
              <w:t></w:t>
            </w:r>
            <w:r w:rsidRPr="00030321">
              <w:rPr>
                <w:rFonts w:ascii="Comic Sans MS" w:hAnsi="Comic Sans MS" w:cs="Times New Roman"/>
                <w:sz w:val="21"/>
                <w:szCs w:val="21"/>
              </w:rPr>
              <w:t xml:space="preserve"> </w:t>
            </w:r>
          </w:p>
        </w:tc>
      </w:tr>
      <w:tr w:rsidR="00986F24" w:rsidRPr="006943B7" w:rsidTr="00030321">
        <w:tc>
          <w:tcPr>
            <w:tcW w:w="5245" w:type="dxa"/>
          </w:tcPr>
          <w:p w:rsidR="00F879AD" w:rsidRPr="00030321" w:rsidRDefault="006C3457" w:rsidP="00030321">
            <w:pPr>
              <w:pStyle w:val="ListParagraph"/>
              <w:numPr>
                <w:ilvl w:val="0"/>
                <w:numId w:val="47"/>
              </w:num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One </w:t>
            </w:r>
            <w:r w:rsidR="00F879AD" w:rsidRPr="00030321">
              <w:rPr>
                <w:rFonts w:ascii="Times New Roman" w:hAnsi="Times New Roman" w:cs="Times New Roman"/>
                <w:sz w:val="21"/>
                <w:szCs w:val="21"/>
              </w:rPr>
              <w:t>PAYE threshold</w:t>
            </w:r>
            <w:r w:rsidR="008A681E" w:rsidRPr="00030321">
              <w:rPr>
                <w:rFonts w:ascii="Times New Roman" w:hAnsi="Times New Roman" w:cs="Times New Roman"/>
                <w:sz w:val="21"/>
                <w:szCs w:val="21"/>
              </w:rPr>
              <w:t xml:space="preserve"> for all  obligations and entitlements</w:t>
            </w:r>
            <w:r w:rsidR="00CD3D57">
              <w:rPr>
                <w:rFonts w:ascii="Times New Roman" w:hAnsi="Times New Roman" w:cs="Times New Roman"/>
                <w:sz w:val="21"/>
                <w:szCs w:val="21"/>
              </w:rPr>
              <w:t xml:space="preserve"> at </w:t>
            </w:r>
            <w:r w:rsidR="00F879AD" w:rsidRPr="00030321">
              <w:rPr>
                <w:rFonts w:ascii="Times New Roman" w:hAnsi="Times New Roman" w:cs="Times New Roman"/>
                <w:sz w:val="21"/>
                <w:szCs w:val="21"/>
              </w:rPr>
              <w:t>$50,000pa of PAYE and ESCT.</w:t>
            </w:r>
          </w:p>
          <w:p w:rsidR="00F879AD" w:rsidRPr="00030321" w:rsidRDefault="00F879AD" w:rsidP="00F879AD">
            <w:pPr>
              <w:pStyle w:val="ListParagraph"/>
              <w:spacing w:after="200" w:line="276" w:lineRule="auto"/>
              <w:ind w:left="360"/>
              <w:rPr>
                <w:rFonts w:ascii="Times New Roman" w:hAnsi="Times New Roman" w:cs="Times New Roman"/>
                <w:sz w:val="21"/>
                <w:szCs w:val="21"/>
              </w:rPr>
            </w:pPr>
          </w:p>
          <w:p w:rsidR="00986F24" w:rsidRPr="00030321" w:rsidRDefault="00F879AD" w:rsidP="00F879AD">
            <w:pPr>
              <w:pStyle w:val="ListParagraph"/>
              <w:spacing w:after="200" w:line="276" w:lineRule="auto"/>
              <w:ind w:left="360"/>
              <w:rPr>
                <w:rFonts w:ascii="Times New Roman" w:hAnsi="Times New Roman" w:cs="Times New Roman"/>
                <w:sz w:val="21"/>
                <w:szCs w:val="21"/>
              </w:rPr>
            </w:pPr>
            <w:r w:rsidRPr="00030321">
              <w:rPr>
                <w:rFonts w:ascii="Times New Roman" w:hAnsi="Times New Roman" w:cs="Times New Roman"/>
                <w:sz w:val="21"/>
                <w:szCs w:val="21"/>
              </w:rPr>
              <w:t>Threshold able to be changed by Order</w:t>
            </w:r>
            <w:r w:rsidR="006C3457" w:rsidRPr="00030321">
              <w:rPr>
                <w:rFonts w:ascii="Times New Roman" w:hAnsi="Times New Roman" w:cs="Times New Roman"/>
                <w:sz w:val="21"/>
                <w:szCs w:val="21"/>
              </w:rPr>
              <w:t>-</w:t>
            </w:r>
            <w:r w:rsidRPr="00030321">
              <w:rPr>
                <w:rFonts w:ascii="Times New Roman" w:hAnsi="Times New Roman" w:cs="Times New Roman"/>
                <w:sz w:val="21"/>
                <w:szCs w:val="21"/>
              </w:rPr>
              <w:t>in</w:t>
            </w:r>
            <w:r w:rsidR="006C3457" w:rsidRPr="00030321">
              <w:rPr>
                <w:rFonts w:ascii="Times New Roman" w:hAnsi="Times New Roman" w:cs="Times New Roman"/>
                <w:sz w:val="21"/>
                <w:szCs w:val="21"/>
              </w:rPr>
              <w:t>-</w:t>
            </w:r>
            <w:r w:rsidRPr="00030321">
              <w:rPr>
                <w:rFonts w:ascii="Times New Roman" w:hAnsi="Times New Roman" w:cs="Times New Roman"/>
                <w:sz w:val="21"/>
                <w:szCs w:val="21"/>
              </w:rPr>
              <w:t>Council following consultation</w:t>
            </w:r>
            <w:r w:rsidR="00986F24" w:rsidRPr="00030321">
              <w:rPr>
                <w:rFonts w:ascii="Times New Roman" w:hAnsi="Times New Roman" w:cs="Times New Roman"/>
                <w:sz w:val="21"/>
                <w:szCs w:val="21"/>
              </w:rPr>
              <w:t xml:space="preserve"> </w:t>
            </w:r>
          </w:p>
          <w:p w:rsidR="009E05E8" w:rsidRPr="00030321" w:rsidRDefault="009E05E8" w:rsidP="00F879AD">
            <w:pPr>
              <w:pStyle w:val="ListParagraph"/>
              <w:spacing w:after="200" w:line="276" w:lineRule="auto"/>
              <w:ind w:left="360"/>
              <w:rPr>
                <w:rFonts w:ascii="Times New Roman" w:hAnsi="Times New Roman" w:cs="Times New Roman"/>
                <w:sz w:val="21"/>
                <w:szCs w:val="21"/>
              </w:rPr>
            </w:pPr>
          </w:p>
        </w:tc>
        <w:tc>
          <w:tcPr>
            <w:tcW w:w="3969" w:type="dxa"/>
          </w:tcPr>
          <w:p w:rsidR="00A21186" w:rsidRPr="00030321" w:rsidRDefault="00986F24" w:rsidP="00986F24">
            <w:pPr>
              <w:pStyle w:val="ListParagraph"/>
              <w:spacing w:after="200" w:line="276" w:lineRule="auto"/>
              <w:ind w:left="0"/>
              <w:jc w:val="both"/>
              <w:rPr>
                <w:rFonts w:asciiTheme="majorHAnsi" w:hAnsiTheme="majorHAnsi" w:cs="Times New Roman"/>
                <w:b/>
                <w:sz w:val="21"/>
                <w:szCs w:val="21"/>
              </w:rPr>
            </w:pPr>
            <w:r w:rsidRPr="00030321">
              <w:rPr>
                <w:rFonts w:ascii="Times New Roman" w:hAnsi="Times New Roman" w:cs="Times New Roman"/>
                <w:sz w:val="21"/>
                <w:szCs w:val="21"/>
              </w:rPr>
              <w:t>Fairness and equity</w:t>
            </w:r>
            <w:r w:rsidRPr="00030321">
              <w:rPr>
                <w:rFonts w:ascii="Comic Sans MS" w:hAnsi="Comic Sans MS" w:cs="Times New Roman"/>
                <w:sz w:val="21"/>
                <w:szCs w:val="21"/>
              </w:rPr>
              <w:t xml:space="preserve"> </w:t>
            </w:r>
            <w:r w:rsidRPr="00030321">
              <w:rPr>
                <w:rFonts w:asciiTheme="majorHAnsi" w:hAnsiTheme="majorHAnsi" w:cs="Times New Roman"/>
                <w:b/>
                <w:sz w:val="21"/>
                <w:szCs w:val="21"/>
              </w:rPr>
              <w:t xml:space="preserve"> </w:t>
            </w:r>
            <w:r w:rsidR="00E0300C" w:rsidRPr="00030321">
              <w:rPr>
                <w:rFonts w:ascii="Wingdings 2" w:hAnsi="Wingdings 2" w:cs="Times New Roman"/>
                <w:sz w:val="21"/>
                <w:szCs w:val="21"/>
              </w:rPr>
              <w:t></w:t>
            </w:r>
            <w:r w:rsidR="007442DE" w:rsidRPr="00030321">
              <w:rPr>
                <w:rFonts w:ascii="Wingdings 2" w:hAnsi="Wingdings 2" w:cs="Times New Roman"/>
                <w:sz w:val="21"/>
                <w:szCs w:val="21"/>
              </w:rPr>
              <w:t></w:t>
            </w:r>
          </w:p>
          <w:p w:rsidR="00986F24" w:rsidRPr="00030321" w:rsidRDefault="00986F24" w:rsidP="00986F24">
            <w:pPr>
              <w:pStyle w:val="ListParagraph"/>
              <w:spacing w:after="200" w:line="276" w:lineRule="auto"/>
              <w:ind w:left="0"/>
              <w:jc w:val="both"/>
              <w:rPr>
                <w:rFonts w:asciiTheme="majorHAnsi" w:hAnsiTheme="majorHAnsi" w:cs="Times New Roman"/>
                <w:b/>
                <w:sz w:val="21"/>
                <w:szCs w:val="21"/>
              </w:rPr>
            </w:pPr>
            <w:r w:rsidRPr="00030321">
              <w:rPr>
                <w:rFonts w:ascii="Times New Roman" w:hAnsi="Times New Roman" w:cs="Times New Roman"/>
                <w:sz w:val="21"/>
                <w:szCs w:val="21"/>
              </w:rPr>
              <w:t xml:space="preserve">Compliance and administrative costs </w:t>
            </w:r>
            <w:r w:rsidRPr="00030321">
              <w:rPr>
                <w:rFonts w:ascii="Comic Sans MS" w:hAnsi="Comic Sans MS" w:cs="Times New Roman"/>
                <w:sz w:val="21"/>
                <w:szCs w:val="21"/>
              </w:rPr>
              <w:t xml:space="preserve">  </w:t>
            </w:r>
            <w:r w:rsidR="00E0300C" w:rsidRPr="00030321">
              <w:rPr>
                <w:rFonts w:ascii="Wingdings 2" w:hAnsi="Wingdings 2" w:cs="Times New Roman"/>
                <w:sz w:val="21"/>
                <w:szCs w:val="21"/>
              </w:rPr>
              <w:t></w:t>
            </w:r>
          </w:p>
          <w:p w:rsidR="00986F24" w:rsidRPr="00030321" w:rsidRDefault="00986F24" w:rsidP="00986F24">
            <w:pPr>
              <w:pStyle w:val="ListParagraph"/>
              <w:spacing w:after="200" w:line="276" w:lineRule="auto"/>
              <w:ind w:left="0"/>
              <w:jc w:val="both"/>
              <w:rPr>
                <w:rFonts w:ascii="Times New Roman" w:hAnsi="Times New Roman" w:cs="Times New Roman"/>
                <w:sz w:val="21"/>
                <w:szCs w:val="21"/>
              </w:rPr>
            </w:pPr>
            <w:r w:rsidRPr="00030321">
              <w:rPr>
                <w:rFonts w:ascii="Times New Roman" w:hAnsi="Times New Roman" w:cs="Times New Roman"/>
                <w:sz w:val="21"/>
                <w:szCs w:val="21"/>
              </w:rPr>
              <w:t xml:space="preserve">Sustainability </w:t>
            </w:r>
            <w:r w:rsidR="00E0300C" w:rsidRPr="00030321">
              <w:rPr>
                <w:rFonts w:ascii="Wingdings 2" w:hAnsi="Wingdings 2" w:cs="Times New Roman"/>
                <w:sz w:val="21"/>
                <w:szCs w:val="21"/>
              </w:rPr>
              <w:t></w:t>
            </w:r>
            <w:r w:rsidR="00E0300C" w:rsidRPr="00030321">
              <w:rPr>
                <w:rFonts w:ascii="Wingdings 2" w:hAnsi="Wingdings 2" w:cs="Times New Roman"/>
                <w:sz w:val="21"/>
                <w:szCs w:val="21"/>
              </w:rPr>
              <w:t></w:t>
            </w:r>
          </w:p>
          <w:p w:rsidR="00986F24" w:rsidRPr="00030321" w:rsidRDefault="00986F24" w:rsidP="00E0300C">
            <w:pPr>
              <w:pStyle w:val="ListParagraph"/>
              <w:spacing w:after="200" w:line="276" w:lineRule="auto"/>
              <w:ind w:left="0"/>
              <w:jc w:val="both"/>
              <w:rPr>
                <w:rFonts w:ascii="Times New Roman" w:hAnsi="Times New Roman" w:cs="Times New Roman"/>
                <w:sz w:val="21"/>
                <w:szCs w:val="21"/>
              </w:rPr>
            </w:pPr>
            <w:r w:rsidRPr="00030321">
              <w:rPr>
                <w:rFonts w:ascii="Times New Roman" w:hAnsi="Times New Roman" w:cs="Times New Roman"/>
                <w:sz w:val="21"/>
                <w:szCs w:val="21"/>
              </w:rPr>
              <w:t xml:space="preserve">Foundation for improved social policy </w:t>
            </w:r>
            <w:r w:rsidR="00E0300C" w:rsidRPr="00030321">
              <w:rPr>
                <w:rFonts w:ascii="Wingdings 2" w:hAnsi="Wingdings 2" w:cs="Times New Roman"/>
                <w:sz w:val="21"/>
                <w:szCs w:val="21"/>
              </w:rPr>
              <w:t></w:t>
            </w:r>
            <w:r w:rsidR="00E0300C" w:rsidRPr="00030321">
              <w:rPr>
                <w:rFonts w:ascii="Wingdings 2" w:hAnsi="Wingdings 2" w:cs="Times New Roman"/>
                <w:sz w:val="21"/>
                <w:szCs w:val="21"/>
              </w:rPr>
              <w:t></w:t>
            </w:r>
          </w:p>
        </w:tc>
      </w:tr>
      <w:tr w:rsidR="00DD51E6" w:rsidRPr="006943B7" w:rsidTr="00030321">
        <w:tc>
          <w:tcPr>
            <w:tcW w:w="5245" w:type="dxa"/>
          </w:tcPr>
          <w:p w:rsidR="007442DE" w:rsidRPr="00030321" w:rsidRDefault="00DD51E6" w:rsidP="00030321">
            <w:pPr>
              <w:pStyle w:val="ListParagraph"/>
              <w:numPr>
                <w:ilvl w:val="0"/>
                <w:numId w:val="47"/>
              </w:numPr>
              <w:spacing w:after="360"/>
              <w:rPr>
                <w:rFonts w:ascii="Times New Roman" w:hAnsi="Times New Roman" w:cs="Times New Roman"/>
                <w:sz w:val="21"/>
                <w:szCs w:val="21"/>
              </w:rPr>
            </w:pPr>
            <w:r w:rsidRPr="00030321">
              <w:rPr>
                <w:rFonts w:ascii="Times New Roman" w:hAnsi="Times New Roman" w:cs="Times New Roman"/>
                <w:sz w:val="21"/>
                <w:szCs w:val="21"/>
              </w:rPr>
              <w:t>Status quo</w:t>
            </w:r>
            <w:r w:rsidR="002810A2" w:rsidRPr="00030321">
              <w:rPr>
                <w:rFonts w:ascii="Times New Roman" w:hAnsi="Times New Roman" w:cs="Times New Roman"/>
                <w:sz w:val="21"/>
                <w:szCs w:val="21"/>
              </w:rPr>
              <w:t xml:space="preserve">: </w:t>
            </w:r>
            <w:r w:rsidRPr="00030321">
              <w:rPr>
                <w:rFonts w:ascii="Times New Roman" w:hAnsi="Times New Roman" w:cs="Times New Roman"/>
                <w:sz w:val="21"/>
                <w:szCs w:val="21"/>
              </w:rPr>
              <w:t xml:space="preserve"> $500,000pa </w:t>
            </w:r>
            <w:r w:rsidR="002810A2" w:rsidRPr="00030321">
              <w:rPr>
                <w:rFonts w:ascii="Times New Roman" w:hAnsi="Times New Roman" w:cs="Times New Roman"/>
                <w:sz w:val="21"/>
                <w:szCs w:val="21"/>
              </w:rPr>
              <w:t xml:space="preserve">of PAYE and ESCT threshold </w:t>
            </w:r>
            <w:r w:rsidRPr="00030321">
              <w:rPr>
                <w:rFonts w:ascii="Times New Roman" w:hAnsi="Times New Roman" w:cs="Times New Roman"/>
                <w:sz w:val="21"/>
                <w:szCs w:val="21"/>
              </w:rPr>
              <w:t>for frequency of twice monthly remittance</w:t>
            </w:r>
            <w:r w:rsidR="002A7706" w:rsidRPr="00030321">
              <w:rPr>
                <w:rFonts w:ascii="Times New Roman" w:hAnsi="Times New Roman" w:cs="Times New Roman"/>
                <w:sz w:val="21"/>
                <w:szCs w:val="21"/>
              </w:rPr>
              <w:t>.</w:t>
            </w:r>
          </w:p>
          <w:p w:rsidR="00CD3D57" w:rsidRDefault="00CD3D57" w:rsidP="00030321">
            <w:pPr>
              <w:pStyle w:val="ListParagraph"/>
              <w:spacing w:after="200" w:line="276" w:lineRule="auto"/>
              <w:ind w:left="360"/>
              <w:rPr>
                <w:rFonts w:ascii="Times New Roman" w:hAnsi="Times New Roman" w:cs="Times New Roman"/>
                <w:sz w:val="21"/>
                <w:szCs w:val="21"/>
              </w:rPr>
            </w:pPr>
          </w:p>
          <w:p w:rsidR="002810A2" w:rsidRPr="00030321" w:rsidRDefault="00CD3D57" w:rsidP="002810A2">
            <w:pPr>
              <w:pStyle w:val="ListParagraph"/>
              <w:spacing w:after="200" w:line="276" w:lineRule="auto"/>
              <w:ind w:left="360" w:hanging="184"/>
              <w:rPr>
                <w:rFonts w:ascii="Times New Roman" w:hAnsi="Times New Roman" w:cs="Times New Roman"/>
                <w:sz w:val="21"/>
                <w:szCs w:val="21"/>
              </w:rPr>
            </w:pPr>
            <w:r>
              <w:rPr>
                <w:rFonts w:ascii="Times New Roman" w:hAnsi="Times New Roman" w:cs="Times New Roman"/>
                <w:sz w:val="21"/>
                <w:szCs w:val="21"/>
              </w:rPr>
              <w:t xml:space="preserve">   </w:t>
            </w:r>
            <w:r w:rsidR="002810A2" w:rsidRPr="00030321">
              <w:rPr>
                <w:rFonts w:ascii="Times New Roman" w:hAnsi="Times New Roman" w:cs="Times New Roman"/>
                <w:sz w:val="21"/>
                <w:szCs w:val="21"/>
              </w:rPr>
              <w:t>$50,000pa of PAYE and ESCT</w:t>
            </w:r>
            <w:r>
              <w:rPr>
                <w:rFonts w:ascii="Times New Roman" w:hAnsi="Times New Roman" w:cs="Times New Roman"/>
                <w:sz w:val="21"/>
                <w:szCs w:val="21"/>
              </w:rPr>
              <w:t xml:space="preserve"> </w:t>
            </w:r>
            <w:r w:rsidR="002810A2" w:rsidRPr="00030321">
              <w:rPr>
                <w:rFonts w:ascii="Times New Roman" w:hAnsi="Times New Roman" w:cs="Times New Roman"/>
                <w:sz w:val="21"/>
                <w:szCs w:val="21"/>
              </w:rPr>
              <w:t xml:space="preserve"> for electronic filing. </w:t>
            </w:r>
          </w:p>
          <w:p w:rsidR="003342F9" w:rsidRPr="00030321" w:rsidRDefault="002810A2" w:rsidP="002810A2">
            <w:pPr>
              <w:pStyle w:val="ListParagraph"/>
              <w:spacing w:after="200" w:line="276" w:lineRule="auto"/>
              <w:ind w:left="360" w:hanging="184"/>
              <w:rPr>
                <w:rFonts w:ascii="Times New Roman" w:hAnsi="Times New Roman" w:cs="Times New Roman"/>
                <w:sz w:val="21"/>
                <w:szCs w:val="21"/>
              </w:rPr>
            </w:pPr>
            <w:r w:rsidRPr="00030321">
              <w:rPr>
                <w:rFonts w:ascii="Times New Roman" w:hAnsi="Times New Roman" w:cs="Times New Roman"/>
                <w:sz w:val="21"/>
                <w:szCs w:val="21"/>
              </w:rPr>
              <w:t xml:space="preserve">   </w:t>
            </w:r>
          </w:p>
          <w:p w:rsidR="007442DE" w:rsidRPr="00030321" w:rsidRDefault="003342F9" w:rsidP="002810A2">
            <w:pPr>
              <w:pStyle w:val="ListParagraph"/>
              <w:spacing w:after="200" w:line="276" w:lineRule="auto"/>
              <w:ind w:left="360" w:hanging="184"/>
              <w:rPr>
                <w:rFonts w:ascii="Times New Roman" w:hAnsi="Times New Roman" w:cs="Times New Roman"/>
                <w:sz w:val="21"/>
                <w:szCs w:val="21"/>
              </w:rPr>
            </w:pPr>
            <w:r w:rsidRPr="00030321">
              <w:rPr>
                <w:rFonts w:ascii="Times New Roman" w:hAnsi="Times New Roman" w:cs="Times New Roman"/>
                <w:sz w:val="21"/>
                <w:szCs w:val="21"/>
              </w:rPr>
              <w:t xml:space="preserve">   All employers to submit PAYE information on payday.  </w:t>
            </w:r>
          </w:p>
          <w:p w:rsidR="003342F9" w:rsidRPr="00030321" w:rsidRDefault="007442DE" w:rsidP="002810A2">
            <w:pPr>
              <w:pStyle w:val="ListParagraph"/>
              <w:spacing w:after="200" w:line="276" w:lineRule="auto"/>
              <w:ind w:left="360" w:hanging="184"/>
              <w:rPr>
                <w:rFonts w:ascii="Times New Roman" w:hAnsi="Times New Roman" w:cs="Times New Roman"/>
                <w:sz w:val="21"/>
                <w:szCs w:val="21"/>
              </w:rPr>
            </w:pPr>
            <w:r w:rsidRPr="00030321">
              <w:rPr>
                <w:rFonts w:ascii="Times New Roman" w:hAnsi="Times New Roman" w:cs="Times New Roman"/>
                <w:sz w:val="21"/>
                <w:szCs w:val="21"/>
              </w:rPr>
              <w:t xml:space="preserve">  </w:t>
            </w:r>
          </w:p>
          <w:p w:rsidR="00CD3D57" w:rsidRPr="00030321" w:rsidRDefault="003342F9" w:rsidP="002810A2">
            <w:pPr>
              <w:pStyle w:val="ListParagraph"/>
              <w:spacing w:after="200" w:line="276" w:lineRule="auto"/>
              <w:ind w:left="360" w:hanging="184"/>
              <w:rPr>
                <w:rFonts w:ascii="Times New Roman" w:hAnsi="Times New Roman" w:cs="Times New Roman"/>
                <w:sz w:val="21"/>
                <w:szCs w:val="21"/>
              </w:rPr>
            </w:pPr>
            <w:r w:rsidRPr="00030321">
              <w:rPr>
                <w:rFonts w:ascii="Times New Roman" w:hAnsi="Times New Roman" w:cs="Times New Roman"/>
                <w:sz w:val="21"/>
                <w:szCs w:val="21"/>
              </w:rPr>
              <w:t xml:space="preserve">   </w:t>
            </w:r>
            <w:r w:rsidR="002810A2" w:rsidRPr="00030321">
              <w:rPr>
                <w:rFonts w:ascii="Times New Roman" w:hAnsi="Times New Roman" w:cs="Times New Roman"/>
                <w:sz w:val="21"/>
                <w:szCs w:val="21"/>
              </w:rPr>
              <w:t>No payroll subsidy.</w:t>
            </w:r>
          </w:p>
          <w:p w:rsidR="007442DE" w:rsidRPr="00030321" w:rsidRDefault="007442DE" w:rsidP="00030321">
            <w:pPr>
              <w:pStyle w:val="ListParagraph"/>
              <w:ind w:left="360" w:hanging="184"/>
            </w:pPr>
          </w:p>
          <w:p w:rsidR="00DD51E6" w:rsidRPr="00030321" w:rsidRDefault="007442DE" w:rsidP="00A0502C">
            <w:pPr>
              <w:pStyle w:val="ListParagraph"/>
              <w:spacing w:after="200" w:line="276" w:lineRule="auto"/>
              <w:ind w:left="318" w:hanging="142"/>
              <w:rPr>
                <w:rFonts w:ascii="Times New Roman" w:hAnsi="Times New Roman" w:cs="Times New Roman"/>
                <w:sz w:val="21"/>
                <w:szCs w:val="21"/>
              </w:rPr>
            </w:pPr>
            <w:r w:rsidRPr="00030321">
              <w:rPr>
                <w:rFonts w:ascii="Times New Roman" w:hAnsi="Times New Roman" w:cs="Times New Roman"/>
                <w:sz w:val="21"/>
                <w:szCs w:val="21"/>
              </w:rPr>
              <w:t xml:space="preserve">  Threshold able</w:t>
            </w:r>
            <w:r w:rsidR="006C3457" w:rsidRPr="00030321">
              <w:rPr>
                <w:rFonts w:ascii="Times New Roman" w:hAnsi="Times New Roman" w:cs="Times New Roman"/>
                <w:sz w:val="21"/>
                <w:szCs w:val="21"/>
              </w:rPr>
              <w:t xml:space="preserve"> to be changed by Order-in-</w:t>
            </w:r>
            <w:r w:rsidRPr="00030321">
              <w:rPr>
                <w:rFonts w:ascii="Times New Roman" w:hAnsi="Times New Roman" w:cs="Times New Roman"/>
                <w:sz w:val="21"/>
                <w:szCs w:val="21"/>
              </w:rPr>
              <w:t>Council following consultation.</w:t>
            </w:r>
            <w:r w:rsidR="00DD51E6" w:rsidRPr="00030321">
              <w:rPr>
                <w:rFonts w:ascii="Times New Roman" w:hAnsi="Times New Roman" w:cs="Times New Roman"/>
                <w:sz w:val="21"/>
                <w:szCs w:val="21"/>
              </w:rPr>
              <w:t xml:space="preserve"> </w:t>
            </w:r>
          </w:p>
        </w:tc>
        <w:tc>
          <w:tcPr>
            <w:tcW w:w="3969" w:type="dxa"/>
          </w:tcPr>
          <w:p w:rsidR="002810A2" w:rsidRPr="00030321" w:rsidRDefault="002810A2" w:rsidP="002810A2">
            <w:pPr>
              <w:pStyle w:val="ListParagraph"/>
              <w:spacing w:after="200" w:line="276" w:lineRule="auto"/>
              <w:ind w:left="0"/>
              <w:jc w:val="both"/>
              <w:rPr>
                <w:rFonts w:asciiTheme="majorHAnsi" w:hAnsiTheme="majorHAnsi" w:cs="Times New Roman"/>
                <w:b/>
                <w:sz w:val="21"/>
                <w:szCs w:val="21"/>
              </w:rPr>
            </w:pPr>
            <w:r w:rsidRPr="00030321">
              <w:rPr>
                <w:rFonts w:ascii="Times New Roman" w:hAnsi="Times New Roman" w:cs="Times New Roman"/>
                <w:sz w:val="21"/>
                <w:szCs w:val="21"/>
              </w:rPr>
              <w:t>Fairness and equity</w:t>
            </w:r>
            <w:r w:rsidRPr="00030321">
              <w:rPr>
                <w:rFonts w:ascii="Comic Sans MS" w:hAnsi="Comic Sans MS" w:cs="Times New Roman"/>
                <w:sz w:val="21"/>
                <w:szCs w:val="21"/>
              </w:rPr>
              <w:t xml:space="preserve"> </w:t>
            </w:r>
            <w:r w:rsidRPr="00030321">
              <w:rPr>
                <w:rFonts w:asciiTheme="majorHAnsi" w:hAnsiTheme="majorHAnsi" w:cs="Times New Roman"/>
                <w:b/>
                <w:sz w:val="21"/>
                <w:szCs w:val="21"/>
              </w:rPr>
              <w:t xml:space="preserve"> </w:t>
            </w:r>
            <w:r w:rsidR="00117F04" w:rsidRPr="00030321">
              <w:rPr>
                <w:rFonts w:ascii="Wingdings 2" w:hAnsi="Wingdings 2" w:cs="Times New Roman"/>
                <w:sz w:val="21"/>
                <w:szCs w:val="21"/>
              </w:rPr>
              <w:t></w:t>
            </w:r>
          </w:p>
          <w:p w:rsidR="002810A2" w:rsidRPr="00030321" w:rsidRDefault="002810A2" w:rsidP="002810A2">
            <w:pPr>
              <w:pStyle w:val="ListParagraph"/>
              <w:spacing w:after="200" w:line="276" w:lineRule="auto"/>
              <w:ind w:left="0"/>
              <w:jc w:val="both"/>
              <w:rPr>
                <w:rFonts w:asciiTheme="majorHAnsi" w:hAnsiTheme="majorHAnsi" w:cs="Times New Roman"/>
                <w:b/>
                <w:sz w:val="21"/>
                <w:szCs w:val="21"/>
              </w:rPr>
            </w:pPr>
            <w:r w:rsidRPr="00030321">
              <w:rPr>
                <w:rFonts w:ascii="Times New Roman" w:hAnsi="Times New Roman" w:cs="Times New Roman"/>
                <w:sz w:val="21"/>
                <w:szCs w:val="21"/>
              </w:rPr>
              <w:t xml:space="preserve">Compliance and administrative costs </w:t>
            </w:r>
            <w:r w:rsidRPr="00030321">
              <w:rPr>
                <w:rFonts w:ascii="Comic Sans MS" w:hAnsi="Comic Sans MS" w:cs="Times New Roman"/>
                <w:sz w:val="21"/>
                <w:szCs w:val="21"/>
              </w:rPr>
              <w:t xml:space="preserve">  </w:t>
            </w:r>
            <w:r w:rsidRPr="00030321">
              <w:rPr>
                <w:rFonts w:ascii="Wingdings 2" w:hAnsi="Wingdings 2" w:cs="Times New Roman"/>
                <w:sz w:val="21"/>
                <w:szCs w:val="21"/>
              </w:rPr>
              <w:t></w:t>
            </w:r>
          </w:p>
          <w:p w:rsidR="002810A2" w:rsidRPr="00030321" w:rsidRDefault="002810A2" w:rsidP="002810A2">
            <w:pPr>
              <w:pStyle w:val="ListParagraph"/>
              <w:spacing w:after="200" w:line="276" w:lineRule="auto"/>
              <w:ind w:left="0"/>
              <w:jc w:val="both"/>
              <w:rPr>
                <w:rFonts w:ascii="Times New Roman" w:hAnsi="Times New Roman" w:cs="Times New Roman"/>
                <w:sz w:val="21"/>
                <w:szCs w:val="21"/>
              </w:rPr>
            </w:pPr>
            <w:r w:rsidRPr="00030321">
              <w:rPr>
                <w:rFonts w:ascii="Times New Roman" w:hAnsi="Times New Roman" w:cs="Times New Roman"/>
                <w:sz w:val="21"/>
                <w:szCs w:val="21"/>
              </w:rPr>
              <w:t xml:space="preserve">Sustainability </w:t>
            </w:r>
            <w:r w:rsidRPr="00030321">
              <w:rPr>
                <w:rFonts w:ascii="Wingdings 2" w:hAnsi="Wingdings 2" w:cs="Times New Roman"/>
                <w:sz w:val="21"/>
                <w:szCs w:val="21"/>
              </w:rPr>
              <w:t></w:t>
            </w:r>
            <w:r w:rsidRPr="00030321">
              <w:rPr>
                <w:rFonts w:ascii="Wingdings 2" w:hAnsi="Wingdings 2" w:cs="Times New Roman"/>
                <w:sz w:val="21"/>
                <w:szCs w:val="21"/>
              </w:rPr>
              <w:t></w:t>
            </w:r>
          </w:p>
          <w:p w:rsidR="00DD51E6" w:rsidRPr="00030321" w:rsidRDefault="002810A2" w:rsidP="002810A2">
            <w:pPr>
              <w:pStyle w:val="ListParagraph"/>
              <w:spacing w:after="200" w:line="276" w:lineRule="auto"/>
              <w:ind w:left="0"/>
              <w:jc w:val="both"/>
              <w:rPr>
                <w:rFonts w:ascii="Times New Roman" w:hAnsi="Times New Roman" w:cs="Times New Roman"/>
                <w:sz w:val="21"/>
                <w:szCs w:val="21"/>
              </w:rPr>
            </w:pPr>
            <w:r w:rsidRPr="00030321">
              <w:rPr>
                <w:rFonts w:ascii="Times New Roman" w:hAnsi="Times New Roman" w:cs="Times New Roman"/>
                <w:sz w:val="21"/>
                <w:szCs w:val="21"/>
              </w:rPr>
              <w:t xml:space="preserve">Foundation for improved social policy </w:t>
            </w:r>
            <w:r w:rsidRPr="00030321">
              <w:rPr>
                <w:rFonts w:ascii="Wingdings 2" w:hAnsi="Wingdings 2" w:cs="Times New Roman"/>
                <w:sz w:val="21"/>
                <w:szCs w:val="21"/>
              </w:rPr>
              <w:t></w:t>
            </w:r>
            <w:r w:rsidRPr="00030321">
              <w:rPr>
                <w:rFonts w:ascii="Wingdings 2" w:hAnsi="Wingdings 2" w:cs="Times New Roman"/>
                <w:sz w:val="21"/>
                <w:szCs w:val="21"/>
              </w:rPr>
              <w:t></w:t>
            </w:r>
          </w:p>
        </w:tc>
      </w:tr>
    </w:tbl>
    <w:p w:rsidR="00745803" w:rsidRPr="00EC0588" w:rsidRDefault="00002819" w:rsidP="00363C03">
      <w:pPr>
        <w:spacing w:after="0" w:line="240" w:lineRule="auto"/>
        <w:jc w:val="both"/>
        <w:rPr>
          <w:rFonts w:ascii="Times New Roman" w:hAnsi="Times New Roman" w:cs="Times New Roman"/>
          <w:i/>
          <w:sz w:val="24"/>
          <w:szCs w:val="24"/>
        </w:rPr>
      </w:pPr>
      <w:r w:rsidRPr="00EC0588">
        <w:rPr>
          <w:rFonts w:ascii="Times New Roman" w:hAnsi="Times New Roman" w:cs="Times New Roman"/>
          <w:i/>
          <w:sz w:val="24"/>
          <w:szCs w:val="24"/>
        </w:rPr>
        <w:t>Recommendation</w:t>
      </w:r>
    </w:p>
    <w:p w:rsidR="00002819" w:rsidRPr="00002819" w:rsidRDefault="00002819" w:rsidP="00363C03">
      <w:pPr>
        <w:spacing w:after="0" w:line="240" w:lineRule="auto"/>
        <w:jc w:val="both"/>
        <w:rPr>
          <w:rFonts w:ascii="Times New Roman" w:hAnsi="Times New Roman" w:cs="Times New Roman"/>
          <w:sz w:val="24"/>
          <w:szCs w:val="24"/>
          <w:u w:val="single"/>
        </w:rPr>
      </w:pPr>
    </w:p>
    <w:p w:rsidR="007442DE" w:rsidRDefault="007442DE" w:rsidP="00EC0588">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 analysis of </w:t>
      </w:r>
      <w:r w:rsidR="005272FE">
        <w:rPr>
          <w:rFonts w:ascii="Times New Roman" w:hAnsi="Times New Roman" w:cs="Times New Roman"/>
          <w:sz w:val="24"/>
          <w:szCs w:val="24"/>
        </w:rPr>
        <w:t xml:space="preserve">the </w:t>
      </w:r>
      <w:r>
        <w:rPr>
          <w:rFonts w:ascii="Times New Roman" w:hAnsi="Times New Roman" w:cs="Times New Roman"/>
          <w:sz w:val="24"/>
          <w:szCs w:val="24"/>
        </w:rPr>
        <w:t xml:space="preserve">options </w:t>
      </w:r>
      <w:r w:rsidR="005272FE">
        <w:rPr>
          <w:rFonts w:ascii="Times New Roman" w:hAnsi="Times New Roman" w:cs="Times New Roman"/>
          <w:sz w:val="24"/>
          <w:szCs w:val="24"/>
        </w:rPr>
        <w:t>depends</w:t>
      </w:r>
      <w:r w:rsidR="00C10B21">
        <w:rPr>
          <w:rFonts w:ascii="Times New Roman" w:hAnsi="Times New Roman" w:cs="Times New Roman"/>
          <w:sz w:val="24"/>
          <w:szCs w:val="24"/>
        </w:rPr>
        <w:t xml:space="preserve"> on the importance ascribed to the various</w:t>
      </w:r>
      <w:r>
        <w:rPr>
          <w:rFonts w:ascii="Times New Roman" w:hAnsi="Times New Roman" w:cs="Times New Roman"/>
          <w:sz w:val="24"/>
          <w:szCs w:val="24"/>
        </w:rPr>
        <w:t xml:space="preserve"> </w:t>
      </w:r>
      <w:r w:rsidR="00C10B21">
        <w:rPr>
          <w:rFonts w:ascii="Times New Roman" w:hAnsi="Times New Roman" w:cs="Times New Roman"/>
          <w:sz w:val="24"/>
          <w:szCs w:val="24"/>
        </w:rPr>
        <w:t>obligations</w:t>
      </w:r>
      <w:r>
        <w:rPr>
          <w:rFonts w:ascii="Times New Roman" w:hAnsi="Times New Roman" w:cs="Times New Roman"/>
          <w:sz w:val="24"/>
          <w:szCs w:val="24"/>
        </w:rPr>
        <w:t>, particularly the importance of payday information compared to the value put on payday remittance of PAYE.</w:t>
      </w:r>
    </w:p>
    <w:p w:rsidR="007442DE" w:rsidRDefault="007442DE" w:rsidP="00A0502C">
      <w:pPr>
        <w:pStyle w:val="ListParagraph"/>
        <w:spacing w:after="0" w:line="240" w:lineRule="auto"/>
        <w:ind w:left="0"/>
        <w:jc w:val="both"/>
        <w:rPr>
          <w:rFonts w:ascii="Times New Roman" w:hAnsi="Times New Roman" w:cs="Times New Roman"/>
          <w:sz w:val="24"/>
          <w:szCs w:val="24"/>
        </w:rPr>
      </w:pPr>
    </w:p>
    <w:p w:rsidR="005272FE" w:rsidRPr="005510AF" w:rsidRDefault="007442DE" w:rsidP="005510AF">
      <w:pPr>
        <w:pStyle w:val="ListParagraph"/>
        <w:numPr>
          <w:ilvl w:val="0"/>
          <w:numId w:val="1"/>
        </w:numPr>
        <w:spacing w:after="0" w:line="240" w:lineRule="auto"/>
        <w:ind w:left="0" w:firstLine="0"/>
        <w:jc w:val="both"/>
        <w:rPr>
          <w:rFonts w:ascii="Times New Roman" w:hAnsi="Times New Roman" w:cs="Times New Roman"/>
          <w:sz w:val="24"/>
          <w:szCs w:val="24"/>
        </w:rPr>
      </w:pPr>
      <w:r w:rsidRPr="005510AF">
        <w:rPr>
          <w:rFonts w:ascii="Times New Roman" w:hAnsi="Times New Roman" w:cs="Times New Roman"/>
          <w:sz w:val="24"/>
          <w:szCs w:val="24"/>
        </w:rPr>
        <w:t xml:space="preserve"> </w:t>
      </w:r>
      <w:r w:rsidR="00CC13D1" w:rsidRPr="00FF4692">
        <w:rPr>
          <w:rFonts w:ascii="Times New Roman" w:hAnsi="Times New Roman" w:cs="Times New Roman"/>
          <w:sz w:val="24"/>
          <w:szCs w:val="24"/>
        </w:rPr>
        <w:t xml:space="preserve">Because it balances </w:t>
      </w:r>
      <w:r w:rsidR="00C10B21" w:rsidRPr="005272FE">
        <w:rPr>
          <w:rFonts w:ascii="Times New Roman" w:hAnsi="Times New Roman" w:cs="Times New Roman"/>
          <w:sz w:val="24"/>
          <w:szCs w:val="24"/>
        </w:rPr>
        <w:t>the</w:t>
      </w:r>
      <w:r w:rsidR="00CC13D1" w:rsidRPr="005272FE">
        <w:rPr>
          <w:rFonts w:ascii="Times New Roman" w:hAnsi="Times New Roman" w:cs="Times New Roman"/>
          <w:sz w:val="24"/>
          <w:szCs w:val="24"/>
        </w:rPr>
        <w:t xml:space="preserve"> objective of receiving PAYE information earlier against small businesses’ concerns about the cash flow impact of earlier remittance o</w:t>
      </w:r>
      <w:r w:rsidR="00EC0588" w:rsidRPr="005272FE">
        <w:rPr>
          <w:rFonts w:ascii="Times New Roman" w:hAnsi="Times New Roman" w:cs="Times New Roman"/>
          <w:sz w:val="24"/>
          <w:szCs w:val="24"/>
        </w:rPr>
        <w:t>fficials recommend o</w:t>
      </w:r>
      <w:r w:rsidR="00002819" w:rsidRPr="005272FE">
        <w:rPr>
          <w:rFonts w:ascii="Times New Roman" w:hAnsi="Times New Roman" w:cs="Times New Roman"/>
          <w:sz w:val="24"/>
          <w:szCs w:val="24"/>
        </w:rPr>
        <w:t xml:space="preserve">ption </w:t>
      </w:r>
      <w:r w:rsidR="0064210F" w:rsidRPr="005272FE">
        <w:rPr>
          <w:rFonts w:ascii="Times New Roman" w:hAnsi="Times New Roman" w:cs="Times New Roman"/>
          <w:sz w:val="24"/>
          <w:szCs w:val="24"/>
        </w:rPr>
        <w:t>2</w:t>
      </w:r>
      <w:r w:rsidR="00EC0588" w:rsidRPr="005272FE">
        <w:rPr>
          <w:rFonts w:ascii="Times New Roman" w:hAnsi="Times New Roman" w:cs="Times New Roman"/>
          <w:sz w:val="24"/>
          <w:szCs w:val="24"/>
        </w:rPr>
        <w:t xml:space="preserve"> to introduce a single threshold at $100,000 a year of PAYE and ESCT to determine the following obligations and entitlements</w:t>
      </w:r>
      <w:r w:rsidR="005272FE">
        <w:rPr>
          <w:rFonts w:ascii="Times New Roman" w:hAnsi="Times New Roman" w:cs="Times New Roman"/>
          <w:sz w:val="24"/>
          <w:szCs w:val="24"/>
        </w:rPr>
        <w:t>:</w:t>
      </w:r>
    </w:p>
    <w:p w:rsidR="00EC0588" w:rsidRPr="00EC0588" w:rsidRDefault="00EC0588" w:rsidP="000C7503">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The obligation to file PAYE information electronically</w:t>
      </w:r>
    </w:p>
    <w:p w:rsidR="00EC0588" w:rsidRPr="00EC0588" w:rsidRDefault="00EC0588" w:rsidP="000C7503">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The obligation to file PAYE information on payday</w:t>
      </w:r>
    </w:p>
    <w:p w:rsidR="00EC0588" w:rsidRPr="00EC0588" w:rsidRDefault="00EC0588" w:rsidP="000C7503">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The obligation to remit PAYE and related deductions on payday</w:t>
      </w:r>
    </w:p>
    <w:p w:rsidR="00EC0588" w:rsidRDefault="00EC0588" w:rsidP="000C7503">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Eligibility for the payroll subsidy</w:t>
      </w:r>
    </w:p>
    <w:p w:rsidR="005272FE" w:rsidRPr="00030321" w:rsidRDefault="005272FE" w:rsidP="00030321">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threshold able to be changed in future by Order in Council following consultation:</w:t>
      </w:r>
    </w:p>
    <w:p w:rsidR="00A0516E" w:rsidRDefault="00A0516E" w:rsidP="00363C03">
      <w:pPr>
        <w:spacing w:after="0" w:line="240" w:lineRule="auto"/>
        <w:jc w:val="both"/>
        <w:rPr>
          <w:rFonts w:ascii="Times New Roman" w:hAnsi="Times New Roman" w:cs="Times New Roman"/>
          <w:b/>
          <w:sz w:val="24"/>
          <w:szCs w:val="24"/>
        </w:rPr>
      </w:pPr>
    </w:p>
    <w:p w:rsidR="000B1634" w:rsidRPr="000B1634" w:rsidRDefault="00F77EBA" w:rsidP="000B1634">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GST – </w:t>
      </w:r>
      <w:r w:rsidR="000B1634" w:rsidRPr="000B1634">
        <w:rPr>
          <w:rFonts w:ascii="Times New Roman" w:hAnsi="Times New Roman" w:cs="Times New Roman"/>
          <w:i/>
          <w:sz w:val="24"/>
          <w:szCs w:val="24"/>
          <w:u w:val="single"/>
        </w:rPr>
        <w:t>Introduc</w:t>
      </w:r>
      <w:r>
        <w:rPr>
          <w:rFonts w:ascii="Times New Roman" w:hAnsi="Times New Roman" w:cs="Times New Roman"/>
          <w:i/>
          <w:sz w:val="24"/>
          <w:szCs w:val="24"/>
          <w:u w:val="single"/>
        </w:rPr>
        <w:t xml:space="preserve">ing </w:t>
      </w:r>
      <w:r w:rsidR="000B1634" w:rsidRPr="000B1634">
        <w:rPr>
          <w:rFonts w:ascii="Times New Roman" w:hAnsi="Times New Roman" w:cs="Times New Roman"/>
          <w:i/>
          <w:sz w:val="24"/>
          <w:szCs w:val="24"/>
          <w:u w:val="single"/>
        </w:rPr>
        <w:t xml:space="preserve">a framework </w:t>
      </w:r>
      <w:r>
        <w:rPr>
          <w:rFonts w:ascii="Times New Roman" w:hAnsi="Times New Roman" w:cs="Times New Roman"/>
          <w:i/>
          <w:sz w:val="24"/>
          <w:szCs w:val="24"/>
          <w:u w:val="single"/>
        </w:rPr>
        <w:t>for setting</w:t>
      </w:r>
      <w:r w:rsidR="000B1634" w:rsidRPr="000B1634">
        <w:rPr>
          <w:rFonts w:ascii="Times New Roman" w:hAnsi="Times New Roman" w:cs="Times New Roman"/>
          <w:i/>
          <w:sz w:val="24"/>
          <w:szCs w:val="24"/>
          <w:u w:val="single"/>
        </w:rPr>
        <w:t xml:space="preserve"> an electronic filing threshold for GST returns</w:t>
      </w:r>
    </w:p>
    <w:p w:rsidR="000B1634" w:rsidRPr="000B1634" w:rsidRDefault="000B1634" w:rsidP="000B1634">
      <w:pPr>
        <w:spacing w:after="0" w:line="240" w:lineRule="auto"/>
        <w:contextualSpacing/>
        <w:jc w:val="both"/>
        <w:rPr>
          <w:rFonts w:ascii="Times New Roman" w:hAnsi="Times New Roman" w:cs="Times New Roman"/>
          <w:sz w:val="24"/>
          <w:szCs w:val="24"/>
        </w:rPr>
      </w:pPr>
    </w:p>
    <w:p w:rsidR="000B1634" w:rsidRPr="000B1634" w:rsidRDefault="000B1634" w:rsidP="000B1634">
      <w:pPr>
        <w:numPr>
          <w:ilvl w:val="0"/>
          <w:numId w:val="1"/>
        </w:numPr>
        <w:spacing w:after="0" w:line="240" w:lineRule="auto"/>
        <w:ind w:left="0" w:firstLine="0"/>
        <w:contextualSpacing/>
        <w:jc w:val="both"/>
        <w:rPr>
          <w:rFonts w:ascii="Times New Roman" w:hAnsi="Times New Roman" w:cs="Times New Roman"/>
          <w:sz w:val="24"/>
          <w:szCs w:val="24"/>
        </w:rPr>
      </w:pPr>
      <w:r w:rsidRPr="000B1634">
        <w:rPr>
          <w:rFonts w:ascii="Times New Roman" w:hAnsi="Times New Roman" w:cs="Times New Roman"/>
          <w:sz w:val="24"/>
          <w:szCs w:val="24"/>
        </w:rPr>
        <w:t xml:space="preserve">Currently there is no electronic filing threshold for the filing of GST returns.  To address uptake of electronic services for GST in the future </w:t>
      </w:r>
      <w:r w:rsidR="00102E07">
        <w:rPr>
          <w:rFonts w:ascii="Times New Roman" w:hAnsi="Times New Roman" w:cs="Times New Roman"/>
          <w:sz w:val="24"/>
          <w:szCs w:val="24"/>
        </w:rPr>
        <w:t xml:space="preserve">and its benefits </w:t>
      </w:r>
      <w:r w:rsidRPr="000B1634">
        <w:rPr>
          <w:rFonts w:ascii="Times New Roman" w:hAnsi="Times New Roman" w:cs="Times New Roman"/>
          <w:sz w:val="24"/>
          <w:szCs w:val="24"/>
        </w:rPr>
        <w:t xml:space="preserve">officials have considered two options. </w:t>
      </w:r>
    </w:p>
    <w:p w:rsidR="000B1634" w:rsidRPr="000B1634" w:rsidRDefault="000B1634" w:rsidP="000B1634">
      <w:pPr>
        <w:spacing w:after="0" w:line="240" w:lineRule="auto"/>
        <w:contextualSpacing/>
        <w:jc w:val="both"/>
        <w:rPr>
          <w:rFonts w:ascii="Times New Roman" w:hAnsi="Times New Roman" w:cs="Times New Roman"/>
          <w:sz w:val="24"/>
          <w:szCs w:val="24"/>
        </w:rPr>
      </w:pPr>
    </w:p>
    <w:p w:rsidR="000B1634" w:rsidRPr="000B1634" w:rsidRDefault="000B1634" w:rsidP="000B1634">
      <w:pPr>
        <w:numPr>
          <w:ilvl w:val="0"/>
          <w:numId w:val="1"/>
        </w:numPr>
        <w:spacing w:after="0" w:line="240" w:lineRule="auto"/>
        <w:ind w:left="0" w:firstLine="0"/>
        <w:contextualSpacing/>
        <w:jc w:val="both"/>
        <w:rPr>
          <w:rFonts w:ascii="Times New Roman" w:hAnsi="Times New Roman" w:cs="Times New Roman"/>
          <w:sz w:val="24"/>
          <w:szCs w:val="24"/>
        </w:rPr>
      </w:pPr>
      <w:r w:rsidRPr="000B1634">
        <w:rPr>
          <w:rFonts w:ascii="Times New Roman" w:hAnsi="Times New Roman" w:cs="Times New Roman"/>
          <w:sz w:val="24"/>
          <w:szCs w:val="24"/>
        </w:rPr>
        <w:t>These options are summarised below and are outlined further in a</w:t>
      </w:r>
      <w:r>
        <w:rPr>
          <w:rFonts w:ascii="Times New Roman" w:hAnsi="Times New Roman" w:cs="Times New Roman"/>
          <w:sz w:val="24"/>
          <w:szCs w:val="24"/>
        </w:rPr>
        <w:t>ppendix A-</w:t>
      </w:r>
      <w:r w:rsidR="0073228F">
        <w:rPr>
          <w:rFonts w:ascii="Times New Roman" w:hAnsi="Times New Roman" w:cs="Times New Roman"/>
          <w:sz w:val="24"/>
          <w:szCs w:val="24"/>
        </w:rPr>
        <w:t>6</w:t>
      </w:r>
      <w:r w:rsidRPr="000B1634">
        <w:rPr>
          <w:rFonts w:ascii="Times New Roman" w:hAnsi="Times New Roman" w:cs="Times New Roman"/>
          <w:sz w:val="24"/>
          <w:szCs w:val="24"/>
        </w:rPr>
        <w:t>.</w:t>
      </w:r>
    </w:p>
    <w:p w:rsidR="009E05E8" w:rsidRDefault="009E05E8" w:rsidP="000B1634">
      <w:pPr>
        <w:spacing w:after="0" w:line="240" w:lineRule="auto"/>
        <w:jc w:val="both"/>
        <w:rPr>
          <w:rFonts w:ascii="Times New Roman" w:hAnsi="Times New Roman" w:cs="Times New Roman"/>
          <w:b/>
          <w:sz w:val="24"/>
          <w:szCs w:val="24"/>
        </w:rPr>
      </w:pPr>
    </w:p>
    <w:p w:rsidR="009E05E8" w:rsidRPr="000B1634" w:rsidRDefault="009E05E8" w:rsidP="000B1634">
      <w:pPr>
        <w:spacing w:after="0" w:line="240" w:lineRule="auto"/>
        <w:jc w:val="both"/>
        <w:rPr>
          <w:rFonts w:ascii="Times New Roman" w:hAnsi="Times New Roman" w:cs="Times New Roman"/>
          <w:b/>
          <w:sz w:val="24"/>
          <w:szCs w:val="24"/>
        </w:rPr>
      </w:pPr>
    </w:p>
    <w:tbl>
      <w:tblPr>
        <w:tblStyle w:val="TableGrid4"/>
        <w:tblW w:w="9072" w:type="dxa"/>
        <w:tblInd w:w="108" w:type="dxa"/>
        <w:tblLook w:val="04A0" w:firstRow="1" w:lastRow="0" w:firstColumn="1" w:lastColumn="0" w:noHBand="0" w:noVBand="1"/>
      </w:tblPr>
      <w:tblGrid>
        <w:gridCol w:w="3828"/>
        <w:gridCol w:w="5244"/>
      </w:tblGrid>
      <w:tr w:rsidR="000B1634" w:rsidRPr="000B1634" w:rsidTr="00272637">
        <w:tc>
          <w:tcPr>
            <w:tcW w:w="3828" w:type="dxa"/>
          </w:tcPr>
          <w:p w:rsidR="000B1634" w:rsidRPr="000B1634" w:rsidRDefault="000B1634" w:rsidP="000B1634">
            <w:pPr>
              <w:jc w:val="both"/>
              <w:rPr>
                <w:rFonts w:ascii="Times New Roman" w:hAnsi="Times New Roman" w:cs="Times New Roman"/>
                <w:b/>
                <w:sz w:val="24"/>
                <w:szCs w:val="24"/>
              </w:rPr>
            </w:pPr>
            <w:r w:rsidRPr="000B1634">
              <w:rPr>
                <w:rFonts w:ascii="Times New Roman" w:hAnsi="Times New Roman" w:cs="Times New Roman"/>
                <w:b/>
                <w:sz w:val="24"/>
                <w:szCs w:val="24"/>
              </w:rPr>
              <w:t>Options</w:t>
            </w:r>
          </w:p>
        </w:tc>
        <w:tc>
          <w:tcPr>
            <w:tcW w:w="5244" w:type="dxa"/>
          </w:tcPr>
          <w:p w:rsidR="000B1634" w:rsidRPr="000B1634" w:rsidRDefault="003B4ADC" w:rsidP="00D72B0A">
            <w:pPr>
              <w:jc w:val="both"/>
              <w:rPr>
                <w:rFonts w:ascii="Times New Roman" w:hAnsi="Times New Roman" w:cs="Times New Roman"/>
                <w:b/>
                <w:sz w:val="24"/>
                <w:szCs w:val="24"/>
              </w:rPr>
            </w:pPr>
            <w:r w:rsidRPr="003B4ADC">
              <w:rPr>
                <w:rFonts w:ascii="Times New Roman" w:hAnsi="Times New Roman" w:cs="Times New Roman"/>
                <w:b/>
                <w:sz w:val="24"/>
                <w:szCs w:val="24"/>
              </w:rPr>
              <w:t>Comparison to status quo</w:t>
            </w:r>
          </w:p>
        </w:tc>
      </w:tr>
      <w:tr w:rsidR="000B1634" w:rsidRPr="000B1634" w:rsidTr="00272637">
        <w:trPr>
          <w:trHeight w:val="729"/>
        </w:trPr>
        <w:tc>
          <w:tcPr>
            <w:tcW w:w="3828" w:type="dxa"/>
          </w:tcPr>
          <w:p w:rsidR="000B1634" w:rsidRPr="000B1634" w:rsidRDefault="000B1634" w:rsidP="00030321">
            <w:pPr>
              <w:ind w:left="318" w:hanging="318"/>
              <w:rPr>
                <w:rFonts w:ascii="Times New Roman" w:hAnsi="Times New Roman" w:cs="Times New Roman"/>
                <w:sz w:val="24"/>
                <w:szCs w:val="24"/>
              </w:rPr>
            </w:pPr>
            <w:r w:rsidRPr="000B1634">
              <w:rPr>
                <w:rFonts w:ascii="Times New Roman" w:hAnsi="Times New Roman" w:cs="Times New Roman"/>
                <w:sz w:val="24"/>
                <w:szCs w:val="24"/>
              </w:rPr>
              <w:t xml:space="preserve">1. </w:t>
            </w:r>
            <w:r w:rsidR="000B72A1">
              <w:rPr>
                <w:rFonts w:ascii="Times New Roman" w:hAnsi="Times New Roman" w:cs="Times New Roman"/>
                <w:sz w:val="24"/>
                <w:szCs w:val="24"/>
              </w:rPr>
              <w:t xml:space="preserve"> </w:t>
            </w:r>
            <w:r w:rsidRPr="000B1634">
              <w:rPr>
                <w:rFonts w:ascii="Times New Roman" w:hAnsi="Times New Roman" w:cs="Times New Roman"/>
                <w:sz w:val="24"/>
                <w:szCs w:val="24"/>
              </w:rPr>
              <w:t>Retain the status quo</w:t>
            </w:r>
            <w:r w:rsidR="00102E07">
              <w:rPr>
                <w:rFonts w:ascii="Times New Roman" w:hAnsi="Times New Roman" w:cs="Times New Roman"/>
                <w:sz w:val="24"/>
                <w:szCs w:val="24"/>
              </w:rPr>
              <w:t xml:space="preserve"> – All taxpayers can choose to file their GST returns electronically or on paper.</w:t>
            </w:r>
          </w:p>
        </w:tc>
        <w:tc>
          <w:tcPr>
            <w:tcW w:w="5244" w:type="dxa"/>
          </w:tcPr>
          <w:p w:rsidR="000B1634" w:rsidRPr="000B1634" w:rsidRDefault="000B1634" w:rsidP="000B1634">
            <w:pPr>
              <w:jc w:val="both"/>
              <w:rPr>
                <w:rFonts w:ascii="Times New Roman" w:hAnsi="Times New Roman" w:cs="Times New Roman"/>
                <w:i/>
                <w:sz w:val="24"/>
                <w:szCs w:val="24"/>
              </w:rPr>
            </w:pPr>
          </w:p>
        </w:tc>
      </w:tr>
      <w:tr w:rsidR="000B1634" w:rsidRPr="000B1634" w:rsidTr="00272637">
        <w:trPr>
          <w:trHeight w:val="729"/>
        </w:trPr>
        <w:tc>
          <w:tcPr>
            <w:tcW w:w="3828" w:type="dxa"/>
          </w:tcPr>
          <w:p w:rsidR="000B1634" w:rsidRPr="000B1634" w:rsidRDefault="000B1634" w:rsidP="00030321">
            <w:pPr>
              <w:ind w:left="318" w:hanging="318"/>
              <w:rPr>
                <w:rFonts w:ascii="Times New Roman" w:hAnsi="Times New Roman" w:cs="Times New Roman"/>
                <w:sz w:val="24"/>
                <w:szCs w:val="24"/>
              </w:rPr>
            </w:pPr>
            <w:r w:rsidRPr="000B1634">
              <w:rPr>
                <w:rFonts w:ascii="Times New Roman" w:hAnsi="Times New Roman" w:cs="Times New Roman"/>
                <w:sz w:val="24"/>
                <w:szCs w:val="24"/>
              </w:rPr>
              <w:t xml:space="preserve">2. </w:t>
            </w:r>
            <w:r w:rsidR="000B72A1">
              <w:rPr>
                <w:rFonts w:ascii="Times New Roman" w:hAnsi="Times New Roman" w:cs="Times New Roman"/>
                <w:sz w:val="24"/>
                <w:szCs w:val="24"/>
              </w:rPr>
              <w:t xml:space="preserve"> </w:t>
            </w:r>
            <w:r w:rsidRPr="000B1634">
              <w:rPr>
                <w:rFonts w:ascii="Times New Roman" w:hAnsi="Times New Roman" w:cs="Times New Roman"/>
                <w:sz w:val="24"/>
                <w:szCs w:val="24"/>
              </w:rPr>
              <w:t>Introduce a framework for the setting of an electronic filing threshold for GST returns</w:t>
            </w:r>
            <w:r w:rsidR="00102E07">
              <w:rPr>
                <w:rFonts w:ascii="Times New Roman" w:hAnsi="Times New Roman" w:cs="Times New Roman"/>
                <w:sz w:val="24"/>
                <w:szCs w:val="24"/>
              </w:rPr>
              <w:t>.</w:t>
            </w:r>
          </w:p>
        </w:tc>
        <w:tc>
          <w:tcPr>
            <w:tcW w:w="5244" w:type="dxa"/>
          </w:tcPr>
          <w:p w:rsidR="000B1634" w:rsidRPr="00C10B21" w:rsidRDefault="000B1634" w:rsidP="000B1634">
            <w:pPr>
              <w:spacing w:after="200" w:line="276" w:lineRule="auto"/>
              <w:jc w:val="both"/>
              <w:rPr>
                <w:rFonts w:ascii="Times New Roman" w:hAnsi="Times New Roman" w:cs="Times New Roman"/>
                <w:sz w:val="24"/>
                <w:szCs w:val="24"/>
              </w:rPr>
            </w:pPr>
            <w:r w:rsidRPr="00A0502C">
              <w:rPr>
                <w:rFonts w:ascii="Times New Roman" w:hAnsi="Times New Roman" w:cs="Times New Roman"/>
                <w:sz w:val="24"/>
                <w:szCs w:val="24"/>
              </w:rPr>
              <w:t xml:space="preserve">Fairness and equity: </w:t>
            </w:r>
            <w:r w:rsidR="000E74B0" w:rsidRPr="00AE0530">
              <w:rPr>
                <w:rFonts w:ascii="Wingdings 2" w:hAnsi="Wingdings 2" w:cs="Times New Roman"/>
                <w:sz w:val="24"/>
                <w:szCs w:val="24"/>
              </w:rPr>
              <w:t></w:t>
            </w:r>
          </w:p>
          <w:p w:rsidR="000B1634" w:rsidRPr="00C10B21" w:rsidRDefault="000B1634" w:rsidP="000B1634">
            <w:pPr>
              <w:spacing w:after="200" w:line="276" w:lineRule="auto"/>
              <w:jc w:val="both"/>
              <w:rPr>
                <w:rFonts w:ascii="Times New Roman" w:hAnsi="Times New Roman" w:cs="Times New Roman"/>
                <w:sz w:val="24"/>
                <w:szCs w:val="24"/>
              </w:rPr>
            </w:pPr>
            <w:r w:rsidRPr="00A0502C">
              <w:rPr>
                <w:rFonts w:ascii="Times New Roman" w:hAnsi="Times New Roman" w:cs="Times New Roman"/>
                <w:sz w:val="24"/>
                <w:szCs w:val="24"/>
              </w:rPr>
              <w:t xml:space="preserve">Compliance and administration: </w:t>
            </w:r>
            <w:r w:rsidRPr="00C10B21">
              <w:rPr>
                <w:rFonts w:ascii="Wingdings 2" w:hAnsi="Wingdings 2" w:cs="Times New Roman"/>
                <w:sz w:val="24"/>
                <w:szCs w:val="24"/>
              </w:rPr>
              <w:t></w:t>
            </w:r>
            <w:r w:rsidRPr="00C10B21">
              <w:rPr>
                <w:rFonts w:ascii="Wingdings 2" w:hAnsi="Wingdings 2" w:cs="Times New Roman"/>
                <w:sz w:val="24"/>
                <w:szCs w:val="24"/>
              </w:rPr>
              <w:t></w:t>
            </w:r>
          </w:p>
          <w:p w:rsidR="000B1634" w:rsidRPr="00C10B21" w:rsidRDefault="000B1634" w:rsidP="000B1634">
            <w:pPr>
              <w:spacing w:after="200" w:line="276" w:lineRule="auto"/>
              <w:jc w:val="both"/>
              <w:rPr>
                <w:rFonts w:ascii="Times New Roman" w:hAnsi="Times New Roman" w:cs="Times New Roman"/>
                <w:sz w:val="24"/>
                <w:szCs w:val="24"/>
              </w:rPr>
            </w:pPr>
            <w:r w:rsidRPr="00A0502C">
              <w:rPr>
                <w:rFonts w:ascii="Times New Roman" w:hAnsi="Times New Roman" w:cs="Times New Roman"/>
                <w:sz w:val="24"/>
                <w:szCs w:val="24"/>
              </w:rPr>
              <w:t xml:space="preserve">Sustainability: </w:t>
            </w:r>
            <w:r w:rsidRPr="00C10B21">
              <w:rPr>
                <w:rFonts w:ascii="Wingdings 2" w:hAnsi="Wingdings 2" w:cs="Times New Roman"/>
                <w:sz w:val="24"/>
                <w:szCs w:val="24"/>
              </w:rPr>
              <w:t></w:t>
            </w:r>
          </w:p>
          <w:p w:rsidR="000B1634" w:rsidRPr="000B1634" w:rsidRDefault="000B1634" w:rsidP="000B1634">
            <w:pPr>
              <w:jc w:val="both"/>
              <w:rPr>
                <w:rFonts w:ascii="Times New Roman" w:hAnsi="Times New Roman" w:cs="Times New Roman"/>
                <w:i/>
                <w:sz w:val="24"/>
                <w:szCs w:val="24"/>
              </w:rPr>
            </w:pPr>
          </w:p>
        </w:tc>
      </w:tr>
      <w:tr w:rsidR="000B1634" w:rsidRPr="000B1634" w:rsidTr="00272637">
        <w:trPr>
          <w:trHeight w:val="729"/>
        </w:trPr>
        <w:tc>
          <w:tcPr>
            <w:tcW w:w="3828" w:type="dxa"/>
          </w:tcPr>
          <w:p w:rsidR="000B1634" w:rsidRPr="000B1634" w:rsidRDefault="000B1634" w:rsidP="00030321">
            <w:pPr>
              <w:ind w:left="318" w:hanging="318"/>
              <w:rPr>
                <w:rFonts w:ascii="Times New Roman" w:hAnsi="Times New Roman" w:cs="Times New Roman"/>
                <w:sz w:val="24"/>
                <w:szCs w:val="24"/>
              </w:rPr>
            </w:pPr>
            <w:r w:rsidRPr="000B1634">
              <w:rPr>
                <w:rFonts w:ascii="Times New Roman" w:hAnsi="Times New Roman" w:cs="Times New Roman"/>
                <w:sz w:val="24"/>
                <w:szCs w:val="24"/>
              </w:rPr>
              <w:t>3.  Introduce a non-electronic filing penalty set at $250 as part of the framework under option 2</w:t>
            </w:r>
            <w:r w:rsidR="000B72A1">
              <w:rPr>
                <w:rFonts w:ascii="Times New Roman" w:hAnsi="Times New Roman" w:cs="Times New Roman"/>
                <w:sz w:val="24"/>
                <w:szCs w:val="24"/>
              </w:rPr>
              <w:t>.</w:t>
            </w:r>
          </w:p>
        </w:tc>
        <w:tc>
          <w:tcPr>
            <w:tcW w:w="5244" w:type="dxa"/>
          </w:tcPr>
          <w:p w:rsidR="000B1634" w:rsidRPr="00C10B21" w:rsidRDefault="000B1634" w:rsidP="000B1634">
            <w:pPr>
              <w:spacing w:after="200" w:line="276" w:lineRule="auto"/>
              <w:jc w:val="both"/>
              <w:rPr>
                <w:rFonts w:ascii="Times New Roman" w:hAnsi="Times New Roman" w:cs="Times New Roman"/>
                <w:sz w:val="24"/>
                <w:szCs w:val="24"/>
              </w:rPr>
            </w:pPr>
            <w:r w:rsidRPr="00A0502C">
              <w:rPr>
                <w:rFonts w:ascii="Times New Roman" w:hAnsi="Times New Roman" w:cs="Times New Roman"/>
                <w:sz w:val="24"/>
                <w:szCs w:val="24"/>
              </w:rPr>
              <w:t xml:space="preserve">Fairness and equity: </w:t>
            </w:r>
            <w:r w:rsidRPr="00C10B21">
              <w:rPr>
                <w:rFonts w:ascii="Wingdings 2" w:hAnsi="Wingdings 2" w:cs="Times New Roman"/>
                <w:sz w:val="24"/>
                <w:szCs w:val="24"/>
              </w:rPr>
              <w:t></w:t>
            </w:r>
          </w:p>
          <w:p w:rsidR="000B1634" w:rsidRPr="00C10B21" w:rsidRDefault="000B1634" w:rsidP="000B1634">
            <w:pPr>
              <w:spacing w:after="200" w:line="276" w:lineRule="auto"/>
              <w:jc w:val="both"/>
              <w:rPr>
                <w:rFonts w:ascii="Times New Roman" w:hAnsi="Times New Roman" w:cs="Times New Roman"/>
                <w:sz w:val="24"/>
                <w:szCs w:val="24"/>
              </w:rPr>
            </w:pPr>
            <w:r w:rsidRPr="00A0502C">
              <w:rPr>
                <w:rFonts w:ascii="Times New Roman" w:hAnsi="Times New Roman" w:cs="Times New Roman"/>
                <w:sz w:val="24"/>
                <w:szCs w:val="24"/>
              </w:rPr>
              <w:t xml:space="preserve">Compliance and administration: </w:t>
            </w:r>
            <w:r w:rsidRPr="00C10B21">
              <w:rPr>
                <w:rFonts w:ascii="Wingdings 2" w:hAnsi="Wingdings 2" w:cs="Times New Roman"/>
                <w:sz w:val="24"/>
                <w:szCs w:val="24"/>
              </w:rPr>
              <w:t></w:t>
            </w:r>
            <w:r w:rsidRPr="00C10B21">
              <w:rPr>
                <w:rFonts w:ascii="Wingdings 2" w:hAnsi="Wingdings 2" w:cs="Times New Roman"/>
                <w:sz w:val="24"/>
                <w:szCs w:val="24"/>
              </w:rPr>
              <w:t></w:t>
            </w:r>
          </w:p>
          <w:p w:rsidR="000B1634" w:rsidRPr="00C10B21" w:rsidRDefault="000B1634" w:rsidP="000B1634">
            <w:pPr>
              <w:spacing w:after="200" w:line="276" w:lineRule="auto"/>
              <w:jc w:val="both"/>
              <w:rPr>
                <w:rFonts w:ascii="Times New Roman" w:hAnsi="Times New Roman" w:cs="Times New Roman"/>
                <w:sz w:val="24"/>
                <w:szCs w:val="24"/>
              </w:rPr>
            </w:pPr>
            <w:r w:rsidRPr="00A0502C">
              <w:rPr>
                <w:rFonts w:ascii="Times New Roman" w:hAnsi="Times New Roman" w:cs="Times New Roman"/>
                <w:sz w:val="24"/>
                <w:szCs w:val="24"/>
              </w:rPr>
              <w:t xml:space="preserve">Sustainability: </w:t>
            </w:r>
            <w:r w:rsidRPr="00C10B21">
              <w:rPr>
                <w:rFonts w:ascii="Wingdings 2" w:hAnsi="Wingdings 2" w:cs="Times New Roman"/>
                <w:sz w:val="24"/>
                <w:szCs w:val="24"/>
              </w:rPr>
              <w:t></w:t>
            </w:r>
          </w:p>
          <w:p w:rsidR="000B1634" w:rsidRPr="000B1634" w:rsidRDefault="000B1634" w:rsidP="000B1634">
            <w:pPr>
              <w:jc w:val="both"/>
              <w:rPr>
                <w:rFonts w:ascii="Times New Roman" w:hAnsi="Times New Roman" w:cs="Times New Roman"/>
                <w:i/>
                <w:sz w:val="24"/>
                <w:szCs w:val="24"/>
              </w:rPr>
            </w:pPr>
          </w:p>
        </w:tc>
      </w:tr>
    </w:tbl>
    <w:p w:rsidR="000B1634" w:rsidRPr="000B1634" w:rsidRDefault="000B1634" w:rsidP="000B1634">
      <w:pPr>
        <w:spacing w:after="0" w:line="240" w:lineRule="auto"/>
        <w:contextualSpacing/>
        <w:jc w:val="both"/>
        <w:rPr>
          <w:rFonts w:ascii="Times New Roman" w:hAnsi="Times New Roman" w:cs="Times New Roman"/>
          <w:sz w:val="24"/>
          <w:szCs w:val="24"/>
        </w:rPr>
      </w:pPr>
    </w:p>
    <w:p w:rsidR="006943B7" w:rsidRDefault="006943B7">
      <w:pPr>
        <w:rPr>
          <w:rFonts w:ascii="Times New Roman" w:hAnsi="Times New Roman" w:cs="Times New Roman"/>
          <w:i/>
          <w:sz w:val="24"/>
          <w:szCs w:val="24"/>
        </w:rPr>
      </w:pPr>
      <w:r>
        <w:rPr>
          <w:rFonts w:ascii="Times New Roman" w:hAnsi="Times New Roman" w:cs="Times New Roman"/>
          <w:i/>
          <w:sz w:val="24"/>
          <w:szCs w:val="24"/>
        </w:rPr>
        <w:br w:type="page"/>
      </w:r>
    </w:p>
    <w:p w:rsidR="000B1634" w:rsidRPr="000B1634" w:rsidRDefault="000B1634" w:rsidP="000B1634">
      <w:pPr>
        <w:spacing w:after="0" w:line="240" w:lineRule="auto"/>
        <w:contextualSpacing/>
        <w:jc w:val="both"/>
        <w:rPr>
          <w:rFonts w:ascii="Times New Roman" w:hAnsi="Times New Roman" w:cs="Times New Roman"/>
          <w:i/>
          <w:sz w:val="24"/>
          <w:szCs w:val="24"/>
        </w:rPr>
      </w:pPr>
      <w:r w:rsidRPr="000B1634">
        <w:rPr>
          <w:rFonts w:ascii="Times New Roman" w:hAnsi="Times New Roman" w:cs="Times New Roman"/>
          <w:i/>
          <w:sz w:val="24"/>
          <w:szCs w:val="24"/>
        </w:rPr>
        <w:t>Recommendation</w:t>
      </w:r>
    </w:p>
    <w:p w:rsidR="000B1634" w:rsidRPr="000B1634" w:rsidRDefault="000B1634" w:rsidP="000B1634">
      <w:pPr>
        <w:spacing w:after="0" w:line="240" w:lineRule="auto"/>
        <w:contextualSpacing/>
        <w:jc w:val="both"/>
        <w:rPr>
          <w:rFonts w:ascii="Times New Roman" w:hAnsi="Times New Roman" w:cs="Times New Roman"/>
          <w:sz w:val="24"/>
          <w:szCs w:val="24"/>
        </w:rPr>
      </w:pPr>
    </w:p>
    <w:p w:rsidR="007C3A9D" w:rsidRDefault="000B1634" w:rsidP="00A0502C">
      <w:pPr>
        <w:numPr>
          <w:ilvl w:val="0"/>
          <w:numId w:val="1"/>
        </w:numPr>
        <w:spacing w:after="0" w:line="240" w:lineRule="auto"/>
        <w:ind w:left="0" w:firstLine="0"/>
        <w:contextualSpacing/>
        <w:jc w:val="both"/>
        <w:rPr>
          <w:rFonts w:ascii="Times New Roman" w:hAnsi="Times New Roman" w:cs="Times New Roman"/>
          <w:sz w:val="24"/>
          <w:szCs w:val="24"/>
        </w:rPr>
      </w:pPr>
      <w:r w:rsidRPr="000B1634">
        <w:rPr>
          <w:rFonts w:ascii="Times New Roman" w:hAnsi="Times New Roman" w:cs="Times New Roman"/>
          <w:sz w:val="24"/>
          <w:szCs w:val="24"/>
        </w:rPr>
        <w:t>Officials recommend option</w:t>
      </w:r>
      <w:r w:rsidR="00C10B21">
        <w:rPr>
          <w:rFonts w:ascii="Times New Roman" w:hAnsi="Times New Roman" w:cs="Times New Roman"/>
          <w:sz w:val="24"/>
          <w:szCs w:val="24"/>
        </w:rPr>
        <w:t>s</w:t>
      </w:r>
      <w:r w:rsidRPr="000B1634">
        <w:rPr>
          <w:rFonts w:ascii="Times New Roman" w:hAnsi="Times New Roman" w:cs="Times New Roman"/>
          <w:sz w:val="24"/>
          <w:szCs w:val="24"/>
        </w:rPr>
        <w:t xml:space="preserve"> 2 and 3 to introduce a framework for setting an electronic filing threshold for the filing of GST returns by Order</w:t>
      </w:r>
      <w:r w:rsidR="0098520D">
        <w:rPr>
          <w:rFonts w:ascii="Times New Roman" w:hAnsi="Times New Roman" w:cs="Times New Roman"/>
          <w:sz w:val="24"/>
          <w:szCs w:val="24"/>
        </w:rPr>
        <w:t>-</w:t>
      </w:r>
      <w:r w:rsidRPr="000B1634">
        <w:rPr>
          <w:rFonts w:ascii="Times New Roman" w:hAnsi="Times New Roman" w:cs="Times New Roman"/>
          <w:sz w:val="24"/>
          <w:szCs w:val="24"/>
        </w:rPr>
        <w:t>in</w:t>
      </w:r>
      <w:r w:rsidR="0098520D">
        <w:rPr>
          <w:rFonts w:ascii="Times New Roman" w:hAnsi="Times New Roman" w:cs="Times New Roman"/>
          <w:sz w:val="24"/>
          <w:szCs w:val="24"/>
        </w:rPr>
        <w:t>-</w:t>
      </w:r>
      <w:r w:rsidRPr="000B1634">
        <w:rPr>
          <w:rFonts w:ascii="Times New Roman" w:hAnsi="Times New Roman" w:cs="Times New Roman"/>
          <w:sz w:val="24"/>
          <w:szCs w:val="24"/>
        </w:rPr>
        <w:t xml:space="preserve">Council in the future and a non-electronic filing penalty set at $250 as part of this framework.  </w:t>
      </w:r>
    </w:p>
    <w:p w:rsidR="007C3A9D" w:rsidRDefault="007C3A9D" w:rsidP="00A0502C">
      <w:pPr>
        <w:spacing w:after="0" w:line="240" w:lineRule="auto"/>
        <w:contextualSpacing/>
        <w:jc w:val="both"/>
        <w:rPr>
          <w:rFonts w:ascii="Times New Roman" w:hAnsi="Times New Roman" w:cs="Times New Roman"/>
          <w:sz w:val="24"/>
          <w:szCs w:val="24"/>
        </w:rPr>
      </w:pPr>
    </w:p>
    <w:p w:rsidR="000B1634" w:rsidRPr="000B1634" w:rsidRDefault="00FD2260" w:rsidP="007C3A9D">
      <w:pPr>
        <w:numPr>
          <w:ilvl w:val="0"/>
          <w:numId w:val="1"/>
        </w:numPr>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Combined option 2 and 3</w:t>
      </w:r>
      <w:r w:rsidR="000B1634" w:rsidRPr="000B1634">
        <w:rPr>
          <w:rFonts w:ascii="Times New Roman" w:hAnsi="Times New Roman" w:cs="Times New Roman"/>
          <w:sz w:val="24"/>
          <w:szCs w:val="24"/>
        </w:rPr>
        <w:t xml:space="preserve"> </w:t>
      </w:r>
      <w:r w:rsidR="00102E07" w:rsidRPr="000B1634">
        <w:rPr>
          <w:rFonts w:ascii="Times New Roman" w:hAnsi="Times New Roman" w:cs="Times New Roman"/>
          <w:sz w:val="24"/>
          <w:szCs w:val="24"/>
        </w:rPr>
        <w:t>recognise</w:t>
      </w:r>
      <w:r w:rsidR="000B1634" w:rsidRPr="000B1634">
        <w:rPr>
          <w:rFonts w:ascii="Times New Roman" w:hAnsi="Times New Roman" w:cs="Times New Roman"/>
          <w:sz w:val="24"/>
          <w:szCs w:val="24"/>
        </w:rPr>
        <w:t xml:space="preserve"> the benefits </w:t>
      </w:r>
      <w:r w:rsidR="00102E07" w:rsidRPr="00102E07">
        <w:rPr>
          <w:rFonts w:ascii="Times New Roman" w:hAnsi="Times New Roman" w:cs="Times New Roman"/>
          <w:sz w:val="24"/>
          <w:szCs w:val="24"/>
        </w:rPr>
        <w:t>of reduc</w:t>
      </w:r>
      <w:r w:rsidR="00102E07">
        <w:rPr>
          <w:rFonts w:ascii="Times New Roman" w:hAnsi="Times New Roman" w:cs="Times New Roman"/>
          <w:sz w:val="24"/>
          <w:szCs w:val="24"/>
        </w:rPr>
        <w:t>ed</w:t>
      </w:r>
      <w:r w:rsidR="00102E07" w:rsidRPr="00102E07">
        <w:rPr>
          <w:rFonts w:ascii="Times New Roman" w:hAnsi="Times New Roman" w:cs="Times New Roman"/>
          <w:sz w:val="24"/>
          <w:szCs w:val="24"/>
        </w:rPr>
        <w:t xml:space="preserve"> compliance and administrative costs and reduced transcription errors </w:t>
      </w:r>
      <w:r w:rsidR="000B1634" w:rsidRPr="000B1634">
        <w:rPr>
          <w:rFonts w:ascii="Times New Roman" w:hAnsi="Times New Roman" w:cs="Times New Roman"/>
          <w:sz w:val="24"/>
          <w:szCs w:val="24"/>
        </w:rPr>
        <w:t>that can be realised through electronic filing</w:t>
      </w:r>
      <w:r w:rsidR="007C3A9D">
        <w:rPr>
          <w:rFonts w:ascii="Times New Roman" w:hAnsi="Times New Roman" w:cs="Times New Roman"/>
          <w:sz w:val="24"/>
          <w:szCs w:val="24"/>
        </w:rPr>
        <w:t>.</w:t>
      </w:r>
      <w:r w:rsidR="000B1634" w:rsidRPr="000B1634">
        <w:rPr>
          <w:rFonts w:ascii="Times New Roman" w:hAnsi="Times New Roman" w:cs="Times New Roman"/>
          <w:sz w:val="24"/>
          <w:szCs w:val="24"/>
        </w:rPr>
        <w:t xml:space="preserve"> </w:t>
      </w:r>
      <w:r w:rsidR="007C3A9D">
        <w:rPr>
          <w:rFonts w:ascii="Times New Roman" w:hAnsi="Times New Roman" w:cs="Times New Roman"/>
          <w:sz w:val="24"/>
          <w:szCs w:val="24"/>
        </w:rPr>
        <w:t xml:space="preserve"> The option</w:t>
      </w:r>
      <w:r w:rsidR="000B1634" w:rsidRPr="000B1634">
        <w:rPr>
          <w:rFonts w:ascii="Times New Roman" w:hAnsi="Times New Roman" w:cs="Times New Roman"/>
          <w:sz w:val="24"/>
          <w:szCs w:val="24"/>
        </w:rPr>
        <w:t xml:space="preserve"> </w:t>
      </w:r>
      <w:r w:rsidR="00102E07">
        <w:rPr>
          <w:rFonts w:ascii="Times New Roman" w:hAnsi="Times New Roman" w:cs="Times New Roman"/>
          <w:sz w:val="24"/>
          <w:szCs w:val="24"/>
        </w:rPr>
        <w:t xml:space="preserve">acknowledges </w:t>
      </w:r>
      <w:r w:rsidR="000B1634" w:rsidRPr="000B1634">
        <w:rPr>
          <w:rFonts w:ascii="Times New Roman" w:hAnsi="Times New Roman" w:cs="Times New Roman"/>
          <w:sz w:val="24"/>
          <w:szCs w:val="24"/>
        </w:rPr>
        <w:t>the relatively high</w:t>
      </w:r>
      <w:r w:rsidR="007C3A9D">
        <w:rPr>
          <w:rFonts w:ascii="Times New Roman" w:hAnsi="Times New Roman" w:cs="Times New Roman"/>
          <w:sz w:val="24"/>
          <w:szCs w:val="24"/>
        </w:rPr>
        <w:t xml:space="preserve"> </w:t>
      </w:r>
      <w:r w:rsidR="00102E07">
        <w:rPr>
          <w:rFonts w:ascii="Times New Roman" w:hAnsi="Times New Roman" w:cs="Times New Roman"/>
          <w:sz w:val="24"/>
          <w:szCs w:val="24"/>
        </w:rPr>
        <w:t>level of</w:t>
      </w:r>
      <w:r w:rsidR="000B1634" w:rsidRPr="000B1634">
        <w:rPr>
          <w:rFonts w:ascii="Times New Roman" w:hAnsi="Times New Roman" w:cs="Times New Roman"/>
          <w:sz w:val="24"/>
          <w:szCs w:val="24"/>
        </w:rPr>
        <w:t xml:space="preserve"> uptake of electronic filing for GST returns under current Inland Revenue services</w:t>
      </w:r>
      <w:r w:rsidR="007C3A9D" w:rsidRPr="000B1634">
        <w:rPr>
          <w:rFonts w:ascii="Times New Roman" w:hAnsi="Times New Roman" w:cs="Times New Roman"/>
          <w:sz w:val="24"/>
          <w:szCs w:val="24"/>
        </w:rPr>
        <w:t xml:space="preserve"> </w:t>
      </w:r>
      <w:r w:rsidR="007C3A9D">
        <w:rPr>
          <w:rFonts w:ascii="Times New Roman" w:hAnsi="Times New Roman" w:cs="Times New Roman"/>
          <w:sz w:val="24"/>
          <w:szCs w:val="24"/>
        </w:rPr>
        <w:t xml:space="preserve">and </w:t>
      </w:r>
      <w:r w:rsidR="007C3A9D" w:rsidRPr="000B1634">
        <w:rPr>
          <w:rFonts w:ascii="Times New Roman" w:hAnsi="Times New Roman" w:cs="Times New Roman"/>
          <w:sz w:val="24"/>
          <w:szCs w:val="24"/>
        </w:rPr>
        <w:t>provides</w:t>
      </w:r>
      <w:r w:rsidR="000B1634" w:rsidRPr="000B1634">
        <w:rPr>
          <w:rFonts w:ascii="Times New Roman" w:hAnsi="Times New Roman" w:cs="Times New Roman"/>
          <w:sz w:val="24"/>
          <w:szCs w:val="24"/>
        </w:rPr>
        <w:t xml:space="preserve"> a mechanism to introduce a threshold</w:t>
      </w:r>
      <w:r w:rsidR="007C3A9D">
        <w:rPr>
          <w:rFonts w:ascii="Times New Roman" w:hAnsi="Times New Roman" w:cs="Times New Roman"/>
          <w:sz w:val="24"/>
          <w:szCs w:val="24"/>
        </w:rPr>
        <w:t xml:space="preserve"> if </w:t>
      </w:r>
      <w:r w:rsidR="005E5593">
        <w:rPr>
          <w:rFonts w:ascii="Times New Roman" w:hAnsi="Times New Roman" w:cs="Times New Roman"/>
          <w:sz w:val="24"/>
          <w:szCs w:val="24"/>
        </w:rPr>
        <w:t xml:space="preserve">  electronic filing </w:t>
      </w:r>
      <w:r w:rsidR="007C3A9D">
        <w:rPr>
          <w:rFonts w:ascii="Times New Roman" w:hAnsi="Times New Roman" w:cs="Times New Roman"/>
          <w:sz w:val="24"/>
          <w:szCs w:val="24"/>
        </w:rPr>
        <w:t xml:space="preserve">does not continue to </w:t>
      </w:r>
      <w:r w:rsidR="005E5593">
        <w:rPr>
          <w:rFonts w:ascii="Times New Roman" w:hAnsi="Times New Roman" w:cs="Times New Roman"/>
          <w:sz w:val="24"/>
          <w:szCs w:val="24"/>
        </w:rPr>
        <w:t>increase</w:t>
      </w:r>
      <w:r w:rsidR="000B1634" w:rsidRPr="000B1634">
        <w:rPr>
          <w:rFonts w:ascii="Times New Roman" w:hAnsi="Times New Roman" w:cs="Times New Roman"/>
          <w:sz w:val="24"/>
          <w:szCs w:val="24"/>
        </w:rPr>
        <w:t>.</w:t>
      </w:r>
      <w:r w:rsidR="00102E07">
        <w:rPr>
          <w:rFonts w:ascii="Times New Roman" w:hAnsi="Times New Roman" w:cs="Times New Roman"/>
          <w:sz w:val="24"/>
          <w:szCs w:val="24"/>
        </w:rPr>
        <w:t xml:space="preserve">  </w:t>
      </w:r>
    </w:p>
    <w:p w:rsidR="000B1634" w:rsidRPr="000B1634" w:rsidRDefault="000B1634" w:rsidP="000B1634">
      <w:pPr>
        <w:rPr>
          <w:rFonts w:ascii="Times New Roman" w:hAnsi="Times New Roman" w:cs="Times New Roman"/>
          <w:sz w:val="24"/>
          <w:szCs w:val="24"/>
        </w:rPr>
      </w:pPr>
      <w:r w:rsidRPr="000B1634">
        <w:rPr>
          <w:rFonts w:ascii="Times New Roman" w:hAnsi="Times New Roman" w:cs="Times New Roman"/>
          <w:sz w:val="24"/>
          <w:szCs w:val="24"/>
        </w:rPr>
        <w:br w:type="page"/>
      </w:r>
    </w:p>
    <w:p w:rsidR="00D047E5" w:rsidRDefault="00D047E5" w:rsidP="00363C03">
      <w:pPr>
        <w:spacing w:after="0" w:line="240" w:lineRule="auto"/>
        <w:jc w:val="both"/>
        <w:rPr>
          <w:rFonts w:ascii="Times New Roman" w:hAnsi="Times New Roman" w:cs="Times New Roman"/>
          <w:b/>
          <w:i/>
          <w:sz w:val="28"/>
          <w:szCs w:val="28"/>
        </w:rPr>
      </w:pPr>
    </w:p>
    <w:p w:rsidR="00A0516E" w:rsidRDefault="00F879AD" w:rsidP="004C748F">
      <w:pPr>
        <w:pStyle w:val="Heading2"/>
      </w:pPr>
      <w:bookmarkStart w:id="11" w:name="_Toc452462720"/>
      <w:r>
        <w:t>B</w:t>
      </w:r>
      <w:r w:rsidR="00A06400">
        <w:t xml:space="preserve">. </w:t>
      </w:r>
      <w:r>
        <w:t xml:space="preserve"> </w:t>
      </w:r>
      <w:r w:rsidR="00745803" w:rsidRPr="00745803">
        <w:t>Getting it right from the start</w:t>
      </w:r>
      <w:bookmarkEnd w:id="11"/>
    </w:p>
    <w:p w:rsidR="00B12650" w:rsidRPr="00745803" w:rsidRDefault="00B12650" w:rsidP="00363C03">
      <w:pPr>
        <w:spacing w:after="0" w:line="240" w:lineRule="auto"/>
        <w:jc w:val="both"/>
        <w:rPr>
          <w:rFonts w:ascii="Times New Roman" w:hAnsi="Times New Roman" w:cs="Times New Roman"/>
          <w:b/>
          <w:i/>
          <w:sz w:val="28"/>
          <w:szCs w:val="28"/>
        </w:rPr>
      </w:pPr>
    </w:p>
    <w:p w:rsidR="00B12650" w:rsidRPr="00B12650" w:rsidRDefault="00B12650" w:rsidP="00B12650">
      <w:pPr>
        <w:spacing w:after="0" w:line="240" w:lineRule="auto"/>
        <w:jc w:val="both"/>
        <w:rPr>
          <w:rFonts w:ascii="Times New Roman" w:hAnsi="Times New Roman" w:cs="Times New Roman"/>
          <w:i/>
          <w:sz w:val="24"/>
          <w:szCs w:val="24"/>
          <w:u w:val="single"/>
        </w:rPr>
      </w:pPr>
      <w:r w:rsidRPr="00B12650">
        <w:rPr>
          <w:rFonts w:ascii="Times New Roman" w:hAnsi="Times New Roman" w:cs="Times New Roman"/>
          <w:i/>
          <w:sz w:val="24"/>
          <w:szCs w:val="24"/>
          <w:u w:val="single"/>
        </w:rPr>
        <w:t>Provision</w:t>
      </w:r>
      <w:r>
        <w:rPr>
          <w:rFonts w:ascii="Times New Roman" w:hAnsi="Times New Roman" w:cs="Times New Roman"/>
          <w:i/>
          <w:sz w:val="24"/>
          <w:szCs w:val="24"/>
          <w:u w:val="single"/>
        </w:rPr>
        <w:t xml:space="preserve"> of date of birth information</w:t>
      </w:r>
      <w:r w:rsidRPr="00B12650">
        <w:rPr>
          <w:rFonts w:ascii="Times New Roman" w:hAnsi="Times New Roman" w:cs="Times New Roman"/>
          <w:i/>
          <w:sz w:val="24"/>
          <w:szCs w:val="24"/>
          <w:u w:val="single"/>
        </w:rPr>
        <w:t xml:space="preserve"> and contact </w:t>
      </w:r>
      <w:r>
        <w:rPr>
          <w:rFonts w:ascii="Times New Roman" w:hAnsi="Times New Roman" w:cs="Times New Roman"/>
          <w:i/>
          <w:sz w:val="24"/>
          <w:szCs w:val="24"/>
          <w:u w:val="single"/>
        </w:rPr>
        <w:t xml:space="preserve">details for all new employees </w:t>
      </w:r>
    </w:p>
    <w:p w:rsidR="00E05BFC" w:rsidRDefault="00E05BFC" w:rsidP="00363C03">
      <w:pPr>
        <w:spacing w:after="0" w:line="240" w:lineRule="auto"/>
        <w:jc w:val="both"/>
        <w:rPr>
          <w:rFonts w:ascii="Times New Roman" w:hAnsi="Times New Roman" w:cs="Times New Roman"/>
          <w:b/>
          <w:sz w:val="24"/>
          <w:szCs w:val="24"/>
        </w:rPr>
      </w:pPr>
    </w:p>
    <w:p w:rsidR="00E05BFC" w:rsidRDefault="005272FE" w:rsidP="00E05BFC">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Because new employees are not always set up correctly from the start, or as near as possible to the start of their employment </w:t>
      </w:r>
      <w:r w:rsidR="00E05BFC">
        <w:rPr>
          <w:rFonts w:ascii="Times New Roman" w:hAnsi="Times New Roman" w:cs="Times New Roman"/>
          <w:sz w:val="24"/>
          <w:szCs w:val="24"/>
        </w:rPr>
        <w:t xml:space="preserve">PAYE compliance and administrative costs </w:t>
      </w:r>
      <w:r>
        <w:rPr>
          <w:rFonts w:ascii="Times New Roman" w:hAnsi="Times New Roman" w:cs="Times New Roman"/>
          <w:sz w:val="24"/>
          <w:szCs w:val="24"/>
        </w:rPr>
        <w:t xml:space="preserve">are higher than they need to be </w:t>
      </w:r>
      <w:r w:rsidR="00E05BFC">
        <w:rPr>
          <w:rFonts w:ascii="Times New Roman" w:hAnsi="Times New Roman" w:cs="Times New Roman"/>
          <w:sz w:val="24"/>
          <w:szCs w:val="24"/>
        </w:rPr>
        <w:t>and employee</w:t>
      </w:r>
      <w:r>
        <w:rPr>
          <w:rFonts w:ascii="Times New Roman" w:hAnsi="Times New Roman" w:cs="Times New Roman"/>
          <w:sz w:val="24"/>
          <w:szCs w:val="24"/>
        </w:rPr>
        <w:t>s</w:t>
      </w:r>
      <w:r w:rsidR="00E05BFC">
        <w:rPr>
          <w:rFonts w:ascii="Times New Roman" w:hAnsi="Times New Roman" w:cs="Times New Roman"/>
          <w:sz w:val="24"/>
          <w:szCs w:val="24"/>
        </w:rPr>
        <w:t xml:space="preserve"> </w:t>
      </w:r>
      <w:r>
        <w:rPr>
          <w:rFonts w:ascii="Times New Roman" w:hAnsi="Times New Roman" w:cs="Times New Roman"/>
          <w:sz w:val="24"/>
          <w:szCs w:val="24"/>
        </w:rPr>
        <w:t xml:space="preserve">can incur social policy </w:t>
      </w:r>
      <w:r w:rsidR="00E05BFC">
        <w:rPr>
          <w:rFonts w:ascii="Times New Roman" w:hAnsi="Times New Roman" w:cs="Times New Roman"/>
          <w:sz w:val="24"/>
          <w:szCs w:val="24"/>
        </w:rPr>
        <w:t>debt and</w:t>
      </w:r>
      <w:r>
        <w:rPr>
          <w:rFonts w:ascii="Times New Roman" w:hAnsi="Times New Roman" w:cs="Times New Roman"/>
          <w:sz w:val="24"/>
          <w:szCs w:val="24"/>
        </w:rPr>
        <w:t xml:space="preserve"> be subject to</w:t>
      </w:r>
      <w:r w:rsidR="00E05BFC">
        <w:rPr>
          <w:rFonts w:ascii="Times New Roman" w:hAnsi="Times New Roman" w:cs="Times New Roman"/>
          <w:sz w:val="24"/>
          <w:szCs w:val="24"/>
        </w:rPr>
        <w:t xml:space="preserve"> incorrect </w:t>
      </w:r>
      <w:r>
        <w:rPr>
          <w:rFonts w:ascii="Times New Roman" w:hAnsi="Times New Roman" w:cs="Times New Roman"/>
          <w:sz w:val="24"/>
          <w:szCs w:val="24"/>
        </w:rPr>
        <w:t xml:space="preserve">PAYE </w:t>
      </w:r>
      <w:r w:rsidR="00E05BFC">
        <w:rPr>
          <w:rFonts w:ascii="Times New Roman" w:hAnsi="Times New Roman" w:cs="Times New Roman"/>
          <w:sz w:val="24"/>
          <w:szCs w:val="24"/>
        </w:rPr>
        <w:t>withholding</w:t>
      </w:r>
      <w:r>
        <w:rPr>
          <w:rFonts w:ascii="Times New Roman" w:hAnsi="Times New Roman" w:cs="Times New Roman"/>
          <w:sz w:val="24"/>
          <w:szCs w:val="24"/>
        </w:rPr>
        <w:t xml:space="preserve">. </w:t>
      </w:r>
    </w:p>
    <w:p w:rsidR="00E05BFC" w:rsidRDefault="00E05BFC" w:rsidP="00E05BFC">
      <w:pPr>
        <w:pStyle w:val="ListParagraph"/>
        <w:spacing w:after="0" w:line="240" w:lineRule="auto"/>
        <w:ind w:left="0"/>
        <w:jc w:val="both"/>
        <w:rPr>
          <w:rFonts w:ascii="Times New Roman" w:hAnsi="Times New Roman" w:cs="Times New Roman"/>
          <w:sz w:val="24"/>
          <w:szCs w:val="24"/>
        </w:rPr>
      </w:pPr>
    </w:p>
    <w:p w:rsidR="00B12650" w:rsidRDefault="00E05BFC" w:rsidP="00E05BFC">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The recommended requirement that payroll software should offer employers the </w:t>
      </w:r>
      <w:r w:rsidR="00B12650">
        <w:rPr>
          <w:rFonts w:ascii="Times New Roman" w:hAnsi="Times New Roman" w:cs="Times New Roman"/>
          <w:sz w:val="24"/>
          <w:szCs w:val="24"/>
        </w:rPr>
        <w:t>opportunity to</w:t>
      </w:r>
      <w:r>
        <w:rPr>
          <w:rFonts w:ascii="Times New Roman" w:hAnsi="Times New Roman" w:cs="Times New Roman"/>
          <w:sz w:val="24"/>
          <w:szCs w:val="24"/>
        </w:rPr>
        <w:t xml:space="preserve"> forward new employee details as soon as they are added to the payroll and before they are first paid will contrib</w:t>
      </w:r>
      <w:r w:rsidR="00B12650">
        <w:rPr>
          <w:rFonts w:ascii="Times New Roman" w:hAnsi="Times New Roman" w:cs="Times New Roman"/>
          <w:sz w:val="24"/>
          <w:szCs w:val="24"/>
        </w:rPr>
        <w:t>ute to reducing these problems.  Current tax processes are however out of step with modern approaches to identity confirmation in not seeking date of birth information and in not taking the opportunity to update contact details at the time employment changes.  The options also consider whether employers should be able to pass on information such as contact details already gathered from the employee.</w:t>
      </w:r>
    </w:p>
    <w:p w:rsidR="00B12650" w:rsidRDefault="00B12650" w:rsidP="00B12650">
      <w:pPr>
        <w:pStyle w:val="ListParagraph"/>
        <w:spacing w:after="0" w:line="240" w:lineRule="auto"/>
        <w:ind w:left="0"/>
        <w:jc w:val="both"/>
        <w:rPr>
          <w:rFonts w:ascii="Times New Roman" w:hAnsi="Times New Roman" w:cs="Times New Roman"/>
          <w:sz w:val="24"/>
          <w:szCs w:val="24"/>
        </w:rPr>
      </w:pPr>
    </w:p>
    <w:p w:rsidR="00F879AD" w:rsidRPr="00E05BFC" w:rsidRDefault="00B12650" w:rsidP="00E05BFC">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Officials have considered two options which are summarised below and set out in more detail in Appendix B-1.</w:t>
      </w:r>
    </w:p>
    <w:p w:rsidR="00F879AD" w:rsidRPr="00E05BFC" w:rsidRDefault="00F879AD" w:rsidP="00E05BFC">
      <w:pPr>
        <w:pStyle w:val="ListParagraph"/>
        <w:spacing w:after="0" w:line="240" w:lineRule="auto"/>
        <w:ind w:left="0"/>
        <w:jc w:val="both"/>
        <w:rPr>
          <w:rFonts w:ascii="Times New Roman" w:hAnsi="Times New Roman" w:cs="Times New Roman"/>
          <w:sz w:val="24"/>
          <w:szCs w:val="24"/>
        </w:rPr>
      </w:pPr>
    </w:p>
    <w:p w:rsidR="00745803" w:rsidRPr="004605A2" w:rsidRDefault="00745803" w:rsidP="004605A2">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3686"/>
        <w:gridCol w:w="5448"/>
      </w:tblGrid>
      <w:tr w:rsidR="00745803" w:rsidRPr="00FB00D5" w:rsidTr="00C91248">
        <w:tc>
          <w:tcPr>
            <w:tcW w:w="3686" w:type="dxa"/>
          </w:tcPr>
          <w:p w:rsidR="00745803" w:rsidRPr="00FB00D5" w:rsidRDefault="00745803" w:rsidP="00C91248">
            <w:pPr>
              <w:pStyle w:val="ListParagraph"/>
              <w:spacing w:before="60" w:after="60"/>
              <w:ind w:left="0"/>
              <w:jc w:val="both"/>
              <w:rPr>
                <w:rFonts w:ascii="Times New Roman" w:hAnsi="Times New Roman" w:cs="Times New Roman"/>
                <w:b/>
                <w:sz w:val="24"/>
                <w:szCs w:val="24"/>
              </w:rPr>
            </w:pPr>
            <w:r w:rsidRPr="00FB00D5">
              <w:rPr>
                <w:rFonts w:ascii="Times New Roman" w:hAnsi="Times New Roman" w:cs="Times New Roman"/>
                <w:b/>
                <w:sz w:val="24"/>
                <w:szCs w:val="24"/>
              </w:rPr>
              <w:t>Options</w:t>
            </w:r>
          </w:p>
        </w:tc>
        <w:tc>
          <w:tcPr>
            <w:tcW w:w="5448" w:type="dxa"/>
          </w:tcPr>
          <w:p w:rsidR="00745803" w:rsidRPr="00FB00D5" w:rsidRDefault="003B4ADC" w:rsidP="009C54BA">
            <w:pPr>
              <w:pStyle w:val="ListParagraph"/>
              <w:spacing w:before="60" w:after="60"/>
              <w:ind w:left="0"/>
              <w:jc w:val="both"/>
              <w:rPr>
                <w:rFonts w:ascii="Times New Roman" w:hAnsi="Times New Roman" w:cs="Times New Roman"/>
                <w:b/>
                <w:sz w:val="24"/>
                <w:szCs w:val="24"/>
              </w:rPr>
            </w:pPr>
            <w:r w:rsidRPr="003B4ADC">
              <w:rPr>
                <w:rFonts w:ascii="Times New Roman" w:hAnsi="Times New Roman" w:cs="Times New Roman"/>
                <w:b/>
                <w:sz w:val="24"/>
                <w:szCs w:val="24"/>
              </w:rPr>
              <w:t>Comparison to status quo</w:t>
            </w:r>
          </w:p>
        </w:tc>
      </w:tr>
      <w:tr w:rsidR="00B12650" w:rsidTr="00C91248">
        <w:tc>
          <w:tcPr>
            <w:tcW w:w="3686" w:type="dxa"/>
          </w:tcPr>
          <w:p w:rsidR="00B12650" w:rsidRDefault="00B12650" w:rsidP="000C7503">
            <w:pPr>
              <w:pStyle w:val="ListParagraph"/>
              <w:numPr>
                <w:ilvl w:val="0"/>
                <w:numId w:val="33"/>
              </w:numPr>
              <w:rPr>
                <w:rFonts w:ascii="Times New Roman" w:hAnsi="Times New Roman" w:cs="Times New Roman"/>
                <w:b/>
                <w:sz w:val="24"/>
                <w:szCs w:val="24"/>
              </w:rPr>
            </w:pPr>
            <w:r w:rsidRPr="00913E2A">
              <w:rPr>
                <w:rFonts w:ascii="Times New Roman" w:hAnsi="Times New Roman" w:cs="Times New Roman"/>
                <w:b/>
                <w:sz w:val="24"/>
                <w:szCs w:val="24"/>
              </w:rPr>
              <w:t>Retain the status quo</w:t>
            </w:r>
            <w:r>
              <w:rPr>
                <w:rFonts w:ascii="Times New Roman" w:hAnsi="Times New Roman" w:cs="Times New Roman"/>
                <w:b/>
                <w:sz w:val="24"/>
                <w:szCs w:val="24"/>
              </w:rPr>
              <w:t>:</w:t>
            </w:r>
          </w:p>
          <w:p w:rsidR="00B12650" w:rsidRPr="00913E2A" w:rsidRDefault="00B12650" w:rsidP="00D55CA7">
            <w:pPr>
              <w:pStyle w:val="ListParagraph"/>
              <w:ind w:left="360"/>
              <w:rPr>
                <w:rFonts w:ascii="Times New Roman" w:hAnsi="Times New Roman" w:cs="Times New Roman"/>
                <w:b/>
                <w:sz w:val="24"/>
                <w:szCs w:val="24"/>
              </w:rPr>
            </w:pPr>
            <w:r w:rsidRPr="00913E2A">
              <w:rPr>
                <w:rFonts w:ascii="Times New Roman" w:hAnsi="Times New Roman" w:cs="Times New Roman"/>
                <w:sz w:val="24"/>
                <w:szCs w:val="24"/>
              </w:rPr>
              <w:t>No date of birth information</w:t>
            </w:r>
            <w:r w:rsidR="00D55CA7">
              <w:rPr>
                <w:rFonts w:ascii="Times New Roman" w:hAnsi="Times New Roman" w:cs="Times New Roman"/>
                <w:sz w:val="24"/>
                <w:szCs w:val="24"/>
              </w:rPr>
              <w:t xml:space="preserve"> and</w:t>
            </w:r>
            <w:r>
              <w:rPr>
                <w:rFonts w:ascii="Times New Roman" w:hAnsi="Times New Roman" w:cs="Times New Roman"/>
                <w:sz w:val="24"/>
                <w:szCs w:val="24"/>
              </w:rPr>
              <w:t xml:space="preserve"> contact details only from those in or eligible for KiwiSaver and no ability for employer to pass on information already gathered from an employee. </w:t>
            </w:r>
          </w:p>
        </w:tc>
        <w:tc>
          <w:tcPr>
            <w:tcW w:w="5448" w:type="dxa"/>
          </w:tcPr>
          <w:p w:rsidR="00B12650" w:rsidRDefault="00B12650" w:rsidP="00E0300C">
            <w:pPr>
              <w:pStyle w:val="ListParagraph"/>
              <w:ind w:left="0"/>
              <w:jc w:val="both"/>
              <w:rPr>
                <w:rFonts w:ascii="Times New Roman" w:hAnsi="Times New Roman" w:cs="Times New Roman"/>
                <w:sz w:val="24"/>
                <w:szCs w:val="24"/>
              </w:rPr>
            </w:pPr>
          </w:p>
          <w:p w:rsidR="00117F04" w:rsidRDefault="00117F04" w:rsidP="00E0300C">
            <w:pPr>
              <w:pStyle w:val="ListParagraph"/>
              <w:ind w:left="0"/>
              <w:jc w:val="both"/>
              <w:rPr>
                <w:rFonts w:ascii="Times New Roman" w:hAnsi="Times New Roman" w:cs="Times New Roman"/>
                <w:sz w:val="24"/>
                <w:szCs w:val="24"/>
              </w:rPr>
            </w:pPr>
          </w:p>
        </w:tc>
      </w:tr>
      <w:tr w:rsidR="00B12650" w:rsidTr="00C91248">
        <w:tc>
          <w:tcPr>
            <w:tcW w:w="3686" w:type="dxa"/>
          </w:tcPr>
          <w:p w:rsidR="00B12650" w:rsidRPr="00913E2A" w:rsidRDefault="00B12650" w:rsidP="000C7503">
            <w:pPr>
              <w:pStyle w:val="ListParagraph"/>
              <w:numPr>
                <w:ilvl w:val="0"/>
                <w:numId w:val="33"/>
              </w:numPr>
              <w:rPr>
                <w:rFonts w:ascii="Times New Roman" w:hAnsi="Times New Roman" w:cs="Times New Roman"/>
                <w:sz w:val="24"/>
                <w:szCs w:val="24"/>
              </w:rPr>
            </w:pPr>
            <w:r w:rsidRPr="00FA69F5">
              <w:rPr>
                <w:rFonts w:ascii="Times New Roman" w:hAnsi="Times New Roman" w:cs="Times New Roman"/>
                <w:b/>
                <w:sz w:val="24"/>
                <w:szCs w:val="24"/>
              </w:rPr>
              <w:t>Require date of birth and contact detail information</w:t>
            </w:r>
            <w:r w:rsidRPr="00913E2A">
              <w:rPr>
                <w:rFonts w:ascii="Times New Roman" w:hAnsi="Times New Roman" w:cs="Times New Roman"/>
                <w:sz w:val="24"/>
                <w:szCs w:val="24"/>
              </w:rPr>
              <w:t xml:space="preserve"> for all new emp</w:t>
            </w:r>
            <w:r>
              <w:rPr>
                <w:rFonts w:ascii="Times New Roman" w:hAnsi="Times New Roman" w:cs="Times New Roman"/>
                <w:sz w:val="24"/>
                <w:szCs w:val="24"/>
              </w:rPr>
              <w:t xml:space="preserve">loyees and enable employers to pass on </w:t>
            </w:r>
            <w:r w:rsidRPr="00913E2A">
              <w:rPr>
                <w:rFonts w:ascii="Times New Roman" w:hAnsi="Times New Roman" w:cs="Times New Roman"/>
                <w:sz w:val="24"/>
                <w:szCs w:val="24"/>
              </w:rPr>
              <w:t>information already gathered.</w:t>
            </w:r>
          </w:p>
        </w:tc>
        <w:tc>
          <w:tcPr>
            <w:tcW w:w="5448" w:type="dxa"/>
          </w:tcPr>
          <w:p w:rsidR="00B12650" w:rsidRDefault="00B12650" w:rsidP="00C91248">
            <w:pPr>
              <w:pStyle w:val="ListParagraph"/>
              <w:ind w:left="0"/>
              <w:jc w:val="both"/>
              <w:rPr>
                <w:rFonts w:ascii="Comic Sans MS" w:hAnsi="Comic Sans MS" w:cs="Times New Roman"/>
                <w:sz w:val="24"/>
                <w:szCs w:val="24"/>
              </w:rPr>
            </w:pPr>
            <w:r>
              <w:rPr>
                <w:rFonts w:ascii="Times New Roman" w:hAnsi="Times New Roman" w:cs="Times New Roman"/>
                <w:sz w:val="24"/>
                <w:szCs w:val="24"/>
              </w:rPr>
              <w:t xml:space="preserve">Fairness and equity </w:t>
            </w:r>
            <w:r w:rsidR="009A54FA" w:rsidRPr="00AE0530">
              <w:rPr>
                <w:rFonts w:ascii="Wingdings 2" w:hAnsi="Wingdings 2" w:cs="Times New Roman"/>
                <w:sz w:val="24"/>
                <w:szCs w:val="24"/>
              </w:rPr>
              <w:t></w:t>
            </w:r>
          </w:p>
          <w:p w:rsidR="00B12650" w:rsidRDefault="00B12650" w:rsidP="00C91248">
            <w:pPr>
              <w:pStyle w:val="ListParagraph"/>
              <w:ind w:left="0"/>
              <w:jc w:val="both"/>
              <w:rPr>
                <w:rFonts w:asciiTheme="majorHAnsi" w:hAnsiTheme="majorHAnsi" w:cs="Times New Roman"/>
                <w:b/>
                <w:sz w:val="24"/>
                <w:szCs w:val="24"/>
              </w:rPr>
            </w:pPr>
            <w:r w:rsidRPr="00205E13">
              <w:rPr>
                <w:rFonts w:ascii="Times New Roman" w:hAnsi="Times New Roman" w:cs="Times New Roman"/>
                <w:sz w:val="24"/>
                <w:szCs w:val="24"/>
              </w:rPr>
              <w:t xml:space="preserve">Compliance and administrative costs </w:t>
            </w:r>
            <w:r w:rsidR="001636DD" w:rsidRPr="00AE0530">
              <w:rPr>
                <w:rFonts w:ascii="Wingdings 2" w:hAnsi="Wingdings 2" w:cs="Times New Roman"/>
                <w:sz w:val="24"/>
                <w:szCs w:val="24"/>
              </w:rPr>
              <w:t></w:t>
            </w:r>
            <w:r w:rsidR="00E0300C" w:rsidRPr="00030321">
              <w:rPr>
                <w:rFonts w:ascii="Wingdings 2" w:hAnsi="Wingdings 2" w:cs="Times New Roman"/>
                <w:sz w:val="24"/>
                <w:szCs w:val="24"/>
              </w:rPr>
              <w:t></w:t>
            </w:r>
          </w:p>
          <w:p w:rsidR="00B12650" w:rsidRDefault="00B12650" w:rsidP="00C91248">
            <w:pPr>
              <w:pStyle w:val="ListParagraph"/>
              <w:ind w:left="0"/>
              <w:jc w:val="both"/>
              <w:rPr>
                <w:rFonts w:ascii="Times New Roman" w:hAnsi="Times New Roman" w:cs="Times New Roman"/>
                <w:sz w:val="24"/>
                <w:szCs w:val="24"/>
              </w:rPr>
            </w:pPr>
            <w:r w:rsidRPr="00205E13">
              <w:rPr>
                <w:rFonts w:ascii="Times New Roman" w:hAnsi="Times New Roman" w:cs="Times New Roman"/>
                <w:sz w:val="24"/>
                <w:szCs w:val="24"/>
              </w:rPr>
              <w:t>Sustainability</w:t>
            </w:r>
            <w:r>
              <w:rPr>
                <w:rFonts w:ascii="Times New Roman" w:hAnsi="Times New Roman" w:cs="Times New Roman"/>
                <w:sz w:val="24"/>
                <w:szCs w:val="24"/>
              </w:rPr>
              <w:t xml:space="preserve"> </w:t>
            </w:r>
            <w:r>
              <w:rPr>
                <w:rFonts w:ascii="Comic Sans MS" w:hAnsi="Comic Sans MS" w:cs="Times New Roman"/>
                <w:sz w:val="24"/>
                <w:szCs w:val="24"/>
              </w:rPr>
              <w:t xml:space="preserve"> </w:t>
            </w:r>
            <w:r w:rsidRPr="00205E13">
              <w:rPr>
                <w:rFonts w:asciiTheme="majorHAnsi" w:hAnsiTheme="majorHAnsi" w:cs="Times New Roman"/>
                <w:b/>
                <w:sz w:val="24"/>
                <w:szCs w:val="24"/>
              </w:rPr>
              <w:t xml:space="preserve"> </w:t>
            </w:r>
            <w:r w:rsidR="00E0300C" w:rsidRPr="00AE0530">
              <w:rPr>
                <w:rFonts w:ascii="Wingdings 2" w:hAnsi="Wingdings 2" w:cs="Times New Roman"/>
                <w:sz w:val="24"/>
                <w:szCs w:val="24"/>
              </w:rPr>
              <w:t></w:t>
            </w:r>
            <w:r w:rsidR="00E0300C" w:rsidRPr="00AE0530">
              <w:rPr>
                <w:rFonts w:ascii="Wingdings 2" w:hAnsi="Wingdings 2" w:cs="Times New Roman"/>
                <w:sz w:val="24"/>
                <w:szCs w:val="24"/>
              </w:rPr>
              <w:t></w:t>
            </w:r>
          </w:p>
          <w:p w:rsidR="00B12650" w:rsidRPr="00205E13" w:rsidRDefault="00B12650" w:rsidP="00E0300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Foundation for improved social policy </w:t>
            </w:r>
            <w:r w:rsidR="00E0300C">
              <w:rPr>
                <w:rFonts w:ascii="Times New Roman" w:hAnsi="Times New Roman" w:cs="Times New Roman"/>
                <w:sz w:val="24"/>
                <w:szCs w:val="24"/>
              </w:rPr>
              <w:t xml:space="preserve"> </w:t>
            </w:r>
            <w:r w:rsidR="00E0300C" w:rsidRPr="00AE0530">
              <w:rPr>
                <w:rFonts w:ascii="Wingdings 2" w:hAnsi="Wingdings 2" w:cs="Times New Roman"/>
                <w:sz w:val="24"/>
                <w:szCs w:val="24"/>
              </w:rPr>
              <w:t></w:t>
            </w:r>
            <w:r w:rsidR="00E0300C" w:rsidRPr="00AE0530">
              <w:rPr>
                <w:rFonts w:ascii="Wingdings 2" w:hAnsi="Wingdings 2" w:cs="Times New Roman"/>
                <w:sz w:val="24"/>
                <w:szCs w:val="24"/>
              </w:rPr>
              <w:t></w:t>
            </w:r>
          </w:p>
        </w:tc>
      </w:tr>
    </w:tbl>
    <w:p w:rsidR="00745803" w:rsidRPr="00EA237F" w:rsidRDefault="00745803" w:rsidP="0074580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A0516E" w:rsidRPr="00B12650" w:rsidRDefault="00B12650" w:rsidP="00363C0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Recommendation</w:t>
      </w:r>
    </w:p>
    <w:p w:rsidR="00B12650" w:rsidRDefault="00B12650" w:rsidP="00363C03">
      <w:pPr>
        <w:spacing w:after="0" w:line="240" w:lineRule="auto"/>
        <w:jc w:val="both"/>
        <w:rPr>
          <w:rFonts w:ascii="Times New Roman" w:hAnsi="Times New Roman" w:cs="Times New Roman"/>
          <w:b/>
          <w:sz w:val="24"/>
          <w:szCs w:val="24"/>
        </w:rPr>
      </w:pPr>
    </w:p>
    <w:p w:rsidR="00B12650" w:rsidRPr="00B12650" w:rsidRDefault="00B12650" w:rsidP="00B12650">
      <w:pPr>
        <w:pStyle w:val="ListParagraph"/>
        <w:numPr>
          <w:ilvl w:val="0"/>
          <w:numId w:val="1"/>
        </w:numPr>
        <w:spacing w:after="0" w:line="240" w:lineRule="auto"/>
        <w:ind w:left="0" w:firstLine="0"/>
        <w:jc w:val="both"/>
        <w:rPr>
          <w:rFonts w:ascii="Times New Roman" w:hAnsi="Times New Roman" w:cs="Times New Roman"/>
          <w:sz w:val="24"/>
          <w:szCs w:val="24"/>
        </w:rPr>
      </w:pPr>
      <w:r w:rsidRPr="00B12650">
        <w:rPr>
          <w:rFonts w:ascii="Times New Roman" w:hAnsi="Times New Roman" w:cs="Times New Roman"/>
          <w:sz w:val="24"/>
          <w:szCs w:val="24"/>
        </w:rPr>
        <w:t>Officials recommend</w:t>
      </w:r>
      <w:r>
        <w:rPr>
          <w:rFonts w:ascii="Times New Roman" w:hAnsi="Times New Roman" w:cs="Times New Roman"/>
          <w:sz w:val="24"/>
          <w:szCs w:val="24"/>
        </w:rPr>
        <w:t xml:space="preserve"> option 2 to require date of birth and contact information for all new employers while allowing employers to pass on information already gathered from an employee for their own purposes. </w:t>
      </w:r>
    </w:p>
    <w:p w:rsidR="00B12650" w:rsidRPr="00DC790B" w:rsidRDefault="00B12650" w:rsidP="00363C03">
      <w:pPr>
        <w:spacing w:after="0" w:line="240" w:lineRule="auto"/>
        <w:jc w:val="both"/>
        <w:rPr>
          <w:rFonts w:ascii="Times New Roman" w:hAnsi="Times New Roman" w:cs="Times New Roman"/>
          <w:b/>
          <w:sz w:val="24"/>
          <w:szCs w:val="24"/>
        </w:rPr>
      </w:pPr>
    </w:p>
    <w:p w:rsidR="00D047E5" w:rsidRDefault="00D047E5" w:rsidP="00363C03">
      <w:pPr>
        <w:spacing w:after="0" w:line="240" w:lineRule="auto"/>
        <w:jc w:val="both"/>
        <w:rPr>
          <w:rFonts w:ascii="Times New Roman" w:hAnsi="Times New Roman" w:cs="Times New Roman"/>
          <w:b/>
          <w:i/>
          <w:sz w:val="28"/>
          <w:szCs w:val="28"/>
        </w:rPr>
      </w:pPr>
    </w:p>
    <w:p w:rsidR="00AB7C59" w:rsidRDefault="00AB7C59">
      <w:pPr>
        <w:rPr>
          <w:rFonts w:asciiTheme="majorHAnsi" w:eastAsiaTheme="majorEastAsia" w:hAnsiTheme="majorHAnsi" w:cstheme="majorBidi"/>
          <w:b/>
          <w:bCs/>
          <w:sz w:val="26"/>
          <w:szCs w:val="26"/>
        </w:rPr>
      </w:pPr>
      <w:r>
        <w:br w:type="page"/>
      </w:r>
    </w:p>
    <w:p w:rsidR="00363C03" w:rsidRPr="00A0516E" w:rsidRDefault="00A06400" w:rsidP="004C748F">
      <w:pPr>
        <w:pStyle w:val="Heading2"/>
      </w:pPr>
      <w:bookmarkStart w:id="12" w:name="_Toc452462721"/>
      <w:r>
        <w:t xml:space="preserve">C.  </w:t>
      </w:r>
      <w:r w:rsidR="004C748F">
        <w:t>Making the PAYE rules work better</w:t>
      </w:r>
      <w:bookmarkEnd w:id="12"/>
      <w:r w:rsidR="004C748F">
        <w:t xml:space="preserve"> </w:t>
      </w:r>
    </w:p>
    <w:p w:rsidR="007B521A" w:rsidRDefault="007B521A" w:rsidP="00A0516E">
      <w:pPr>
        <w:pStyle w:val="ListParagraph"/>
        <w:spacing w:after="0" w:line="240" w:lineRule="auto"/>
        <w:ind w:left="0"/>
        <w:jc w:val="both"/>
        <w:rPr>
          <w:rFonts w:ascii="Times New Roman" w:hAnsi="Times New Roman" w:cs="Times New Roman"/>
          <w:i/>
          <w:sz w:val="24"/>
          <w:szCs w:val="24"/>
        </w:rPr>
      </w:pPr>
    </w:p>
    <w:p w:rsidR="004605A2" w:rsidRDefault="0017408A" w:rsidP="007B521A">
      <w:pPr>
        <w:spacing w:after="0" w:line="240" w:lineRule="auto"/>
        <w:jc w:val="both"/>
        <w:rPr>
          <w:rFonts w:ascii="Times New Roman" w:hAnsi="Times New Roman" w:cs="Times New Roman"/>
          <w:sz w:val="24"/>
          <w:szCs w:val="24"/>
        </w:rPr>
      </w:pPr>
      <w:r w:rsidRPr="0017408A">
        <w:rPr>
          <w:rFonts w:ascii="Times New Roman" w:hAnsi="Times New Roman" w:cs="Times New Roman"/>
          <w:i/>
          <w:sz w:val="24"/>
          <w:szCs w:val="24"/>
          <w:u w:val="single"/>
        </w:rPr>
        <w:t>Tax treatment of holiday pay</w:t>
      </w:r>
    </w:p>
    <w:p w:rsidR="0017408A" w:rsidRDefault="0017408A" w:rsidP="0017408A">
      <w:pPr>
        <w:spacing w:after="0" w:line="240" w:lineRule="auto"/>
        <w:jc w:val="both"/>
        <w:rPr>
          <w:rFonts w:ascii="Times New Roman" w:hAnsi="Times New Roman" w:cs="Times New Roman"/>
          <w:sz w:val="24"/>
          <w:szCs w:val="24"/>
        </w:rPr>
      </w:pPr>
    </w:p>
    <w:p w:rsidR="0017408A" w:rsidRPr="0017408A" w:rsidRDefault="0017408A" w:rsidP="0017408A">
      <w:pPr>
        <w:pStyle w:val="ListParagraph"/>
        <w:numPr>
          <w:ilvl w:val="0"/>
          <w:numId w:val="1"/>
        </w:numPr>
        <w:spacing w:after="0" w:line="240" w:lineRule="auto"/>
        <w:ind w:left="0" w:firstLine="0"/>
        <w:jc w:val="both"/>
        <w:rPr>
          <w:rFonts w:ascii="Times New Roman" w:hAnsi="Times New Roman" w:cs="Times New Roman"/>
          <w:sz w:val="24"/>
          <w:szCs w:val="24"/>
        </w:rPr>
      </w:pPr>
      <w:r w:rsidRPr="0017408A">
        <w:rPr>
          <w:rFonts w:ascii="Times New Roman" w:hAnsi="Times New Roman" w:cs="Times New Roman"/>
          <w:sz w:val="24"/>
          <w:szCs w:val="24"/>
        </w:rPr>
        <w:t>The tax treatment of holiday pay differs depending on whether it is paid as a lump sum (in which case it is treated as an extra pay)</w:t>
      </w:r>
      <w:r w:rsidR="00C16C32">
        <w:rPr>
          <w:rFonts w:ascii="Times New Roman" w:hAnsi="Times New Roman" w:cs="Times New Roman"/>
          <w:sz w:val="24"/>
          <w:szCs w:val="24"/>
        </w:rPr>
        <w:t>,</w:t>
      </w:r>
      <w:r w:rsidRPr="0017408A">
        <w:rPr>
          <w:rFonts w:ascii="Times New Roman" w:hAnsi="Times New Roman" w:cs="Times New Roman"/>
          <w:sz w:val="24"/>
          <w:szCs w:val="24"/>
        </w:rPr>
        <w:t xml:space="preserve"> or whether it is included in an employee’s regular pay or paid in substitution for an employee’s ordinary salary or wages when annual paid holidays are taken (in which case it is treated as salary or wages).</w:t>
      </w:r>
    </w:p>
    <w:p w:rsidR="0017408A" w:rsidRPr="0017408A" w:rsidRDefault="0017408A" w:rsidP="0017408A">
      <w:pPr>
        <w:spacing w:after="0" w:line="240" w:lineRule="auto"/>
        <w:jc w:val="both"/>
        <w:rPr>
          <w:rFonts w:ascii="Times New Roman" w:hAnsi="Times New Roman" w:cs="Times New Roman"/>
          <w:sz w:val="24"/>
          <w:szCs w:val="24"/>
        </w:rPr>
      </w:pPr>
    </w:p>
    <w:p w:rsidR="0017408A" w:rsidRPr="0017408A" w:rsidRDefault="00B431F9" w:rsidP="0017408A">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H</w:t>
      </w:r>
      <w:r w:rsidR="0017408A" w:rsidRPr="0017408A">
        <w:rPr>
          <w:rFonts w:ascii="Times New Roman" w:hAnsi="Times New Roman" w:cs="Times New Roman"/>
          <w:sz w:val="24"/>
          <w:szCs w:val="24"/>
        </w:rPr>
        <w:t xml:space="preserve">oliday pay paid in advance as a lump sum is currently taxed as an extra pay.  This </w:t>
      </w:r>
      <w:r>
        <w:rPr>
          <w:rFonts w:ascii="Times New Roman" w:hAnsi="Times New Roman" w:cs="Times New Roman"/>
          <w:sz w:val="24"/>
          <w:szCs w:val="24"/>
        </w:rPr>
        <w:t xml:space="preserve">has a </w:t>
      </w:r>
      <w:r w:rsidR="0017408A" w:rsidRPr="0017408A">
        <w:rPr>
          <w:rFonts w:ascii="Times New Roman" w:hAnsi="Times New Roman" w:cs="Times New Roman"/>
          <w:sz w:val="24"/>
          <w:szCs w:val="24"/>
        </w:rPr>
        <w:t>tend</w:t>
      </w:r>
      <w:r>
        <w:rPr>
          <w:rFonts w:ascii="Times New Roman" w:hAnsi="Times New Roman" w:cs="Times New Roman"/>
          <w:sz w:val="24"/>
          <w:szCs w:val="24"/>
        </w:rPr>
        <w:t>ency</w:t>
      </w:r>
      <w:r w:rsidR="0017408A" w:rsidRPr="0017408A">
        <w:rPr>
          <w:rFonts w:ascii="Times New Roman" w:hAnsi="Times New Roman" w:cs="Times New Roman"/>
          <w:sz w:val="24"/>
          <w:szCs w:val="24"/>
        </w:rPr>
        <w:t xml:space="preserve"> to result in over-withh</w:t>
      </w:r>
      <w:r>
        <w:rPr>
          <w:rFonts w:ascii="Times New Roman" w:hAnsi="Times New Roman" w:cs="Times New Roman"/>
          <w:sz w:val="24"/>
          <w:szCs w:val="24"/>
        </w:rPr>
        <w:t xml:space="preserve">olding of PAYE.  </w:t>
      </w:r>
      <w:r w:rsidR="0017408A" w:rsidRPr="0017408A">
        <w:rPr>
          <w:rFonts w:ascii="Times New Roman" w:hAnsi="Times New Roman" w:cs="Times New Roman"/>
          <w:sz w:val="24"/>
          <w:szCs w:val="24"/>
        </w:rPr>
        <w:t xml:space="preserve">Anecdotally, it is common for employees in some industries to work longer hours in the lead up to Christmas, which can exacerbate the over-withholding caused by using the extra pay formula.  This, combined with receiving no income during the following weeks when the holiday is taken, may make things difficult for the employee financially.  </w:t>
      </w:r>
    </w:p>
    <w:p w:rsidR="0017408A" w:rsidRPr="0017408A" w:rsidRDefault="0017408A" w:rsidP="0017408A">
      <w:pPr>
        <w:spacing w:after="0" w:line="240" w:lineRule="auto"/>
        <w:jc w:val="both"/>
        <w:rPr>
          <w:rFonts w:ascii="Times New Roman" w:hAnsi="Times New Roman" w:cs="Times New Roman"/>
          <w:sz w:val="24"/>
          <w:szCs w:val="24"/>
        </w:rPr>
      </w:pPr>
    </w:p>
    <w:p w:rsidR="00D047E5" w:rsidRDefault="0017408A" w:rsidP="0017408A">
      <w:pPr>
        <w:pStyle w:val="ListParagraph"/>
        <w:numPr>
          <w:ilvl w:val="0"/>
          <w:numId w:val="1"/>
        </w:numPr>
        <w:spacing w:after="0" w:line="240" w:lineRule="auto"/>
        <w:ind w:left="0" w:firstLine="0"/>
        <w:jc w:val="both"/>
        <w:rPr>
          <w:rFonts w:ascii="Times New Roman" w:hAnsi="Times New Roman" w:cs="Times New Roman"/>
          <w:sz w:val="24"/>
          <w:szCs w:val="24"/>
        </w:rPr>
      </w:pPr>
      <w:r w:rsidRPr="0017408A">
        <w:rPr>
          <w:rFonts w:ascii="Times New Roman" w:hAnsi="Times New Roman" w:cs="Times New Roman"/>
          <w:sz w:val="24"/>
          <w:szCs w:val="24"/>
        </w:rPr>
        <w:t>While employees are able to obtain a refund for any over-withheld tax following the end of the tax year, the fact that it can adversely affect employees’ adequacy of income around the period the holiday is taken gives rise to fairness concerns.</w:t>
      </w:r>
    </w:p>
    <w:p w:rsidR="0017408A" w:rsidRPr="0017408A" w:rsidRDefault="0017408A" w:rsidP="0017408A">
      <w:pPr>
        <w:pStyle w:val="ListParagraph"/>
        <w:rPr>
          <w:rFonts w:ascii="Times New Roman" w:hAnsi="Times New Roman" w:cs="Times New Roman"/>
          <w:sz w:val="24"/>
          <w:szCs w:val="24"/>
        </w:rPr>
      </w:pPr>
    </w:p>
    <w:p w:rsidR="0017408A" w:rsidRDefault="0017408A" w:rsidP="0017408A">
      <w:pPr>
        <w:pStyle w:val="ListParagraph"/>
        <w:numPr>
          <w:ilvl w:val="0"/>
          <w:numId w:val="1"/>
        </w:numPr>
        <w:spacing w:after="0" w:line="240" w:lineRule="auto"/>
        <w:ind w:left="0" w:firstLine="0"/>
        <w:jc w:val="both"/>
        <w:rPr>
          <w:rFonts w:ascii="Times New Roman" w:hAnsi="Times New Roman" w:cs="Times New Roman"/>
          <w:sz w:val="24"/>
          <w:szCs w:val="24"/>
        </w:rPr>
      </w:pPr>
      <w:r w:rsidRPr="0017408A">
        <w:rPr>
          <w:rFonts w:ascii="Times New Roman" w:hAnsi="Times New Roman" w:cs="Times New Roman"/>
          <w:sz w:val="24"/>
          <w:szCs w:val="24"/>
        </w:rPr>
        <w:t xml:space="preserve">Officials have considered a number of options, which are summarised below </w:t>
      </w:r>
      <w:r>
        <w:rPr>
          <w:rFonts w:ascii="Times New Roman" w:hAnsi="Times New Roman" w:cs="Times New Roman"/>
          <w:sz w:val="24"/>
          <w:szCs w:val="24"/>
        </w:rPr>
        <w:t>and outlined in more detail in A</w:t>
      </w:r>
      <w:r w:rsidRPr="0017408A">
        <w:rPr>
          <w:rFonts w:ascii="Times New Roman" w:hAnsi="Times New Roman" w:cs="Times New Roman"/>
          <w:sz w:val="24"/>
          <w:szCs w:val="24"/>
        </w:rPr>
        <w:t xml:space="preserve">ppendix </w:t>
      </w:r>
      <w:r>
        <w:rPr>
          <w:rFonts w:ascii="Times New Roman" w:hAnsi="Times New Roman" w:cs="Times New Roman"/>
          <w:sz w:val="24"/>
          <w:szCs w:val="24"/>
        </w:rPr>
        <w:t>C-1</w:t>
      </w:r>
      <w:r w:rsidRPr="0017408A">
        <w:rPr>
          <w:rFonts w:ascii="Times New Roman" w:hAnsi="Times New Roman" w:cs="Times New Roman"/>
          <w:sz w:val="24"/>
          <w:szCs w:val="24"/>
        </w:rPr>
        <w:t>.</w:t>
      </w:r>
    </w:p>
    <w:p w:rsidR="0017408A" w:rsidRDefault="0017408A" w:rsidP="0017408A">
      <w:pPr>
        <w:pStyle w:val="ListParagraph"/>
        <w:spacing w:after="0" w:line="240" w:lineRule="auto"/>
        <w:ind w:left="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536"/>
        <w:gridCol w:w="4598"/>
      </w:tblGrid>
      <w:tr w:rsidR="0017408A" w:rsidRPr="00FB00D5" w:rsidTr="000A47A0">
        <w:tc>
          <w:tcPr>
            <w:tcW w:w="4536" w:type="dxa"/>
          </w:tcPr>
          <w:p w:rsidR="0017408A" w:rsidRPr="00FB00D5" w:rsidRDefault="0017408A" w:rsidP="0017408A">
            <w:pPr>
              <w:pStyle w:val="ListParagraph"/>
              <w:spacing w:before="60" w:after="60"/>
              <w:ind w:left="0"/>
              <w:jc w:val="both"/>
              <w:rPr>
                <w:rFonts w:ascii="Times New Roman" w:hAnsi="Times New Roman" w:cs="Times New Roman"/>
                <w:b/>
                <w:sz w:val="24"/>
                <w:szCs w:val="24"/>
              </w:rPr>
            </w:pPr>
            <w:r w:rsidRPr="00FB00D5">
              <w:rPr>
                <w:rFonts w:ascii="Times New Roman" w:hAnsi="Times New Roman" w:cs="Times New Roman"/>
                <w:b/>
                <w:sz w:val="24"/>
                <w:szCs w:val="24"/>
              </w:rPr>
              <w:t>Options</w:t>
            </w:r>
          </w:p>
        </w:tc>
        <w:tc>
          <w:tcPr>
            <w:tcW w:w="4598" w:type="dxa"/>
          </w:tcPr>
          <w:p w:rsidR="0017408A" w:rsidRPr="00FB00D5" w:rsidRDefault="003B4ADC" w:rsidP="00E6289F">
            <w:pPr>
              <w:pStyle w:val="ListParagraph"/>
              <w:spacing w:before="60" w:after="60"/>
              <w:ind w:left="0"/>
              <w:jc w:val="both"/>
              <w:rPr>
                <w:rFonts w:ascii="Times New Roman" w:hAnsi="Times New Roman" w:cs="Times New Roman"/>
                <w:b/>
                <w:sz w:val="24"/>
                <w:szCs w:val="24"/>
              </w:rPr>
            </w:pPr>
            <w:r w:rsidRPr="003B4ADC">
              <w:rPr>
                <w:rFonts w:ascii="Times New Roman" w:hAnsi="Times New Roman" w:cs="Times New Roman"/>
                <w:b/>
                <w:sz w:val="24"/>
                <w:szCs w:val="24"/>
              </w:rPr>
              <w:t>Comparison to status quo</w:t>
            </w:r>
          </w:p>
        </w:tc>
      </w:tr>
      <w:tr w:rsidR="000A47A0" w:rsidTr="000A47A0">
        <w:tc>
          <w:tcPr>
            <w:tcW w:w="4536" w:type="dxa"/>
          </w:tcPr>
          <w:p w:rsidR="000A47A0" w:rsidRPr="00912DB3" w:rsidRDefault="000A47A0" w:rsidP="000A47A0">
            <w:pPr>
              <w:ind w:left="318" w:hanging="318"/>
              <w:rPr>
                <w:rFonts w:ascii="Times New Roman" w:hAnsi="Times New Roman" w:cs="Times New Roman"/>
                <w:sz w:val="24"/>
                <w:szCs w:val="24"/>
              </w:rPr>
            </w:pPr>
            <w:r w:rsidRPr="00912DB3">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912DB3">
              <w:rPr>
                <w:rFonts w:ascii="Times New Roman" w:hAnsi="Times New Roman" w:cs="Times New Roman"/>
                <w:sz w:val="24"/>
                <w:szCs w:val="24"/>
              </w:rPr>
              <w:t>Retain the status quo</w:t>
            </w:r>
          </w:p>
        </w:tc>
        <w:tc>
          <w:tcPr>
            <w:tcW w:w="4598" w:type="dxa"/>
          </w:tcPr>
          <w:p w:rsidR="000A47A0" w:rsidRDefault="000A47A0" w:rsidP="0017408A">
            <w:pPr>
              <w:pStyle w:val="ListParagraph"/>
              <w:ind w:left="0"/>
              <w:jc w:val="both"/>
              <w:rPr>
                <w:rFonts w:ascii="Times New Roman" w:hAnsi="Times New Roman" w:cs="Times New Roman"/>
                <w:sz w:val="24"/>
                <w:szCs w:val="24"/>
              </w:rPr>
            </w:pPr>
            <w:r>
              <w:rPr>
                <w:rFonts w:ascii="Comic Sans MS" w:hAnsi="Comic Sans MS" w:cs="Times New Roman"/>
                <w:sz w:val="24"/>
                <w:szCs w:val="24"/>
              </w:rPr>
              <w:t xml:space="preserve"> </w:t>
            </w:r>
          </w:p>
        </w:tc>
      </w:tr>
      <w:tr w:rsidR="000A47A0" w:rsidTr="000A47A0">
        <w:tc>
          <w:tcPr>
            <w:tcW w:w="4536" w:type="dxa"/>
          </w:tcPr>
          <w:p w:rsidR="000A47A0" w:rsidRPr="00912DB3" w:rsidRDefault="000A47A0" w:rsidP="000A47A0">
            <w:pPr>
              <w:ind w:left="318" w:hanging="318"/>
              <w:rPr>
                <w:rFonts w:ascii="Times New Roman" w:hAnsi="Times New Roman" w:cs="Times New Roman"/>
                <w:sz w:val="24"/>
                <w:szCs w:val="24"/>
              </w:rPr>
            </w:pPr>
            <w:r w:rsidRPr="00912DB3">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912DB3">
              <w:rPr>
                <w:rFonts w:ascii="Times New Roman" w:hAnsi="Times New Roman" w:cs="Times New Roman"/>
                <w:sz w:val="24"/>
                <w:szCs w:val="24"/>
              </w:rPr>
              <w:t>Require employers to deduct PAYE from holiday pay paid in advance as if the lump sum payment was paid over the pay periods to which the leave relates</w:t>
            </w:r>
          </w:p>
        </w:tc>
        <w:tc>
          <w:tcPr>
            <w:tcW w:w="4598" w:type="dxa"/>
          </w:tcPr>
          <w:p w:rsidR="000A47A0" w:rsidRDefault="000A47A0" w:rsidP="0017408A">
            <w:pPr>
              <w:pStyle w:val="ListParagraph"/>
              <w:ind w:left="0"/>
              <w:jc w:val="both"/>
              <w:rPr>
                <w:rFonts w:ascii="Comic Sans MS" w:hAnsi="Comic Sans MS" w:cs="Times New Roman"/>
                <w:sz w:val="24"/>
                <w:szCs w:val="24"/>
              </w:rPr>
            </w:pPr>
            <w:r>
              <w:rPr>
                <w:rFonts w:ascii="Times New Roman" w:hAnsi="Times New Roman" w:cs="Times New Roman"/>
                <w:sz w:val="24"/>
                <w:szCs w:val="24"/>
              </w:rPr>
              <w:t xml:space="preserve">Fairness and equity </w:t>
            </w:r>
            <w:r>
              <w:rPr>
                <w:rFonts w:ascii="Comic Sans MS" w:hAnsi="Comic Sans MS" w:cs="Times New Roman"/>
                <w:sz w:val="24"/>
                <w:szCs w:val="24"/>
              </w:rPr>
              <w:t xml:space="preserve"> </w:t>
            </w:r>
            <w:r w:rsidRPr="00AE0530">
              <w:rPr>
                <w:rFonts w:ascii="Wingdings 2" w:hAnsi="Wingdings 2" w:cs="Times New Roman"/>
                <w:sz w:val="24"/>
                <w:szCs w:val="24"/>
              </w:rPr>
              <w:t></w:t>
            </w:r>
            <w:r w:rsidRPr="00AE0530">
              <w:rPr>
                <w:rFonts w:ascii="Wingdings 2" w:hAnsi="Wingdings 2" w:cs="Times New Roman"/>
                <w:sz w:val="24"/>
                <w:szCs w:val="24"/>
              </w:rPr>
              <w:t></w:t>
            </w:r>
          </w:p>
          <w:p w:rsidR="000A47A0" w:rsidRDefault="000A47A0" w:rsidP="0017408A">
            <w:pPr>
              <w:pStyle w:val="ListParagraph"/>
              <w:ind w:left="0"/>
              <w:jc w:val="both"/>
              <w:rPr>
                <w:rFonts w:asciiTheme="majorHAnsi" w:hAnsiTheme="majorHAnsi" w:cs="Times New Roman"/>
                <w:b/>
                <w:sz w:val="24"/>
                <w:szCs w:val="24"/>
              </w:rPr>
            </w:pPr>
            <w:r w:rsidRPr="00205E13">
              <w:rPr>
                <w:rFonts w:ascii="Times New Roman" w:hAnsi="Times New Roman" w:cs="Times New Roman"/>
                <w:sz w:val="24"/>
                <w:szCs w:val="24"/>
              </w:rPr>
              <w:t xml:space="preserve">Compliance and administrative costs </w:t>
            </w:r>
            <w:r>
              <w:rPr>
                <w:rFonts w:ascii="Times New Roman" w:hAnsi="Times New Roman" w:cs="Times New Roman"/>
                <w:sz w:val="24"/>
                <w:szCs w:val="24"/>
              </w:rPr>
              <w:t xml:space="preserve"> </w:t>
            </w:r>
            <w:r w:rsidRPr="000A47A0">
              <w:rPr>
                <w:rFonts w:ascii="Wingdings 2" w:hAnsi="Wingdings 2" w:cs="Times New Roman"/>
                <w:sz w:val="24"/>
                <w:szCs w:val="24"/>
              </w:rPr>
              <w:t></w:t>
            </w:r>
            <w:r w:rsidRPr="000A47A0">
              <w:rPr>
                <w:rFonts w:ascii="Wingdings 2" w:hAnsi="Wingdings 2" w:cs="Times New Roman"/>
                <w:sz w:val="24"/>
                <w:szCs w:val="24"/>
              </w:rPr>
              <w:t></w:t>
            </w:r>
          </w:p>
          <w:p w:rsidR="000A47A0" w:rsidRDefault="000A47A0" w:rsidP="0017408A">
            <w:pPr>
              <w:pStyle w:val="ListParagraph"/>
              <w:ind w:left="0"/>
              <w:jc w:val="both"/>
              <w:rPr>
                <w:rFonts w:ascii="Times New Roman" w:hAnsi="Times New Roman" w:cs="Times New Roman"/>
                <w:sz w:val="24"/>
                <w:szCs w:val="24"/>
              </w:rPr>
            </w:pPr>
            <w:r w:rsidRPr="00205E13">
              <w:rPr>
                <w:rFonts w:ascii="Times New Roman" w:hAnsi="Times New Roman" w:cs="Times New Roman"/>
                <w:sz w:val="24"/>
                <w:szCs w:val="24"/>
              </w:rPr>
              <w:t>Sustainability</w:t>
            </w:r>
            <w:r>
              <w:rPr>
                <w:rFonts w:ascii="Times New Roman" w:hAnsi="Times New Roman" w:cs="Times New Roman"/>
                <w:sz w:val="24"/>
                <w:szCs w:val="24"/>
              </w:rPr>
              <w:t xml:space="preserve"> </w:t>
            </w:r>
            <w:r>
              <w:rPr>
                <w:rFonts w:ascii="Comic Sans MS" w:hAnsi="Comic Sans MS" w:cs="Times New Roman"/>
                <w:sz w:val="24"/>
                <w:szCs w:val="24"/>
              </w:rPr>
              <w:t xml:space="preserve"> </w:t>
            </w:r>
            <w:r w:rsidRPr="00205E13">
              <w:rPr>
                <w:rFonts w:asciiTheme="majorHAnsi" w:hAnsiTheme="majorHAnsi" w:cs="Times New Roman"/>
                <w:b/>
                <w:sz w:val="24"/>
                <w:szCs w:val="24"/>
              </w:rPr>
              <w:t xml:space="preserve"> </w:t>
            </w:r>
            <w:r w:rsidRPr="000A47A0">
              <w:rPr>
                <w:rFonts w:ascii="Wingdings 2" w:hAnsi="Wingdings 2" w:cs="Times New Roman"/>
                <w:sz w:val="24"/>
                <w:szCs w:val="24"/>
              </w:rPr>
              <w:t></w:t>
            </w:r>
          </w:p>
          <w:p w:rsidR="000A47A0" w:rsidRPr="00205E13" w:rsidRDefault="000A47A0" w:rsidP="0017408A">
            <w:pPr>
              <w:pStyle w:val="ListParagraph"/>
              <w:ind w:left="0"/>
              <w:jc w:val="both"/>
              <w:rPr>
                <w:rFonts w:ascii="Times New Roman" w:hAnsi="Times New Roman" w:cs="Times New Roman"/>
                <w:sz w:val="24"/>
                <w:szCs w:val="24"/>
              </w:rPr>
            </w:pPr>
          </w:p>
        </w:tc>
      </w:tr>
      <w:tr w:rsidR="000A47A0" w:rsidTr="000A47A0">
        <w:tc>
          <w:tcPr>
            <w:tcW w:w="4536" w:type="dxa"/>
          </w:tcPr>
          <w:p w:rsidR="000A47A0" w:rsidRPr="00912DB3" w:rsidRDefault="000A47A0" w:rsidP="000A47A0">
            <w:pPr>
              <w:ind w:left="318" w:hanging="318"/>
              <w:rPr>
                <w:rFonts w:ascii="Times New Roman" w:hAnsi="Times New Roman" w:cs="Times New Roman"/>
                <w:sz w:val="24"/>
                <w:szCs w:val="24"/>
              </w:rPr>
            </w:pPr>
            <w:r w:rsidRPr="00912DB3">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912DB3">
              <w:rPr>
                <w:rFonts w:ascii="Times New Roman" w:hAnsi="Times New Roman" w:cs="Times New Roman"/>
                <w:sz w:val="24"/>
                <w:szCs w:val="24"/>
              </w:rPr>
              <w:t>Retain the ability for employers to tax holiday pay paid in advance as an extra pay, but allow employers the option of deducting PAYE as if the lump sum payment was paid over the pay periods to which the leave relates</w:t>
            </w:r>
          </w:p>
        </w:tc>
        <w:tc>
          <w:tcPr>
            <w:tcW w:w="4598" w:type="dxa"/>
          </w:tcPr>
          <w:p w:rsidR="000A47A0" w:rsidRDefault="000A47A0" w:rsidP="000A47A0">
            <w:pPr>
              <w:pStyle w:val="ListParagraph"/>
              <w:ind w:left="0"/>
              <w:jc w:val="both"/>
              <w:rPr>
                <w:rFonts w:ascii="Comic Sans MS" w:hAnsi="Comic Sans MS" w:cs="Times New Roman"/>
                <w:sz w:val="24"/>
                <w:szCs w:val="24"/>
              </w:rPr>
            </w:pPr>
            <w:r>
              <w:rPr>
                <w:rFonts w:ascii="Times New Roman" w:hAnsi="Times New Roman" w:cs="Times New Roman"/>
                <w:sz w:val="24"/>
                <w:szCs w:val="24"/>
              </w:rPr>
              <w:t xml:space="preserve">Fairness and equity </w:t>
            </w:r>
            <w:r>
              <w:rPr>
                <w:rFonts w:ascii="Comic Sans MS" w:hAnsi="Comic Sans MS" w:cs="Times New Roman"/>
                <w:sz w:val="24"/>
                <w:szCs w:val="24"/>
              </w:rPr>
              <w:t xml:space="preserve"> </w:t>
            </w:r>
            <w:r w:rsidRPr="000A47A0">
              <w:rPr>
                <w:rFonts w:ascii="Wingdings 2" w:hAnsi="Wingdings 2" w:cs="Times New Roman"/>
                <w:sz w:val="24"/>
                <w:szCs w:val="24"/>
              </w:rPr>
              <w:t></w:t>
            </w:r>
          </w:p>
          <w:p w:rsidR="000A47A0" w:rsidRDefault="000A47A0" w:rsidP="000A47A0">
            <w:pPr>
              <w:pStyle w:val="ListParagraph"/>
              <w:ind w:left="0"/>
              <w:jc w:val="both"/>
              <w:rPr>
                <w:rFonts w:asciiTheme="majorHAnsi" w:hAnsiTheme="majorHAnsi" w:cs="Times New Roman"/>
                <w:b/>
                <w:sz w:val="24"/>
                <w:szCs w:val="24"/>
              </w:rPr>
            </w:pPr>
            <w:r w:rsidRPr="00205E13">
              <w:rPr>
                <w:rFonts w:ascii="Times New Roman" w:hAnsi="Times New Roman" w:cs="Times New Roman"/>
                <w:sz w:val="24"/>
                <w:szCs w:val="24"/>
              </w:rPr>
              <w:t xml:space="preserve">Compliance and administrative costs </w:t>
            </w:r>
            <w:r>
              <w:rPr>
                <w:rFonts w:ascii="Times New Roman" w:hAnsi="Times New Roman" w:cs="Times New Roman"/>
                <w:sz w:val="24"/>
                <w:szCs w:val="24"/>
              </w:rPr>
              <w:t xml:space="preserve"> </w:t>
            </w:r>
            <w:r w:rsidR="00E6289F" w:rsidRPr="00E6289F">
              <w:rPr>
                <w:rFonts w:ascii="Wingdings 2" w:hAnsi="Wingdings 2" w:cs="Times New Roman"/>
                <w:sz w:val="24"/>
                <w:szCs w:val="24"/>
              </w:rPr>
              <w:t></w:t>
            </w:r>
            <w:r w:rsidRPr="00AE0530">
              <w:rPr>
                <w:rFonts w:ascii="Wingdings 2" w:hAnsi="Wingdings 2" w:cs="Times New Roman"/>
                <w:sz w:val="24"/>
                <w:szCs w:val="24"/>
              </w:rPr>
              <w:t></w:t>
            </w:r>
          </w:p>
          <w:p w:rsidR="000A47A0" w:rsidRDefault="000A47A0" w:rsidP="000A47A0">
            <w:pPr>
              <w:pStyle w:val="ListParagraph"/>
              <w:ind w:left="0"/>
              <w:jc w:val="both"/>
              <w:rPr>
                <w:rFonts w:ascii="Times New Roman" w:hAnsi="Times New Roman" w:cs="Times New Roman"/>
                <w:sz w:val="24"/>
                <w:szCs w:val="24"/>
              </w:rPr>
            </w:pPr>
            <w:r w:rsidRPr="00205E13">
              <w:rPr>
                <w:rFonts w:ascii="Times New Roman" w:hAnsi="Times New Roman" w:cs="Times New Roman"/>
                <w:sz w:val="24"/>
                <w:szCs w:val="24"/>
              </w:rPr>
              <w:t>Sustainability</w:t>
            </w:r>
            <w:r>
              <w:rPr>
                <w:rFonts w:ascii="Times New Roman" w:hAnsi="Times New Roman" w:cs="Times New Roman"/>
                <w:sz w:val="24"/>
                <w:szCs w:val="24"/>
              </w:rPr>
              <w:t xml:space="preserve"> </w:t>
            </w:r>
            <w:r>
              <w:rPr>
                <w:rFonts w:ascii="Comic Sans MS" w:hAnsi="Comic Sans MS" w:cs="Times New Roman"/>
                <w:sz w:val="24"/>
                <w:szCs w:val="24"/>
              </w:rPr>
              <w:t xml:space="preserve"> </w:t>
            </w:r>
            <w:r w:rsidRPr="00205E13">
              <w:rPr>
                <w:rFonts w:asciiTheme="majorHAnsi" w:hAnsiTheme="majorHAnsi" w:cs="Times New Roman"/>
                <w:b/>
                <w:sz w:val="24"/>
                <w:szCs w:val="24"/>
              </w:rPr>
              <w:t xml:space="preserve"> </w:t>
            </w:r>
            <w:r w:rsidRPr="00AE0530">
              <w:rPr>
                <w:rFonts w:ascii="Wingdings 2" w:hAnsi="Wingdings 2" w:cs="Times New Roman"/>
                <w:sz w:val="24"/>
                <w:szCs w:val="24"/>
              </w:rPr>
              <w:t></w:t>
            </w:r>
          </w:p>
          <w:p w:rsidR="000A47A0" w:rsidRDefault="000A47A0" w:rsidP="000A47A0">
            <w:pPr>
              <w:pStyle w:val="ListParagraph"/>
              <w:ind w:left="0"/>
              <w:jc w:val="both"/>
              <w:rPr>
                <w:rFonts w:ascii="Times New Roman" w:hAnsi="Times New Roman" w:cs="Times New Roman"/>
                <w:sz w:val="24"/>
                <w:szCs w:val="24"/>
              </w:rPr>
            </w:pPr>
          </w:p>
        </w:tc>
      </w:tr>
    </w:tbl>
    <w:p w:rsidR="0017408A" w:rsidRDefault="0017408A" w:rsidP="0017408A">
      <w:pPr>
        <w:pStyle w:val="ListParagraph"/>
        <w:spacing w:after="0" w:line="240" w:lineRule="auto"/>
        <w:ind w:left="0"/>
        <w:jc w:val="both"/>
        <w:rPr>
          <w:rFonts w:ascii="Times New Roman" w:hAnsi="Times New Roman" w:cs="Times New Roman"/>
          <w:sz w:val="24"/>
          <w:szCs w:val="24"/>
        </w:rPr>
      </w:pPr>
    </w:p>
    <w:p w:rsidR="000A47A0" w:rsidRPr="000A47A0" w:rsidRDefault="000A47A0" w:rsidP="0017408A">
      <w:pPr>
        <w:pStyle w:val="ListParagraph"/>
        <w:spacing w:after="0" w:line="240" w:lineRule="auto"/>
        <w:ind w:left="0"/>
        <w:jc w:val="both"/>
        <w:rPr>
          <w:rFonts w:ascii="Times New Roman" w:hAnsi="Times New Roman" w:cs="Times New Roman"/>
          <w:i/>
          <w:sz w:val="24"/>
          <w:szCs w:val="24"/>
        </w:rPr>
      </w:pPr>
      <w:r w:rsidRPr="000A47A0">
        <w:rPr>
          <w:rFonts w:ascii="Times New Roman" w:hAnsi="Times New Roman" w:cs="Times New Roman"/>
          <w:i/>
          <w:sz w:val="24"/>
          <w:szCs w:val="24"/>
        </w:rPr>
        <w:t>Recommendation</w:t>
      </w:r>
    </w:p>
    <w:p w:rsidR="000A47A0" w:rsidRPr="0017408A" w:rsidRDefault="000A47A0" w:rsidP="0017408A">
      <w:pPr>
        <w:pStyle w:val="ListParagraph"/>
        <w:spacing w:after="0" w:line="240" w:lineRule="auto"/>
        <w:ind w:left="0"/>
        <w:jc w:val="both"/>
        <w:rPr>
          <w:rFonts w:ascii="Times New Roman" w:hAnsi="Times New Roman" w:cs="Times New Roman"/>
          <w:sz w:val="24"/>
          <w:szCs w:val="24"/>
        </w:rPr>
      </w:pPr>
    </w:p>
    <w:p w:rsidR="0017408A" w:rsidRDefault="000A47A0" w:rsidP="0017408A">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Officials recommend option 3, as </w:t>
      </w:r>
      <w:r w:rsidR="004B4E19">
        <w:rPr>
          <w:rFonts w:ascii="Times New Roman" w:hAnsi="Times New Roman" w:cs="Times New Roman"/>
          <w:sz w:val="24"/>
          <w:szCs w:val="24"/>
        </w:rPr>
        <w:t>it strikes the</w:t>
      </w:r>
      <w:r w:rsidR="00082599">
        <w:rPr>
          <w:rFonts w:ascii="Times New Roman" w:hAnsi="Times New Roman" w:cs="Times New Roman"/>
          <w:sz w:val="24"/>
          <w:szCs w:val="24"/>
        </w:rPr>
        <w:t xml:space="preserve"> best</w:t>
      </w:r>
      <w:r w:rsidR="004B4E19">
        <w:rPr>
          <w:rFonts w:ascii="Times New Roman" w:hAnsi="Times New Roman" w:cs="Times New Roman"/>
          <w:sz w:val="24"/>
          <w:szCs w:val="24"/>
        </w:rPr>
        <w:t xml:space="preserve"> balance between fairness and compliance cost</w:t>
      </w:r>
      <w:r w:rsidR="00082599">
        <w:rPr>
          <w:rFonts w:ascii="Times New Roman" w:hAnsi="Times New Roman" w:cs="Times New Roman"/>
          <w:sz w:val="24"/>
          <w:szCs w:val="24"/>
        </w:rPr>
        <w:t xml:space="preserve"> considerations</w:t>
      </w:r>
      <w:r w:rsidR="004B4E19">
        <w:rPr>
          <w:rFonts w:ascii="Times New Roman" w:hAnsi="Times New Roman" w:cs="Times New Roman"/>
          <w:sz w:val="24"/>
          <w:szCs w:val="24"/>
        </w:rPr>
        <w:t>, and it is the most sustainable option.</w:t>
      </w:r>
    </w:p>
    <w:p w:rsidR="001A7848" w:rsidRDefault="001A7848" w:rsidP="001A7848">
      <w:pPr>
        <w:pStyle w:val="ListParagraph"/>
        <w:spacing w:after="0" w:line="240" w:lineRule="auto"/>
        <w:ind w:left="0"/>
        <w:jc w:val="both"/>
        <w:rPr>
          <w:rFonts w:ascii="Times New Roman" w:hAnsi="Times New Roman" w:cs="Times New Roman"/>
          <w:sz w:val="24"/>
          <w:szCs w:val="24"/>
        </w:rPr>
      </w:pPr>
    </w:p>
    <w:p w:rsidR="00AB7C59" w:rsidRDefault="00AB7C59">
      <w:pPr>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1A7848" w:rsidRDefault="001A7848" w:rsidP="001A7848">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Application of legislated rate changes</w:t>
      </w:r>
    </w:p>
    <w:p w:rsidR="001A7848" w:rsidRDefault="001A7848" w:rsidP="001A7848">
      <w:pPr>
        <w:pStyle w:val="ListParagraph"/>
        <w:spacing w:after="0" w:line="240" w:lineRule="auto"/>
        <w:ind w:left="0"/>
        <w:jc w:val="both"/>
        <w:rPr>
          <w:rFonts w:ascii="Times New Roman" w:hAnsi="Times New Roman" w:cs="Times New Roman"/>
          <w:sz w:val="24"/>
          <w:szCs w:val="24"/>
        </w:rPr>
      </w:pPr>
    </w:p>
    <w:p w:rsidR="001A7848" w:rsidRDefault="001A7848" w:rsidP="001A7848">
      <w:pPr>
        <w:pStyle w:val="ListParagraph"/>
        <w:numPr>
          <w:ilvl w:val="0"/>
          <w:numId w:val="1"/>
        </w:numPr>
        <w:spacing w:after="0" w:line="240" w:lineRule="auto"/>
        <w:ind w:left="0" w:firstLine="0"/>
        <w:jc w:val="both"/>
        <w:rPr>
          <w:rFonts w:ascii="Times New Roman" w:hAnsi="Times New Roman" w:cs="Times New Roman"/>
          <w:sz w:val="24"/>
          <w:szCs w:val="24"/>
        </w:rPr>
      </w:pPr>
      <w:r w:rsidRPr="001A7848">
        <w:rPr>
          <w:rFonts w:ascii="Times New Roman" w:hAnsi="Times New Roman" w:cs="Times New Roman"/>
          <w:sz w:val="24"/>
          <w:szCs w:val="24"/>
        </w:rPr>
        <w:t>Different types of PAYE income payments and PAYE-related social policy products have different rules on what is to be done when there is a legislated rate (or threshold) change during a pay period or if there is rate (or threshold) change between the date the payment is made and the pay period to which the payment relates.  The rates (or thresholds) that apply are sometimes based on the pay date, sometimes pay period end-date or pay period start-date, while sometimes apportionment applies.  This creates complexity and confusion for employers when there is a rate (or threshold) change, which adds to compliance costs.</w:t>
      </w:r>
    </w:p>
    <w:p w:rsidR="001A7848" w:rsidRDefault="001A7848" w:rsidP="001A7848">
      <w:pPr>
        <w:pStyle w:val="ListParagraph"/>
        <w:spacing w:after="0" w:line="240" w:lineRule="auto"/>
        <w:ind w:left="0"/>
        <w:jc w:val="both"/>
        <w:rPr>
          <w:rFonts w:ascii="Times New Roman" w:hAnsi="Times New Roman" w:cs="Times New Roman"/>
          <w:sz w:val="24"/>
          <w:szCs w:val="24"/>
        </w:rPr>
      </w:pPr>
    </w:p>
    <w:p w:rsidR="001A7848" w:rsidRPr="001A7848" w:rsidRDefault="001A7848" w:rsidP="001A7848">
      <w:pPr>
        <w:pStyle w:val="ListParagraph"/>
        <w:numPr>
          <w:ilvl w:val="0"/>
          <w:numId w:val="1"/>
        </w:numPr>
        <w:ind w:left="0" w:firstLine="0"/>
        <w:rPr>
          <w:rFonts w:ascii="Times New Roman" w:hAnsi="Times New Roman" w:cs="Times New Roman"/>
          <w:sz w:val="24"/>
          <w:szCs w:val="24"/>
        </w:rPr>
      </w:pPr>
      <w:r w:rsidRPr="001A7848">
        <w:rPr>
          <w:rFonts w:ascii="Times New Roman" w:hAnsi="Times New Roman" w:cs="Times New Roman"/>
          <w:sz w:val="24"/>
          <w:szCs w:val="24"/>
        </w:rPr>
        <w:t>Officials have considered a number of options, which are summarised below and outline</w:t>
      </w:r>
      <w:r>
        <w:rPr>
          <w:rFonts w:ascii="Times New Roman" w:hAnsi="Times New Roman" w:cs="Times New Roman"/>
          <w:sz w:val="24"/>
          <w:szCs w:val="24"/>
        </w:rPr>
        <w:t>d in more detail in Appendix C-2</w:t>
      </w:r>
      <w:r w:rsidRPr="001A7848">
        <w:rPr>
          <w:rFonts w:ascii="Times New Roman" w:hAnsi="Times New Roman" w:cs="Times New Roman"/>
          <w:sz w:val="24"/>
          <w:szCs w:val="24"/>
        </w:rPr>
        <w:t>.</w:t>
      </w:r>
    </w:p>
    <w:p w:rsidR="001A7848" w:rsidRDefault="001A7848" w:rsidP="001A7848">
      <w:pPr>
        <w:pStyle w:val="ListParagraph"/>
        <w:spacing w:after="0" w:line="240" w:lineRule="auto"/>
        <w:ind w:left="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536"/>
        <w:gridCol w:w="4598"/>
      </w:tblGrid>
      <w:tr w:rsidR="001A7848" w:rsidRPr="00FB00D5" w:rsidTr="001A7848">
        <w:tc>
          <w:tcPr>
            <w:tcW w:w="4536" w:type="dxa"/>
          </w:tcPr>
          <w:p w:rsidR="001A7848" w:rsidRPr="00FB00D5" w:rsidRDefault="001A7848" w:rsidP="001A7848">
            <w:pPr>
              <w:pStyle w:val="ListParagraph"/>
              <w:spacing w:before="60" w:after="60"/>
              <w:ind w:left="0"/>
              <w:jc w:val="both"/>
              <w:rPr>
                <w:rFonts w:ascii="Times New Roman" w:hAnsi="Times New Roman" w:cs="Times New Roman"/>
                <w:b/>
                <w:sz w:val="24"/>
                <w:szCs w:val="24"/>
              </w:rPr>
            </w:pPr>
            <w:r w:rsidRPr="00FB00D5">
              <w:rPr>
                <w:rFonts w:ascii="Times New Roman" w:hAnsi="Times New Roman" w:cs="Times New Roman"/>
                <w:b/>
                <w:sz w:val="24"/>
                <w:szCs w:val="24"/>
              </w:rPr>
              <w:t>Options</w:t>
            </w:r>
          </w:p>
        </w:tc>
        <w:tc>
          <w:tcPr>
            <w:tcW w:w="4598" w:type="dxa"/>
          </w:tcPr>
          <w:p w:rsidR="001A7848" w:rsidRPr="00FB00D5" w:rsidRDefault="003B4ADC" w:rsidP="00E6289F">
            <w:pPr>
              <w:pStyle w:val="ListParagraph"/>
              <w:spacing w:before="60" w:after="60"/>
              <w:ind w:left="0"/>
              <w:jc w:val="both"/>
              <w:rPr>
                <w:rFonts w:ascii="Times New Roman" w:hAnsi="Times New Roman" w:cs="Times New Roman"/>
                <w:b/>
                <w:sz w:val="24"/>
                <w:szCs w:val="24"/>
              </w:rPr>
            </w:pPr>
            <w:r w:rsidRPr="003B4ADC">
              <w:rPr>
                <w:rFonts w:ascii="Times New Roman" w:hAnsi="Times New Roman" w:cs="Times New Roman"/>
                <w:b/>
                <w:sz w:val="24"/>
                <w:szCs w:val="24"/>
              </w:rPr>
              <w:t>Comparison to status quo</w:t>
            </w:r>
          </w:p>
        </w:tc>
      </w:tr>
      <w:tr w:rsidR="001A7848" w:rsidTr="001A7848">
        <w:tc>
          <w:tcPr>
            <w:tcW w:w="4536" w:type="dxa"/>
          </w:tcPr>
          <w:p w:rsidR="001A7848" w:rsidRPr="00566803" w:rsidRDefault="001A7848" w:rsidP="00030321">
            <w:pPr>
              <w:ind w:left="318" w:hanging="318"/>
              <w:rPr>
                <w:rFonts w:ascii="Times New Roman" w:hAnsi="Times New Roman" w:cs="Times New Roman"/>
                <w:sz w:val="24"/>
                <w:szCs w:val="24"/>
              </w:rPr>
            </w:pPr>
            <w:r w:rsidRPr="00566803">
              <w:rPr>
                <w:rFonts w:ascii="Times New Roman" w:hAnsi="Times New Roman" w:cs="Times New Roman"/>
                <w:sz w:val="24"/>
                <w:szCs w:val="24"/>
              </w:rPr>
              <w:t>1. Retain the status quo</w:t>
            </w:r>
          </w:p>
        </w:tc>
        <w:tc>
          <w:tcPr>
            <w:tcW w:w="4598" w:type="dxa"/>
          </w:tcPr>
          <w:p w:rsidR="001A7848" w:rsidRDefault="001A7848" w:rsidP="001A7848">
            <w:pPr>
              <w:pStyle w:val="ListParagraph"/>
              <w:ind w:left="0"/>
              <w:jc w:val="both"/>
              <w:rPr>
                <w:rFonts w:ascii="Times New Roman" w:hAnsi="Times New Roman" w:cs="Times New Roman"/>
                <w:sz w:val="24"/>
                <w:szCs w:val="24"/>
              </w:rPr>
            </w:pPr>
            <w:r>
              <w:rPr>
                <w:rFonts w:ascii="Comic Sans MS" w:hAnsi="Comic Sans MS" w:cs="Times New Roman"/>
                <w:sz w:val="24"/>
                <w:szCs w:val="24"/>
              </w:rPr>
              <w:t xml:space="preserve"> </w:t>
            </w:r>
          </w:p>
        </w:tc>
      </w:tr>
      <w:tr w:rsidR="001A7848" w:rsidTr="001A7848">
        <w:tc>
          <w:tcPr>
            <w:tcW w:w="4536" w:type="dxa"/>
          </w:tcPr>
          <w:p w:rsidR="001A7848" w:rsidRPr="00566803" w:rsidRDefault="001A7848" w:rsidP="00030321">
            <w:pPr>
              <w:ind w:left="318" w:hanging="318"/>
              <w:rPr>
                <w:rFonts w:ascii="Times New Roman" w:hAnsi="Times New Roman" w:cs="Times New Roman"/>
                <w:sz w:val="24"/>
                <w:szCs w:val="24"/>
              </w:rPr>
            </w:pPr>
            <w:r w:rsidRPr="00566803">
              <w:rPr>
                <w:rFonts w:ascii="Times New Roman" w:hAnsi="Times New Roman" w:cs="Times New Roman"/>
                <w:sz w:val="24"/>
                <w:szCs w:val="24"/>
              </w:rPr>
              <w:t xml:space="preserve">2. </w:t>
            </w:r>
            <w:r>
              <w:rPr>
                <w:rFonts w:ascii="Times New Roman" w:hAnsi="Times New Roman" w:cs="Times New Roman"/>
                <w:sz w:val="24"/>
                <w:szCs w:val="24"/>
              </w:rPr>
              <w:t>Alignment based on pay date</w:t>
            </w:r>
          </w:p>
        </w:tc>
        <w:tc>
          <w:tcPr>
            <w:tcW w:w="4598" w:type="dxa"/>
          </w:tcPr>
          <w:p w:rsidR="001A7848" w:rsidRDefault="001A7848" w:rsidP="001A7848">
            <w:pPr>
              <w:pStyle w:val="ListParagraph"/>
              <w:ind w:left="0"/>
              <w:jc w:val="both"/>
              <w:rPr>
                <w:rFonts w:ascii="Comic Sans MS" w:hAnsi="Comic Sans MS" w:cs="Times New Roman"/>
                <w:sz w:val="24"/>
                <w:szCs w:val="24"/>
              </w:rPr>
            </w:pPr>
            <w:r>
              <w:rPr>
                <w:rFonts w:ascii="Times New Roman" w:hAnsi="Times New Roman" w:cs="Times New Roman"/>
                <w:sz w:val="24"/>
                <w:szCs w:val="24"/>
              </w:rPr>
              <w:t xml:space="preserve">Fairness and equity </w:t>
            </w:r>
            <w:r>
              <w:rPr>
                <w:rFonts w:ascii="Comic Sans MS" w:hAnsi="Comic Sans MS" w:cs="Times New Roman"/>
                <w:sz w:val="24"/>
                <w:szCs w:val="24"/>
              </w:rPr>
              <w:t xml:space="preserve"> </w:t>
            </w:r>
            <w:r w:rsidR="00FB082B" w:rsidRPr="00FB082B">
              <w:rPr>
                <w:rFonts w:ascii="Wingdings 2" w:hAnsi="Wingdings 2" w:cs="Times New Roman"/>
                <w:sz w:val="24"/>
                <w:szCs w:val="24"/>
              </w:rPr>
              <w:t></w:t>
            </w:r>
          </w:p>
          <w:p w:rsidR="001A7848" w:rsidRDefault="001A7848" w:rsidP="001A7848">
            <w:pPr>
              <w:pStyle w:val="ListParagraph"/>
              <w:ind w:left="0"/>
              <w:jc w:val="both"/>
              <w:rPr>
                <w:rFonts w:asciiTheme="majorHAnsi" w:hAnsiTheme="majorHAnsi" w:cs="Times New Roman"/>
                <w:b/>
                <w:sz w:val="24"/>
                <w:szCs w:val="24"/>
              </w:rPr>
            </w:pPr>
            <w:r w:rsidRPr="00205E13">
              <w:rPr>
                <w:rFonts w:ascii="Times New Roman" w:hAnsi="Times New Roman" w:cs="Times New Roman"/>
                <w:sz w:val="24"/>
                <w:szCs w:val="24"/>
              </w:rPr>
              <w:t xml:space="preserve">Compliance and administrative costs </w:t>
            </w:r>
            <w:r>
              <w:rPr>
                <w:rFonts w:ascii="Times New Roman" w:hAnsi="Times New Roman" w:cs="Times New Roman"/>
                <w:sz w:val="24"/>
                <w:szCs w:val="24"/>
              </w:rPr>
              <w:t xml:space="preserve"> </w:t>
            </w:r>
            <w:r w:rsidR="00FB082B" w:rsidRPr="00FB082B">
              <w:rPr>
                <w:rFonts w:ascii="Wingdings 2" w:hAnsi="Wingdings 2" w:cs="Times New Roman"/>
                <w:sz w:val="24"/>
                <w:szCs w:val="24"/>
              </w:rPr>
              <w:t></w:t>
            </w:r>
            <w:r w:rsidR="00FB082B" w:rsidRPr="00FB082B">
              <w:rPr>
                <w:rFonts w:ascii="Wingdings 2" w:hAnsi="Wingdings 2" w:cs="Times New Roman"/>
                <w:sz w:val="24"/>
                <w:szCs w:val="24"/>
              </w:rPr>
              <w:t></w:t>
            </w:r>
          </w:p>
          <w:p w:rsidR="001A7848" w:rsidRPr="00205E13" w:rsidRDefault="001A7848" w:rsidP="001A7848">
            <w:pPr>
              <w:pStyle w:val="ListParagraph"/>
              <w:ind w:left="0"/>
              <w:jc w:val="both"/>
              <w:rPr>
                <w:rFonts w:ascii="Times New Roman" w:hAnsi="Times New Roman" w:cs="Times New Roman"/>
                <w:sz w:val="24"/>
                <w:szCs w:val="24"/>
              </w:rPr>
            </w:pPr>
            <w:r w:rsidRPr="00205E13">
              <w:rPr>
                <w:rFonts w:ascii="Times New Roman" w:hAnsi="Times New Roman" w:cs="Times New Roman"/>
                <w:sz w:val="24"/>
                <w:szCs w:val="24"/>
              </w:rPr>
              <w:t>Sustainability</w:t>
            </w:r>
            <w:r>
              <w:rPr>
                <w:rFonts w:ascii="Times New Roman" w:hAnsi="Times New Roman" w:cs="Times New Roman"/>
                <w:sz w:val="24"/>
                <w:szCs w:val="24"/>
              </w:rPr>
              <w:t xml:space="preserve"> </w:t>
            </w:r>
            <w:r>
              <w:rPr>
                <w:rFonts w:ascii="Comic Sans MS" w:hAnsi="Comic Sans MS" w:cs="Times New Roman"/>
                <w:sz w:val="24"/>
                <w:szCs w:val="24"/>
              </w:rPr>
              <w:t xml:space="preserve"> </w:t>
            </w:r>
            <w:r w:rsidRPr="00205E13">
              <w:rPr>
                <w:rFonts w:asciiTheme="majorHAnsi" w:hAnsiTheme="majorHAnsi" w:cs="Times New Roman"/>
                <w:b/>
                <w:sz w:val="24"/>
                <w:szCs w:val="24"/>
              </w:rPr>
              <w:t xml:space="preserve"> </w:t>
            </w:r>
            <w:r w:rsidR="00FB082B" w:rsidRPr="00FB082B">
              <w:rPr>
                <w:rFonts w:ascii="Wingdings 2" w:hAnsi="Wingdings 2" w:cs="Times New Roman"/>
                <w:sz w:val="24"/>
                <w:szCs w:val="24"/>
              </w:rPr>
              <w:t></w:t>
            </w:r>
          </w:p>
        </w:tc>
      </w:tr>
      <w:tr w:rsidR="001A7848" w:rsidTr="001A7848">
        <w:tc>
          <w:tcPr>
            <w:tcW w:w="4536" w:type="dxa"/>
          </w:tcPr>
          <w:p w:rsidR="001A7848" w:rsidRPr="00566803" w:rsidRDefault="001A7848" w:rsidP="00030321">
            <w:pPr>
              <w:ind w:left="318" w:hanging="318"/>
              <w:rPr>
                <w:rFonts w:ascii="Times New Roman" w:hAnsi="Times New Roman" w:cs="Times New Roman"/>
                <w:sz w:val="24"/>
                <w:szCs w:val="24"/>
              </w:rPr>
            </w:pPr>
            <w:r w:rsidRPr="00566803">
              <w:rPr>
                <w:rFonts w:ascii="Times New Roman" w:hAnsi="Times New Roman" w:cs="Times New Roman"/>
                <w:sz w:val="24"/>
                <w:szCs w:val="24"/>
              </w:rPr>
              <w:t xml:space="preserve">3. </w:t>
            </w:r>
            <w:r>
              <w:rPr>
                <w:rFonts w:ascii="Times New Roman" w:hAnsi="Times New Roman" w:cs="Times New Roman"/>
                <w:sz w:val="24"/>
                <w:szCs w:val="24"/>
              </w:rPr>
              <w:t>Alignment based on pay period end-date</w:t>
            </w:r>
          </w:p>
        </w:tc>
        <w:tc>
          <w:tcPr>
            <w:tcW w:w="4598" w:type="dxa"/>
          </w:tcPr>
          <w:p w:rsidR="001A7848" w:rsidRDefault="001A7848" w:rsidP="001A7848">
            <w:pPr>
              <w:pStyle w:val="ListParagraph"/>
              <w:ind w:left="0"/>
              <w:jc w:val="both"/>
              <w:rPr>
                <w:rFonts w:ascii="Comic Sans MS" w:hAnsi="Comic Sans MS" w:cs="Times New Roman"/>
                <w:sz w:val="24"/>
                <w:szCs w:val="24"/>
              </w:rPr>
            </w:pPr>
            <w:r>
              <w:rPr>
                <w:rFonts w:ascii="Times New Roman" w:hAnsi="Times New Roman" w:cs="Times New Roman"/>
                <w:sz w:val="24"/>
                <w:szCs w:val="24"/>
              </w:rPr>
              <w:t xml:space="preserve">Fairness and equity </w:t>
            </w:r>
            <w:r>
              <w:rPr>
                <w:rFonts w:ascii="Comic Sans MS" w:hAnsi="Comic Sans MS" w:cs="Times New Roman"/>
                <w:sz w:val="24"/>
                <w:szCs w:val="24"/>
              </w:rPr>
              <w:t xml:space="preserve"> </w:t>
            </w:r>
            <w:r w:rsidR="00FB082B" w:rsidRPr="00FB082B">
              <w:rPr>
                <w:rFonts w:ascii="Wingdings 2" w:hAnsi="Wingdings 2" w:cs="Times New Roman"/>
                <w:sz w:val="24"/>
                <w:szCs w:val="24"/>
              </w:rPr>
              <w:t></w:t>
            </w:r>
            <w:r w:rsidR="00FB082B" w:rsidRPr="00FB082B">
              <w:rPr>
                <w:rFonts w:ascii="Wingdings 2" w:hAnsi="Wingdings 2" w:cs="Times New Roman"/>
                <w:sz w:val="24"/>
                <w:szCs w:val="24"/>
              </w:rPr>
              <w:t></w:t>
            </w:r>
          </w:p>
          <w:p w:rsidR="001A7848" w:rsidRDefault="001A7848" w:rsidP="001A7848">
            <w:pPr>
              <w:pStyle w:val="ListParagraph"/>
              <w:ind w:left="0"/>
              <w:jc w:val="both"/>
              <w:rPr>
                <w:rFonts w:asciiTheme="majorHAnsi" w:hAnsiTheme="majorHAnsi" w:cs="Times New Roman"/>
                <w:b/>
                <w:sz w:val="24"/>
                <w:szCs w:val="24"/>
              </w:rPr>
            </w:pPr>
            <w:r w:rsidRPr="00205E13">
              <w:rPr>
                <w:rFonts w:ascii="Times New Roman" w:hAnsi="Times New Roman" w:cs="Times New Roman"/>
                <w:sz w:val="24"/>
                <w:szCs w:val="24"/>
              </w:rPr>
              <w:t xml:space="preserve">Compliance and administrative costs </w:t>
            </w:r>
            <w:r>
              <w:rPr>
                <w:rFonts w:ascii="Times New Roman" w:hAnsi="Times New Roman" w:cs="Times New Roman"/>
                <w:sz w:val="24"/>
                <w:szCs w:val="24"/>
              </w:rPr>
              <w:t xml:space="preserve"> </w:t>
            </w:r>
            <w:r w:rsidRPr="00AE0530">
              <w:rPr>
                <w:rFonts w:ascii="Wingdings 2" w:hAnsi="Wingdings 2" w:cs="Times New Roman"/>
                <w:sz w:val="24"/>
                <w:szCs w:val="24"/>
              </w:rPr>
              <w:t></w:t>
            </w:r>
          </w:p>
          <w:p w:rsidR="001A7848" w:rsidRDefault="001A7848" w:rsidP="001A7848">
            <w:pPr>
              <w:pStyle w:val="ListParagraph"/>
              <w:ind w:left="0"/>
              <w:jc w:val="both"/>
              <w:rPr>
                <w:rFonts w:ascii="Times New Roman" w:hAnsi="Times New Roman" w:cs="Times New Roman"/>
                <w:sz w:val="24"/>
                <w:szCs w:val="24"/>
              </w:rPr>
            </w:pPr>
            <w:r w:rsidRPr="00205E13">
              <w:rPr>
                <w:rFonts w:ascii="Times New Roman" w:hAnsi="Times New Roman" w:cs="Times New Roman"/>
                <w:sz w:val="24"/>
                <w:szCs w:val="24"/>
              </w:rPr>
              <w:t>Sustainability</w:t>
            </w:r>
            <w:r>
              <w:rPr>
                <w:rFonts w:ascii="Times New Roman" w:hAnsi="Times New Roman" w:cs="Times New Roman"/>
                <w:sz w:val="24"/>
                <w:szCs w:val="24"/>
              </w:rPr>
              <w:t xml:space="preserve"> </w:t>
            </w:r>
            <w:r>
              <w:rPr>
                <w:rFonts w:ascii="Comic Sans MS" w:hAnsi="Comic Sans MS" w:cs="Times New Roman"/>
                <w:sz w:val="24"/>
                <w:szCs w:val="24"/>
              </w:rPr>
              <w:t xml:space="preserve"> </w:t>
            </w:r>
            <w:r w:rsidRPr="00205E13">
              <w:rPr>
                <w:rFonts w:asciiTheme="majorHAnsi" w:hAnsiTheme="majorHAnsi" w:cs="Times New Roman"/>
                <w:b/>
                <w:sz w:val="24"/>
                <w:szCs w:val="24"/>
              </w:rPr>
              <w:t xml:space="preserve"> </w:t>
            </w:r>
            <w:r w:rsidR="00FB082B" w:rsidRPr="00FB082B">
              <w:rPr>
                <w:rFonts w:ascii="Wingdings 2" w:hAnsi="Wingdings 2" w:cs="Times New Roman"/>
                <w:sz w:val="24"/>
                <w:szCs w:val="24"/>
              </w:rPr>
              <w:t></w:t>
            </w:r>
          </w:p>
        </w:tc>
      </w:tr>
      <w:tr w:rsidR="001A7848" w:rsidTr="001A7848">
        <w:tc>
          <w:tcPr>
            <w:tcW w:w="4536" w:type="dxa"/>
          </w:tcPr>
          <w:p w:rsidR="001A7848" w:rsidRPr="00566803" w:rsidRDefault="001A7848" w:rsidP="00030321">
            <w:pPr>
              <w:ind w:left="318" w:hanging="318"/>
              <w:rPr>
                <w:rFonts w:ascii="Times New Roman" w:hAnsi="Times New Roman" w:cs="Times New Roman"/>
                <w:sz w:val="24"/>
                <w:szCs w:val="24"/>
              </w:rPr>
            </w:pPr>
            <w:r>
              <w:rPr>
                <w:rFonts w:ascii="Times New Roman" w:hAnsi="Times New Roman" w:cs="Times New Roman"/>
                <w:sz w:val="24"/>
                <w:szCs w:val="24"/>
              </w:rPr>
              <w:t>4. Alignment based on pay period start-date</w:t>
            </w:r>
          </w:p>
        </w:tc>
        <w:tc>
          <w:tcPr>
            <w:tcW w:w="4598" w:type="dxa"/>
          </w:tcPr>
          <w:p w:rsidR="00FB082B" w:rsidRDefault="00FB082B" w:rsidP="00FB082B">
            <w:pPr>
              <w:pStyle w:val="ListParagraph"/>
              <w:ind w:left="0"/>
              <w:jc w:val="both"/>
              <w:rPr>
                <w:rFonts w:ascii="Comic Sans MS" w:hAnsi="Comic Sans MS" w:cs="Times New Roman"/>
                <w:sz w:val="24"/>
                <w:szCs w:val="24"/>
              </w:rPr>
            </w:pPr>
            <w:r>
              <w:rPr>
                <w:rFonts w:ascii="Times New Roman" w:hAnsi="Times New Roman" w:cs="Times New Roman"/>
                <w:sz w:val="24"/>
                <w:szCs w:val="24"/>
              </w:rPr>
              <w:t xml:space="preserve">Fairness and equity </w:t>
            </w:r>
            <w:r>
              <w:rPr>
                <w:rFonts w:ascii="Comic Sans MS" w:hAnsi="Comic Sans MS" w:cs="Times New Roman"/>
                <w:sz w:val="24"/>
                <w:szCs w:val="24"/>
              </w:rPr>
              <w:t xml:space="preserve"> </w:t>
            </w:r>
            <w:r w:rsidRPr="00FB082B">
              <w:rPr>
                <w:rFonts w:ascii="Wingdings 2" w:hAnsi="Wingdings 2" w:cs="Times New Roman"/>
                <w:sz w:val="24"/>
                <w:szCs w:val="24"/>
              </w:rPr>
              <w:t></w:t>
            </w:r>
            <w:r w:rsidRPr="00FB082B">
              <w:rPr>
                <w:rFonts w:ascii="Wingdings 2" w:hAnsi="Wingdings 2" w:cs="Times New Roman"/>
                <w:sz w:val="24"/>
                <w:szCs w:val="24"/>
              </w:rPr>
              <w:t></w:t>
            </w:r>
          </w:p>
          <w:p w:rsidR="00FB082B" w:rsidRDefault="00FB082B" w:rsidP="00FB082B">
            <w:pPr>
              <w:pStyle w:val="ListParagraph"/>
              <w:ind w:left="0"/>
              <w:jc w:val="both"/>
              <w:rPr>
                <w:rFonts w:asciiTheme="majorHAnsi" w:hAnsiTheme="majorHAnsi" w:cs="Times New Roman"/>
                <w:b/>
                <w:sz w:val="24"/>
                <w:szCs w:val="24"/>
              </w:rPr>
            </w:pPr>
            <w:r w:rsidRPr="00205E13">
              <w:rPr>
                <w:rFonts w:ascii="Times New Roman" w:hAnsi="Times New Roman" w:cs="Times New Roman"/>
                <w:sz w:val="24"/>
                <w:szCs w:val="24"/>
              </w:rPr>
              <w:t xml:space="preserve">Compliance and administrative costs </w:t>
            </w:r>
            <w:r>
              <w:rPr>
                <w:rFonts w:ascii="Times New Roman" w:hAnsi="Times New Roman" w:cs="Times New Roman"/>
                <w:sz w:val="24"/>
                <w:szCs w:val="24"/>
              </w:rPr>
              <w:t xml:space="preserve"> </w:t>
            </w:r>
            <w:r w:rsidRPr="00AE0530">
              <w:rPr>
                <w:rFonts w:ascii="Wingdings 2" w:hAnsi="Wingdings 2" w:cs="Times New Roman"/>
                <w:sz w:val="24"/>
                <w:szCs w:val="24"/>
              </w:rPr>
              <w:t></w:t>
            </w:r>
          </w:p>
          <w:p w:rsidR="001A7848" w:rsidRDefault="00FB082B" w:rsidP="00FB082B">
            <w:pPr>
              <w:pStyle w:val="ListParagraph"/>
              <w:ind w:left="0"/>
              <w:jc w:val="both"/>
              <w:rPr>
                <w:rFonts w:ascii="Times New Roman" w:hAnsi="Times New Roman" w:cs="Times New Roman"/>
                <w:sz w:val="24"/>
                <w:szCs w:val="24"/>
              </w:rPr>
            </w:pPr>
            <w:r w:rsidRPr="00205E13">
              <w:rPr>
                <w:rFonts w:ascii="Times New Roman" w:hAnsi="Times New Roman" w:cs="Times New Roman"/>
                <w:sz w:val="24"/>
                <w:szCs w:val="24"/>
              </w:rPr>
              <w:t>Sustainability</w:t>
            </w:r>
            <w:r>
              <w:rPr>
                <w:rFonts w:ascii="Times New Roman" w:hAnsi="Times New Roman" w:cs="Times New Roman"/>
                <w:sz w:val="24"/>
                <w:szCs w:val="24"/>
              </w:rPr>
              <w:t xml:space="preserve"> </w:t>
            </w:r>
            <w:r>
              <w:rPr>
                <w:rFonts w:ascii="Comic Sans MS" w:hAnsi="Comic Sans MS" w:cs="Times New Roman"/>
                <w:sz w:val="24"/>
                <w:szCs w:val="24"/>
              </w:rPr>
              <w:t xml:space="preserve"> </w:t>
            </w:r>
            <w:r w:rsidRPr="00205E13">
              <w:rPr>
                <w:rFonts w:asciiTheme="majorHAnsi" w:hAnsiTheme="majorHAnsi" w:cs="Times New Roman"/>
                <w:b/>
                <w:sz w:val="24"/>
                <w:szCs w:val="24"/>
              </w:rPr>
              <w:t xml:space="preserve"> </w:t>
            </w:r>
            <w:r w:rsidRPr="00FB082B">
              <w:rPr>
                <w:rFonts w:ascii="Wingdings 2" w:hAnsi="Wingdings 2" w:cs="Times New Roman"/>
                <w:sz w:val="24"/>
                <w:szCs w:val="24"/>
              </w:rPr>
              <w:t></w:t>
            </w:r>
          </w:p>
        </w:tc>
      </w:tr>
      <w:tr w:rsidR="001A7848" w:rsidTr="001A7848">
        <w:tc>
          <w:tcPr>
            <w:tcW w:w="4536" w:type="dxa"/>
          </w:tcPr>
          <w:p w:rsidR="001A7848" w:rsidRPr="00566803" w:rsidRDefault="001A7848" w:rsidP="00030321">
            <w:pPr>
              <w:ind w:left="318" w:hanging="318"/>
              <w:rPr>
                <w:rFonts w:ascii="Times New Roman" w:hAnsi="Times New Roman" w:cs="Times New Roman"/>
                <w:sz w:val="24"/>
                <w:szCs w:val="24"/>
              </w:rPr>
            </w:pPr>
            <w:r>
              <w:rPr>
                <w:rFonts w:ascii="Times New Roman" w:hAnsi="Times New Roman" w:cs="Times New Roman"/>
                <w:sz w:val="24"/>
                <w:szCs w:val="24"/>
              </w:rPr>
              <w:t>5. Alignment based on apportionment</w:t>
            </w:r>
          </w:p>
        </w:tc>
        <w:tc>
          <w:tcPr>
            <w:tcW w:w="4598" w:type="dxa"/>
          </w:tcPr>
          <w:p w:rsidR="001A7848" w:rsidRDefault="001A7848" w:rsidP="001A7848">
            <w:pPr>
              <w:pStyle w:val="ListParagraph"/>
              <w:ind w:left="0"/>
              <w:jc w:val="both"/>
              <w:rPr>
                <w:rFonts w:ascii="Comic Sans MS" w:hAnsi="Comic Sans MS" w:cs="Times New Roman"/>
                <w:sz w:val="24"/>
                <w:szCs w:val="24"/>
              </w:rPr>
            </w:pPr>
            <w:r>
              <w:rPr>
                <w:rFonts w:ascii="Times New Roman" w:hAnsi="Times New Roman" w:cs="Times New Roman"/>
                <w:sz w:val="24"/>
                <w:szCs w:val="24"/>
              </w:rPr>
              <w:t xml:space="preserve">Fairness and equity </w:t>
            </w:r>
            <w:r>
              <w:rPr>
                <w:rFonts w:ascii="Comic Sans MS" w:hAnsi="Comic Sans MS" w:cs="Times New Roman"/>
                <w:sz w:val="24"/>
                <w:szCs w:val="24"/>
              </w:rPr>
              <w:t xml:space="preserve"> </w:t>
            </w:r>
            <w:r w:rsidRPr="000A47A0">
              <w:rPr>
                <w:rFonts w:ascii="Wingdings 2" w:hAnsi="Wingdings 2" w:cs="Times New Roman"/>
                <w:sz w:val="24"/>
                <w:szCs w:val="24"/>
              </w:rPr>
              <w:t></w:t>
            </w:r>
          </w:p>
          <w:p w:rsidR="001A7848" w:rsidRDefault="001A7848" w:rsidP="001A7848">
            <w:pPr>
              <w:pStyle w:val="ListParagraph"/>
              <w:ind w:left="0"/>
              <w:jc w:val="both"/>
              <w:rPr>
                <w:rFonts w:asciiTheme="majorHAnsi" w:hAnsiTheme="majorHAnsi" w:cs="Times New Roman"/>
                <w:b/>
                <w:sz w:val="24"/>
                <w:szCs w:val="24"/>
              </w:rPr>
            </w:pPr>
            <w:r w:rsidRPr="00205E13">
              <w:rPr>
                <w:rFonts w:ascii="Times New Roman" w:hAnsi="Times New Roman" w:cs="Times New Roman"/>
                <w:sz w:val="24"/>
                <w:szCs w:val="24"/>
              </w:rPr>
              <w:t xml:space="preserve">Compliance and administrative costs </w:t>
            </w:r>
            <w:r>
              <w:rPr>
                <w:rFonts w:ascii="Times New Roman" w:hAnsi="Times New Roman" w:cs="Times New Roman"/>
                <w:sz w:val="24"/>
                <w:szCs w:val="24"/>
              </w:rPr>
              <w:t xml:space="preserve"> </w:t>
            </w:r>
            <w:r w:rsidR="00FB082B" w:rsidRPr="00FB082B">
              <w:rPr>
                <w:rFonts w:ascii="Wingdings 2" w:hAnsi="Wingdings 2" w:cs="Times New Roman"/>
                <w:sz w:val="24"/>
                <w:szCs w:val="24"/>
              </w:rPr>
              <w:t></w:t>
            </w:r>
            <w:r w:rsidR="00FB082B" w:rsidRPr="00FB082B">
              <w:rPr>
                <w:rFonts w:ascii="Wingdings 2" w:hAnsi="Wingdings 2" w:cs="Times New Roman"/>
                <w:sz w:val="24"/>
                <w:szCs w:val="24"/>
              </w:rPr>
              <w:t></w:t>
            </w:r>
          </w:p>
          <w:p w:rsidR="001A7848" w:rsidRDefault="001A7848" w:rsidP="001A7848">
            <w:pPr>
              <w:pStyle w:val="ListParagraph"/>
              <w:ind w:left="0"/>
              <w:jc w:val="both"/>
              <w:rPr>
                <w:rFonts w:ascii="Times New Roman" w:hAnsi="Times New Roman" w:cs="Times New Roman"/>
                <w:sz w:val="24"/>
                <w:szCs w:val="24"/>
              </w:rPr>
            </w:pPr>
            <w:r w:rsidRPr="00205E13">
              <w:rPr>
                <w:rFonts w:ascii="Times New Roman" w:hAnsi="Times New Roman" w:cs="Times New Roman"/>
                <w:sz w:val="24"/>
                <w:szCs w:val="24"/>
              </w:rPr>
              <w:t>Sustainability</w:t>
            </w:r>
            <w:r>
              <w:rPr>
                <w:rFonts w:ascii="Times New Roman" w:hAnsi="Times New Roman" w:cs="Times New Roman"/>
                <w:sz w:val="24"/>
                <w:szCs w:val="24"/>
              </w:rPr>
              <w:t xml:space="preserve"> </w:t>
            </w:r>
            <w:r>
              <w:rPr>
                <w:rFonts w:ascii="Comic Sans MS" w:hAnsi="Comic Sans MS" w:cs="Times New Roman"/>
                <w:sz w:val="24"/>
                <w:szCs w:val="24"/>
              </w:rPr>
              <w:t xml:space="preserve"> </w:t>
            </w:r>
            <w:r w:rsidRPr="00205E13">
              <w:rPr>
                <w:rFonts w:asciiTheme="majorHAnsi" w:hAnsiTheme="majorHAnsi" w:cs="Times New Roman"/>
                <w:b/>
                <w:sz w:val="24"/>
                <w:szCs w:val="24"/>
              </w:rPr>
              <w:t xml:space="preserve"> </w:t>
            </w:r>
            <w:r w:rsidR="00FB082B" w:rsidRPr="00FB082B">
              <w:rPr>
                <w:rFonts w:ascii="Wingdings 2" w:hAnsi="Wingdings 2" w:cs="Times New Roman"/>
                <w:sz w:val="24"/>
                <w:szCs w:val="24"/>
              </w:rPr>
              <w:t></w:t>
            </w:r>
          </w:p>
        </w:tc>
      </w:tr>
    </w:tbl>
    <w:p w:rsidR="001A7848" w:rsidRDefault="001A7848" w:rsidP="001A7848">
      <w:pPr>
        <w:pStyle w:val="ListParagraph"/>
        <w:spacing w:after="0" w:line="240" w:lineRule="auto"/>
        <w:ind w:left="0"/>
        <w:jc w:val="both"/>
        <w:rPr>
          <w:rFonts w:ascii="Times New Roman" w:hAnsi="Times New Roman" w:cs="Times New Roman"/>
          <w:sz w:val="24"/>
          <w:szCs w:val="24"/>
        </w:rPr>
      </w:pPr>
    </w:p>
    <w:p w:rsidR="001A7848" w:rsidRPr="001A7848" w:rsidRDefault="001A7848" w:rsidP="001A7848">
      <w:pPr>
        <w:pStyle w:val="ListParagraph"/>
        <w:spacing w:after="0" w:line="240" w:lineRule="auto"/>
        <w:ind w:left="0"/>
        <w:jc w:val="both"/>
        <w:rPr>
          <w:rFonts w:ascii="Times New Roman" w:hAnsi="Times New Roman" w:cs="Times New Roman"/>
          <w:i/>
          <w:sz w:val="24"/>
          <w:szCs w:val="24"/>
        </w:rPr>
      </w:pPr>
      <w:r w:rsidRPr="001A7848">
        <w:rPr>
          <w:rFonts w:ascii="Times New Roman" w:hAnsi="Times New Roman" w:cs="Times New Roman"/>
          <w:i/>
          <w:sz w:val="24"/>
          <w:szCs w:val="24"/>
        </w:rPr>
        <w:t>Recommendation</w:t>
      </w:r>
    </w:p>
    <w:p w:rsidR="001A7848" w:rsidRPr="001A7848" w:rsidRDefault="001A7848" w:rsidP="001A7848">
      <w:pPr>
        <w:pStyle w:val="ListParagraph"/>
        <w:spacing w:after="0" w:line="240" w:lineRule="auto"/>
        <w:ind w:left="0"/>
        <w:jc w:val="both"/>
        <w:rPr>
          <w:rFonts w:ascii="Times New Roman" w:hAnsi="Times New Roman" w:cs="Times New Roman"/>
          <w:sz w:val="24"/>
          <w:szCs w:val="24"/>
        </w:rPr>
      </w:pPr>
    </w:p>
    <w:p w:rsidR="001A7848" w:rsidRPr="0017408A" w:rsidRDefault="00FB082B" w:rsidP="0017408A">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Officials recommend option 2 </w:t>
      </w:r>
      <w:r w:rsidR="00AB0F4D">
        <w:rPr>
          <w:rFonts w:ascii="Times New Roman" w:hAnsi="Times New Roman" w:cs="Times New Roman"/>
          <w:sz w:val="24"/>
          <w:szCs w:val="24"/>
        </w:rPr>
        <w:t xml:space="preserve">because it would </w:t>
      </w:r>
      <w:r w:rsidR="00AB0F4D" w:rsidRPr="00AB0F4D">
        <w:rPr>
          <w:rFonts w:ascii="Times New Roman" w:hAnsi="Times New Roman" w:cs="Times New Roman"/>
          <w:sz w:val="24"/>
          <w:szCs w:val="24"/>
        </w:rPr>
        <w:t>simplify the transitional process the most for employers when a legislated rate or threshold chang</w:t>
      </w:r>
      <w:r w:rsidR="00AB0F4D">
        <w:rPr>
          <w:rFonts w:ascii="Times New Roman" w:hAnsi="Times New Roman" w:cs="Times New Roman"/>
          <w:sz w:val="24"/>
          <w:szCs w:val="24"/>
        </w:rPr>
        <w:t>e occurs</w:t>
      </w:r>
      <w:r w:rsidR="00AB0F4D" w:rsidRPr="00AB0F4D">
        <w:rPr>
          <w:rFonts w:ascii="Times New Roman" w:hAnsi="Times New Roman" w:cs="Times New Roman"/>
          <w:sz w:val="24"/>
          <w:szCs w:val="24"/>
        </w:rPr>
        <w:t xml:space="preserve"> </w:t>
      </w:r>
      <w:r w:rsidR="00AB0F4D">
        <w:rPr>
          <w:rFonts w:ascii="Times New Roman" w:hAnsi="Times New Roman" w:cs="Times New Roman"/>
          <w:sz w:val="24"/>
          <w:szCs w:val="24"/>
        </w:rPr>
        <w:t>(</w:t>
      </w:r>
      <w:r w:rsidR="00AB0F4D" w:rsidRPr="00AB0F4D">
        <w:rPr>
          <w:rFonts w:ascii="Times New Roman" w:hAnsi="Times New Roman" w:cs="Times New Roman"/>
          <w:sz w:val="24"/>
          <w:szCs w:val="24"/>
        </w:rPr>
        <w:t xml:space="preserve">thus </w:t>
      </w:r>
      <w:r w:rsidR="00AB0F4D">
        <w:rPr>
          <w:rFonts w:ascii="Times New Roman" w:hAnsi="Times New Roman" w:cs="Times New Roman"/>
          <w:sz w:val="24"/>
          <w:szCs w:val="24"/>
        </w:rPr>
        <w:t>resulting in</w:t>
      </w:r>
      <w:r w:rsidR="00AB0F4D" w:rsidRPr="00AB0F4D">
        <w:rPr>
          <w:rFonts w:ascii="Times New Roman" w:hAnsi="Times New Roman" w:cs="Times New Roman"/>
          <w:sz w:val="24"/>
          <w:szCs w:val="24"/>
        </w:rPr>
        <w:t xml:space="preserve"> the largest reduction in compliance costs</w:t>
      </w:r>
      <w:r w:rsidR="00AB0F4D">
        <w:rPr>
          <w:rFonts w:ascii="Times New Roman" w:hAnsi="Times New Roman" w:cs="Times New Roman"/>
          <w:sz w:val="24"/>
          <w:szCs w:val="24"/>
        </w:rPr>
        <w:t xml:space="preserve">), and </w:t>
      </w:r>
      <w:r w:rsidR="00CE5558">
        <w:rPr>
          <w:rFonts w:ascii="Times New Roman" w:hAnsi="Times New Roman" w:cs="Times New Roman"/>
          <w:sz w:val="24"/>
          <w:szCs w:val="24"/>
        </w:rPr>
        <w:t xml:space="preserve">it </w:t>
      </w:r>
      <w:r w:rsidR="00AB0F4D">
        <w:rPr>
          <w:rFonts w:ascii="Times New Roman" w:hAnsi="Times New Roman" w:cs="Times New Roman"/>
          <w:sz w:val="24"/>
          <w:szCs w:val="24"/>
        </w:rPr>
        <w:t>would be the most sustainable option</w:t>
      </w:r>
      <w:r w:rsidR="00AB0F4D" w:rsidRPr="00AB0F4D">
        <w:rPr>
          <w:rFonts w:ascii="Times New Roman" w:hAnsi="Times New Roman" w:cs="Times New Roman"/>
          <w:sz w:val="24"/>
          <w:szCs w:val="24"/>
        </w:rPr>
        <w:t>.</w:t>
      </w:r>
    </w:p>
    <w:p w:rsidR="004605A2" w:rsidRDefault="00582051" w:rsidP="004C748F">
      <w:pPr>
        <w:pStyle w:val="Heading1"/>
      </w:pPr>
      <w:bookmarkStart w:id="13" w:name="_Toc452462722"/>
      <w:r>
        <w:t>CONCLUSION</w:t>
      </w:r>
      <w:bookmarkEnd w:id="13"/>
    </w:p>
    <w:p w:rsidR="004605A2" w:rsidRDefault="004605A2" w:rsidP="007B521A">
      <w:pPr>
        <w:spacing w:after="0" w:line="240" w:lineRule="auto"/>
        <w:jc w:val="both"/>
        <w:rPr>
          <w:rFonts w:ascii="Times New Roman" w:hAnsi="Times New Roman" w:cs="Times New Roman"/>
          <w:b/>
          <w:sz w:val="24"/>
          <w:szCs w:val="24"/>
        </w:rPr>
      </w:pPr>
    </w:p>
    <w:p w:rsidR="00582051" w:rsidRPr="00582051" w:rsidRDefault="00582051" w:rsidP="00600EE9">
      <w:pPr>
        <w:pStyle w:val="ListParagraph"/>
        <w:numPr>
          <w:ilvl w:val="0"/>
          <w:numId w:val="1"/>
        </w:numPr>
        <w:spacing w:after="0" w:line="240" w:lineRule="auto"/>
        <w:ind w:left="0" w:firstLine="0"/>
        <w:jc w:val="both"/>
        <w:rPr>
          <w:rFonts w:ascii="Times New Roman" w:hAnsi="Times New Roman" w:cs="Times New Roman"/>
          <w:sz w:val="24"/>
          <w:szCs w:val="24"/>
        </w:rPr>
      </w:pPr>
      <w:r w:rsidRPr="00582051">
        <w:rPr>
          <w:rFonts w:ascii="Times New Roman" w:hAnsi="Times New Roman" w:cs="Times New Roman"/>
          <w:sz w:val="24"/>
          <w:szCs w:val="24"/>
        </w:rPr>
        <w:t xml:space="preserve">The </w:t>
      </w:r>
      <w:r>
        <w:rPr>
          <w:rFonts w:ascii="Times New Roman" w:hAnsi="Times New Roman" w:cs="Times New Roman"/>
          <w:sz w:val="24"/>
          <w:szCs w:val="24"/>
        </w:rPr>
        <w:t xml:space="preserve">recommended options under the above themes enable material compliance </w:t>
      </w:r>
      <w:r w:rsidR="00566650">
        <w:rPr>
          <w:rFonts w:ascii="Times New Roman" w:hAnsi="Times New Roman" w:cs="Times New Roman"/>
          <w:sz w:val="24"/>
          <w:szCs w:val="24"/>
        </w:rPr>
        <w:t>and administrative cost savings, enable improved service de</w:t>
      </w:r>
      <w:r>
        <w:rPr>
          <w:rFonts w:ascii="Times New Roman" w:hAnsi="Times New Roman" w:cs="Times New Roman"/>
          <w:sz w:val="24"/>
          <w:szCs w:val="24"/>
        </w:rPr>
        <w:t xml:space="preserve">livery </w:t>
      </w:r>
      <w:r w:rsidR="00600EE9">
        <w:rPr>
          <w:rFonts w:ascii="Times New Roman" w:hAnsi="Times New Roman" w:cs="Times New Roman"/>
          <w:sz w:val="24"/>
          <w:szCs w:val="24"/>
        </w:rPr>
        <w:t xml:space="preserve">to </w:t>
      </w:r>
      <w:r>
        <w:rPr>
          <w:rFonts w:ascii="Times New Roman" w:hAnsi="Times New Roman" w:cs="Times New Roman"/>
          <w:sz w:val="24"/>
          <w:szCs w:val="24"/>
        </w:rPr>
        <w:t>individuals</w:t>
      </w:r>
      <w:r w:rsidR="00566650">
        <w:rPr>
          <w:rFonts w:ascii="Times New Roman" w:hAnsi="Times New Roman" w:cs="Times New Roman"/>
          <w:sz w:val="24"/>
          <w:szCs w:val="24"/>
        </w:rPr>
        <w:t xml:space="preserve"> and lay a foundation for subsequent improvements to social policy and wider government services</w:t>
      </w:r>
      <w:r>
        <w:rPr>
          <w:rFonts w:ascii="Times New Roman" w:hAnsi="Times New Roman" w:cs="Times New Roman"/>
          <w:sz w:val="24"/>
          <w:szCs w:val="24"/>
        </w:rPr>
        <w:t xml:space="preserve">. </w:t>
      </w:r>
      <w:r w:rsidR="00186BE2">
        <w:rPr>
          <w:rFonts w:ascii="Times New Roman" w:hAnsi="Times New Roman" w:cs="Times New Roman"/>
          <w:sz w:val="24"/>
          <w:szCs w:val="24"/>
        </w:rPr>
        <w:t xml:space="preserve"> </w:t>
      </w:r>
      <w:r>
        <w:rPr>
          <w:rFonts w:ascii="Times New Roman" w:hAnsi="Times New Roman" w:cs="Times New Roman"/>
          <w:sz w:val="24"/>
          <w:szCs w:val="24"/>
        </w:rPr>
        <w:t>They do this while recognising that ‘one size cannot fit all’</w:t>
      </w:r>
      <w:r w:rsidR="00600EE9">
        <w:rPr>
          <w:rFonts w:ascii="Times New Roman" w:hAnsi="Times New Roman" w:cs="Times New Roman"/>
          <w:sz w:val="24"/>
          <w:szCs w:val="24"/>
        </w:rPr>
        <w:t xml:space="preserve"> and </w:t>
      </w:r>
      <w:r w:rsidR="00566650">
        <w:rPr>
          <w:rFonts w:ascii="Times New Roman" w:hAnsi="Times New Roman" w:cs="Times New Roman"/>
          <w:sz w:val="24"/>
          <w:szCs w:val="24"/>
        </w:rPr>
        <w:t>while maintaining</w:t>
      </w:r>
      <w:r w:rsidR="00600EE9">
        <w:rPr>
          <w:rFonts w:ascii="Times New Roman" w:hAnsi="Times New Roman" w:cs="Times New Roman"/>
          <w:sz w:val="24"/>
          <w:szCs w:val="24"/>
        </w:rPr>
        <w:t xml:space="preserve"> New Zealand’s broad base low rate tax framework.</w:t>
      </w:r>
    </w:p>
    <w:p w:rsidR="004B6FB2" w:rsidRDefault="004B6FB2" w:rsidP="007B521A">
      <w:pPr>
        <w:spacing w:after="0" w:line="240" w:lineRule="auto"/>
        <w:jc w:val="both"/>
        <w:rPr>
          <w:rFonts w:ascii="Times New Roman" w:hAnsi="Times New Roman" w:cs="Times New Roman"/>
          <w:b/>
          <w:sz w:val="24"/>
          <w:szCs w:val="24"/>
        </w:rPr>
      </w:pPr>
    </w:p>
    <w:p w:rsidR="00085ACC" w:rsidRDefault="00085ACC">
      <w:pPr>
        <w:rPr>
          <w:rFonts w:asciiTheme="majorHAnsi" w:eastAsiaTheme="majorEastAsia" w:hAnsiTheme="majorHAnsi" w:cstheme="majorBidi"/>
          <w:b/>
          <w:bCs/>
          <w:sz w:val="28"/>
          <w:szCs w:val="28"/>
        </w:rPr>
      </w:pPr>
      <w:r>
        <w:br w:type="page"/>
      </w:r>
    </w:p>
    <w:p w:rsidR="007B521A" w:rsidRDefault="00C91248" w:rsidP="004C748F">
      <w:pPr>
        <w:pStyle w:val="Heading1"/>
      </w:pPr>
      <w:bookmarkStart w:id="14" w:name="_Toc452462723"/>
      <w:r w:rsidRPr="00C91248">
        <w:t>CONSULTATION</w:t>
      </w:r>
      <w:bookmarkEnd w:id="14"/>
    </w:p>
    <w:p w:rsidR="00600EE9" w:rsidRDefault="00600EE9" w:rsidP="007B521A">
      <w:pPr>
        <w:spacing w:after="0" w:line="240" w:lineRule="auto"/>
        <w:jc w:val="both"/>
        <w:rPr>
          <w:rFonts w:ascii="Times New Roman" w:hAnsi="Times New Roman" w:cs="Times New Roman"/>
          <w:b/>
          <w:sz w:val="24"/>
          <w:szCs w:val="24"/>
        </w:rPr>
      </w:pPr>
    </w:p>
    <w:p w:rsidR="00600EE9" w:rsidRPr="005D3931" w:rsidRDefault="00600EE9" w:rsidP="00600EE9">
      <w:pPr>
        <w:pStyle w:val="ListParagraph"/>
        <w:numPr>
          <w:ilvl w:val="0"/>
          <w:numId w:val="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rPr>
        <w:t>Several forms of consultation have been undertaken in developing the options outlined in this statement.</w:t>
      </w:r>
    </w:p>
    <w:p w:rsidR="00600EE9" w:rsidRPr="005D3931" w:rsidRDefault="00600EE9" w:rsidP="00600EE9">
      <w:pPr>
        <w:pStyle w:val="ListParagraph"/>
        <w:spacing w:after="0" w:line="240" w:lineRule="auto"/>
        <w:ind w:left="0"/>
        <w:jc w:val="both"/>
        <w:rPr>
          <w:rFonts w:ascii="Times New Roman" w:hAnsi="Times New Roman" w:cs="Times New Roman"/>
          <w:sz w:val="24"/>
          <w:szCs w:val="24"/>
        </w:rPr>
      </w:pPr>
    </w:p>
    <w:p w:rsidR="00600EE9" w:rsidRPr="005D3931" w:rsidRDefault="00600EE9" w:rsidP="00600EE9">
      <w:pPr>
        <w:pStyle w:val="ListParagraph"/>
        <w:numPr>
          <w:ilvl w:val="0"/>
          <w:numId w:val="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rPr>
        <w:t xml:space="preserve">In June 2014, Inland Revenue, the Treasury and Victoria University hosted a conference entitled </w:t>
      </w:r>
      <w:r w:rsidRPr="005D3931">
        <w:rPr>
          <w:rFonts w:ascii="Times New Roman" w:hAnsi="Times New Roman" w:cs="Times New Roman"/>
          <w:i/>
          <w:sz w:val="24"/>
          <w:szCs w:val="24"/>
        </w:rPr>
        <w:t>Tax administration for the 21</w:t>
      </w:r>
      <w:r w:rsidRPr="005D3931">
        <w:rPr>
          <w:rFonts w:ascii="Times New Roman" w:hAnsi="Times New Roman" w:cs="Times New Roman"/>
          <w:i/>
          <w:sz w:val="24"/>
          <w:szCs w:val="24"/>
          <w:vertAlign w:val="superscript"/>
        </w:rPr>
        <w:t>st</w:t>
      </w:r>
      <w:r w:rsidRPr="005D3931">
        <w:rPr>
          <w:rFonts w:ascii="Times New Roman" w:hAnsi="Times New Roman" w:cs="Times New Roman"/>
          <w:i/>
          <w:sz w:val="24"/>
          <w:szCs w:val="24"/>
        </w:rPr>
        <w:t xml:space="preserve"> Century</w:t>
      </w:r>
      <w:r w:rsidRPr="005D3931">
        <w:rPr>
          <w:rFonts w:ascii="Times New Roman" w:hAnsi="Times New Roman" w:cs="Times New Roman"/>
          <w:sz w:val="24"/>
          <w:szCs w:val="24"/>
        </w:rPr>
        <w:t xml:space="preserve">. </w:t>
      </w:r>
      <w:r w:rsidR="00186BE2">
        <w:rPr>
          <w:rFonts w:ascii="Times New Roman" w:hAnsi="Times New Roman" w:cs="Times New Roman"/>
          <w:sz w:val="24"/>
          <w:szCs w:val="24"/>
        </w:rPr>
        <w:t xml:space="preserve"> </w:t>
      </w:r>
      <w:r w:rsidRPr="005D3931">
        <w:rPr>
          <w:rFonts w:ascii="Times New Roman" w:hAnsi="Times New Roman" w:cs="Times New Roman"/>
          <w:sz w:val="24"/>
          <w:szCs w:val="24"/>
        </w:rPr>
        <w:t>The conference explored options for making tax easier through reducing both compliance and administration costs</w:t>
      </w:r>
      <w:r>
        <w:rPr>
          <w:rFonts w:ascii="Times New Roman" w:hAnsi="Times New Roman" w:cs="Times New Roman"/>
          <w:sz w:val="24"/>
          <w:szCs w:val="24"/>
        </w:rPr>
        <w:t>,</w:t>
      </w:r>
      <w:r w:rsidRPr="005D3931">
        <w:rPr>
          <w:rFonts w:ascii="Times New Roman" w:hAnsi="Times New Roman" w:cs="Times New Roman"/>
          <w:sz w:val="24"/>
          <w:szCs w:val="24"/>
        </w:rPr>
        <w:t xml:space="preserve"> </w:t>
      </w:r>
      <w:r>
        <w:rPr>
          <w:rFonts w:ascii="Times New Roman" w:hAnsi="Times New Roman" w:cs="Times New Roman"/>
          <w:sz w:val="24"/>
          <w:szCs w:val="24"/>
        </w:rPr>
        <w:t>while</w:t>
      </w:r>
      <w:r w:rsidRPr="005D3931">
        <w:rPr>
          <w:rFonts w:ascii="Times New Roman" w:hAnsi="Times New Roman" w:cs="Times New Roman"/>
          <w:sz w:val="24"/>
          <w:szCs w:val="24"/>
        </w:rPr>
        <w:t xml:space="preserve"> balanc</w:t>
      </w:r>
      <w:r>
        <w:rPr>
          <w:rFonts w:ascii="Times New Roman" w:hAnsi="Times New Roman" w:cs="Times New Roman"/>
          <w:sz w:val="24"/>
          <w:szCs w:val="24"/>
        </w:rPr>
        <w:t>ing</w:t>
      </w:r>
      <w:r w:rsidRPr="005D3931">
        <w:rPr>
          <w:rFonts w:ascii="Times New Roman" w:hAnsi="Times New Roman" w:cs="Times New Roman"/>
          <w:sz w:val="24"/>
          <w:szCs w:val="24"/>
        </w:rPr>
        <w:t xml:space="preserve"> increase</w:t>
      </w:r>
      <w:r>
        <w:rPr>
          <w:rFonts w:ascii="Times New Roman" w:hAnsi="Times New Roman" w:cs="Times New Roman"/>
          <w:sz w:val="24"/>
          <w:szCs w:val="24"/>
        </w:rPr>
        <w:t>d</w:t>
      </w:r>
      <w:r w:rsidRPr="005D3931">
        <w:rPr>
          <w:rFonts w:ascii="Times New Roman" w:hAnsi="Times New Roman" w:cs="Times New Roman"/>
          <w:sz w:val="24"/>
          <w:szCs w:val="24"/>
        </w:rPr>
        <w:t xml:space="preserve"> voluntary compliance against the core tax policy objectives of raising sufficient revenue and ensuring fairness and efficiency. </w:t>
      </w:r>
      <w:r w:rsidR="00186BE2">
        <w:rPr>
          <w:rFonts w:ascii="Times New Roman" w:hAnsi="Times New Roman" w:cs="Times New Roman"/>
          <w:sz w:val="24"/>
          <w:szCs w:val="24"/>
        </w:rPr>
        <w:t xml:space="preserve"> </w:t>
      </w:r>
      <w:r w:rsidRPr="005D3931">
        <w:rPr>
          <w:rFonts w:ascii="Times New Roman" w:hAnsi="Times New Roman" w:cs="Times New Roman"/>
          <w:sz w:val="24"/>
          <w:szCs w:val="24"/>
        </w:rPr>
        <w:t>The main points made by attendees were to give people the ability to self-manage their tax affairs</w:t>
      </w:r>
      <w:r>
        <w:rPr>
          <w:rFonts w:ascii="Times New Roman" w:hAnsi="Times New Roman" w:cs="Times New Roman"/>
          <w:sz w:val="24"/>
          <w:szCs w:val="24"/>
        </w:rPr>
        <w:t xml:space="preserve"> through improved services and more flexible legislative frameworks</w:t>
      </w:r>
      <w:r w:rsidRPr="005D3931">
        <w:rPr>
          <w:rFonts w:ascii="Times New Roman" w:hAnsi="Times New Roman" w:cs="Times New Roman"/>
          <w:sz w:val="24"/>
          <w:szCs w:val="24"/>
        </w:rPr>
        <w:t>, the importance of involving businesses and others in the design of the rules and processes</w:t>
      </w:r>
      <w:r>
        <w:rPr>
          <w:rFonts w:ascii="Times New Roman" w:hAnsi="Times New Roman" w:cs="Times New Roman"/>
          <w:sz w:val="24"/>
          <w:szCs w:val="24"/>
        </w:rPr>
        <w:t>,</w:t>
      </w:r>
      <w:r w:rsidRPr="005D3931">
        <w:rPr>
          <w:rFonts w:ascii="Times New Roman" w:hAnsi="Times New Roman" w:cs="Times New Roman"/>
          <w:sz w:val="24"/>
          <w:szCs w:val="24"/>
        </w:rPr>
        <w:t xml:space="preserve"> the need to ensure that there is an overall net benefit to society of the changes not just a cost shift from Inland Revenue to businesses, and to ensure the continued maintenance of the current tax system whilst the reforms occur.</w:t>
      </w:r>
    </w:p>
    <w:p w:rsidR="00600EE9" w:rsidRPr="005D3931" w:rsidRDefault="00600EE9" w:rsidP="00600EE9">
      <w:pPr>
        <w:spacing w:after="0" w:line="240" w:lineRule="auto"/>
        <w:jc w:val="both"/>
        <w:rPr>
          <w:rFonts w:ascii="Times New Roman" w:hAnsi="Times New Roman" w:cs="Times New Roman"/>
          <w:sz w:val="24"/>
          <w:szCs w:val="24"/>
        </w:rPr>
      </w:pPr>
    </w:p>
    <w:p w:rsidR="00600EE9" w:rsidRPr="00600EE9" w:rsidRDefault="00600EE9" w:rsidP="00600EE9">
      <w:pPr>
        <w:pStyle w:val="ListParagraph"/>
        <w:numPr>
          <w:ilvl w:val="0"/>
          <w:numId w:val="1"/>
        </w:numPr>
        <w:spacing w:after="0" w:line="240" w:lineRule="auto"/>
        <w:ind w:left="0" w:firstLine="0"/>
        <w:jc w:val="both"/>
        <w:rPr>
          <w:rFonts w:ascii="Times New Roman" w:hAnsi="Times New Roman" w:cs="Times New Roman"/>
          <w:i/>
          <w:sz w:val="24"/>
          <w:szCs w:val="24"/>
        </w:rPr>
      </w:pPr>
      <w:r w:rsidRPr="005D3931">
        <w:rPr>
          <w:rFonts w:ascii="Times New Roman" w:hAnsi="Times New Roman" w:cs="Times New Roman"/>
          <w:sz w:val="24"/>
          <w:szCs w:val="24"/>
        </w:rPr>
        <w:t xml:space="preserve">Following this conference the Government issued </w:t>
      </w:r>
      <w:r>
        <w:rPr>
          <w:rFonts w:ascii="Times New Roman" w:hAnsi="Times New Roman" w:cs="Times New Roman"/>
          <w:i/>
          <w:sz w:val="24"/>
          <w:szCs w:val="24"/>
        </w:rPr>
        <w:t xml:space="preserve">Making </w:t>
      </w:r>
      <w:r w:rsidR="00920966">
        <w:rPr>
          <w:rFonts w:ascii="Times New Roman" w:hAnsi="Times New Roman" w:cs="Times New Roman"/>
          <w:i/>
          <w:sz w:val="24"/>
          <w:szCs w:val="24"/>
        </w:rPr>
        <w:t>T</w:t>
      </w:r>
      <w:r>
        <w:rPr>
          <w:rFonts w:ascii="Times New Roman" w:hAnsi="Times New Roman" w:cs="Times New Roman"/>
          <w:i/>
          <w:sz w:val="24"/>
          <w:szCs w:val="24"/>
        </w:rPr>
        <w:t xml:space="preserve">ax </w:t>
      </w:r>
      <w:r w:rsidR="00920966">
        <w:rPr>
          <w:rFonts w:ascii="Times New Roman" w:hAnsi="Times New Roman" w:cs="Times New Roman"/>
          <w:i/>
          <w:sz w:val="24"/>
          <w:szCs w:val="24"/>
        </w:rPr>
        <w:t>S</w:t>
      </w:r>
      <w:r>
        <w:rPr>
          <w:rFonts w:ascii="Times New Roman" w:hAnsi="Times New Roman" w:cs="Times New Roman"/>
          <w:i/>
          <w:sz w:val="24"/>
          <w:szCs w:val="24"/>
        </w:rPr>
        <w:t xml:space="preserve">impler – a Government </w:t>
      </w:r>
      <w:r w:rsidRPr="005D3931">
        <w:rPr>
          <w:rFonts w:ascii="Times New Roman" w:hAnsi="Times New Roman" w:cs="Times New Roman"/>
          <w:i/>
          <w:sz w:val="24"/>
          <w:szCs w:val="24"/>
        </w:rPr>
        <w:t>green paper on tax administration</w:t>
      </w:r>
      <w:r w:rsidRPr="005D3931">
        <w:rPr>
          <w:rFonts w:ascii="Times New Roman" w:hAnsi="Times New Roman" w:cs="Times New Roman"/>
          <w:sz w:val="24"/>
          <w:szCs w:val="24"/>
        </w:rPr>
        <w:t xml:space="preserve"> which outlined the scope </w:t>
      </w:r>
      <w:r>
        <w:rPr>
          <w:rFonts w:ascii="Times New Roman" w:hAnsi="Times New Roman" w:cs="Times New Roman"/>
          <w:sz w:val="24"/>
          <w:szCs w:val="24"/>
        </w:rPr>
        <w:t xml:space="preserve">and direction </w:t>
      </w:r>
      <w:r w:rsidRPr="005D3931">
        <w:rPr>
          <w:rFonts w:ascii="Times New Roman" w:hAnsi="Times New Roman" w:cs="Times New Roman"/>
          <w:sz w:val="24"/>
          <w:szCs w:val="24"/>
        </w:rPr>
        <w:t>of the review of the tax administration</w:t>
      </w:r>
      <w:r>
        <w:rPr>
          <w:rFonts w:ascii="Times New Roman" w:hAnsi="Times New Roman" w:cs="Times New Roman"/>
          <w:sz w:val="24"/>
          <w:szCs w:val="24"/>
        </w:rPr>
        <w:t>, and sought feedback on the</w:t>
      </w:r>
      <w:r w:rsidRPr="005D3931">
        <w:rPr>
          <w:rFonts w:ascii="Times New Roman" w:hAnsi="Times New Roman" w:cs="Times New Roman"/>
          <w:sz w:val="24"/>
          <w:szCs w:val="24"/>
        </w:rPr>
        <w:t xml:space="preserve"> problems taxpayers face with the current system. </w:t>
      </w:r>
      <w:r>
        <w:rPr>
          <w:rFonts w:ascii="Times New Roman" w:hAnsi="Times New Roman" w:cs="Times New Roman"/>
          <w:sz w:val="24"/>
          <w:szCs w:val="24"/>
        </w:rPr>
        <w:t xml:space="preserve"> At the same time the Government released </w:t>
      </w:r>
      <w:r w:rsidRPr="00600EE9">
        <w:rPr>
          <w:rFonts w:ascii="Times New Roman" w:hAnsi="Times New Roman" w:cs="Times New Roman"/>
          <w:i/>
          <w:sz w:val="24"/>
          <w:szCs w:val="24"/>
        </w:rPr>
        <w:t>Making Tax Simpler – Better Digital Services a Government discussion document</w:t>
      </w:r>
      <w:r>
        <w:rPr>
          <w:rFonts w:ascii="Times New Roman" w:hAnsi="Times New Roman" w:cs="Times New Roman"/>
          <w:i/>
          <w:sz w:val="24"/>
          <w:szCs w:val="24"/>
        </w:rPr>
        <w:t xml:space="preserve"> </w:t>
      </w:r>
      <w:r w:rsidRPr="00600EE9">
        <w:rPr>
          <w:rFonts w:ascii="Times New Roman" w:hAnsi="Times New Roman" w:cs="Times New Roman"/>
          <w:sz w:val="24"/>
          <w:szCs w:val="24"/>
        </w:rPr>
        <w:t>wh</w:t>
      </w:r>
      <w:r>
        <w:rPr>
          <w:rFonts w:ascii="Times New Roman" w:hAnsi="Times New Roman" w:cs="Times New Roman"/>
          <w:sz w:val="24"/>
          <w:szCs w:val="24"/>
        </w:rPr>
        <w:t xml:space="preserve">ich identified the key role envisaged for digital services in the modernised tax administration system. </w:t>
      </w:r>
    </w:p>
    <w:p w:rsidR="00600EE9" w:rsidRPr="005D3931" w:rsidRDefault="00600EE9" w:rsidP="00600EE9">
      <w:pPr>
        <w:spacing w:after="0" w:line="240" w:lineRule="auto"/>
        <w:jc w:val="both"/>
        <w:rPr>
          <w:rFonts w:ascii="Times New Roman" w:hAnsi="Times New Roman" w:cs="Times New Roman"/>
          <w:sz w:val="24"/>
          <w:szCs w:val="24"/>
        </w:rPr>
      </w:pPr>
    </w:p>
    <w:p w:rsidR="000C7503" w:rsidRDefault="00600EE9" w:rsidP="007B521A">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Feedback on these two documents informed </w:t>
      </w:r>
      <w:r w:rsidRPr="00600EE9">
        <w:rPr>
          <w:rFonts w:ascii="Times New Roman" w:hAnsi="Times New Roman" w:cs="Times New Roman"/>
          <w:i/>
          <w:sz w:val="24"/>
          <w:szCs w:val="24"/>
        </w:rPr>
        <w:t>Making Tax Simpler – Better administration of PAYE and GST</w:t>
      </w:r>
      <w:r w:rsidR="00B22129">
        <w:rPr>
          <w:rFonts w:ascii="Times New Roman" w:hAnsi="Times New Roman" w:cs="Times New Roman"/>
          <w:i/>
          <w:sz w:val="24"/>
          <w:szCs w:val="24"/>
        </w:rPr>
        <w:t>:</w:t>
      </w:r>
      <w:r>
        <w:rPr>
          <w:rFonts w:ascii="Times New Roman" w:hAnsi="Times New Roman" w:cs="Times New Roman"/>
          <w:sz w:val="24"/>
          <w:szCs w:val="24"/>
        </w:rPr>
        <w:t xml:space="preserve"> </w:t>
      </w:r>
      <w:r w:rsidR="004F5815" w:rsidRPr="004F5815">
        <w:rPr>
          <w:rFonts w:ascii="Times New Roman" w:hAnsi="Times New Roman" w:cs="Times New Roman"/>
          <w:i/>
          <w:sz w:val="24"/>
          <w:szCs w:val="24"/>
        </w:rPr>
        <w:t>a Government discussion document</w:t>
      </w:r>
      <w:r w:rsidR="004F5815">
        <w:rPr>
          <w:rFonts w:ascii="Times New Roman" w:hAnsi="Times New Roman" w:cs="Times New Roman"/>
          <w:sz w:val="24"/>
          <w:szCs w:val="24"/>
        </w:rPr>
        <w:t xml:space="preserve"> </w:t>
      </w:r>
      <w:r>
        <w:rPr>
          <w:rFonts w:ascii="Times New Roman" w:hAnsi="Times New Roman" w:cs="Times New Roman"/>
          <w:sz w:val="24"/>
          <w:szCs w:val="24"/>
        </w:rPr>
        <w:t xml:space="preserve">which was released for public consultation in early November 2015.  In addition to the discussion document an on-line forum was established and employers and GST registered persons were </w:t>
      </w:r>
      <w:r w:rsidR="004F5815">
        <w:rPr>
          <w:rFonts w:ascii="Times New Roman" w:hAnsi="Times New Roman" w:cs="Times New Roman"/>
          <w:sz w:val="24"/>
          <w:szCs w:val="24"/>
        </w:rPr>
        <w:t xml:space="preserve">notified of the consultation and encouraged to provide feedback. </w:t>
      </w:r>
      <w:r w:rsidR="00186BE2">
        <w:rPr>
          <w:rFonts w:ascii="Times New Roman" w:hAnsi="Times New Roman" w:cs="Times New Roman"/>
          <w:sz w:val="24"/>
          <w:szCs w:val="24"/>
        </w:rPr>
        <w:t xml:space="preserve"> </w:t>
      </w:r>
      <w:r w:rsidR="004F5815">
        <w:rPr>
          <w:rFonts w:ascii="Times New Roman" w:hAnsi="Times New Roman" w:cs="Times New Roman"/>
          <w:sz w:val="24"/>
          <w:szCs w:val="24"/>
        </w:rPr>
        <w:t xml:space="preserve">Over 1,000 comments were made to the online forum and more than eighty written submissions were received.  This public feedback has informed the development of the options presented in this statement. </w:t>
      </w:r>
    </w:p>
    <w:p w:rsidR="00060A50" w:rsidRDefault="00060A50" w:rsidP="00060A50">
      <w:pPr>
        <w:pStyle w:val="ListParagraph"/>
        <w:spacing w:after="0" w:line="240" w:lineRule="auto"/>
        <w:ind w:left="0"/>
        <w:jc w:val="both"/>
        <w:rPr>
          <w:rFonts w:ascii="Times New Roman" w:hAnsi="Times New Roman" w:cs="Times New Roman"/>
          <w:sz w:val="24"/>
          <w:szCs w:val="24"/>
        </w:rPr>
      </w:pPr>
    </w:p>
    <w:p w:rsidR="00C420B8" w:rsidRDefault="00060A50" w:rsidP="00C420B8">
      <w:pPr>
        <w:pStyle w:val="ListParagraph"/>
        <w:numPr>
          <w:ilvl w:val="0"/>
          <w:numId w:val="1"/>
        </w:numPr>
        <w:spacing w:after="0" w:line="240" w:lineRule="auto"/>
        <w:ind w:left="0" w:firstLine="0"/>
        <w:jc w:val="both"/>
        <w:rPr>
          <w:rFonts w:ascii="Times New Roman" w:hAnsi="Times New Roman" w:cs="Times New Roman"/>
          <w:sz w:val="24"/>
          <w:szCs w:val="24"/>
        </w:rPr>
      </w:pPr>
      <w:r w:rsidRPr="00C420B8">
        <w:rPr>
          <w:rFonts w:ascii="Times New Roman" w:hAnsi="Times New Roman" w:cs="Times New Roman"/>
          <w:sz w:val="24"/>
          <w:szCs w:val="24"/>
        </w:rPr>
        <w:t xml:space="preserve">Submissions from representative bodies, large employers and employers already using payroll software noted one-off compliance costs to upgrade software, but were generally supportive of further integration of PAYE processes into payroll software.  Submissions from employers not using payroll software and from smaller employers were largely opposed to providing PAYE information at the time of the business process as they did not want to have to adopt software </w:t>
      </w:r>
      <w:r w:rsidR="009C54BA">
        <w:rPr>
          <w:rFonts w:ascii="Times New Roman" w:hAnsi="Times New Roman" w:cs="Times New Roman"/>
          <w:sz w:val="24"/>
          <w:szCs w:val="24"/>
        </w:rPr>
        <w:t>and/</w:t>
      </w:r>
      <w:r w:rsidRPr="00C420B8">
        <w:rPr>
          <w:rFonts w:ascii="Times New Roman" w:hAnsi="Times New Roman" w:cs="Times New Roman"/>
          <w:sz w:val="24"/>
          <w:szCs w:val="24"/>
        </w:rPr>
        <w:t xml:space="preserve">or were concerned about the potential for higher compliance costs from more frequent filing. </w:t>
      </w:r>
      <w:r w:rsidR="00C420B8" w:rsidRPr="00C420B8">
        <w:rPr>
          <w:rFonts w:ascii="Times New Roman" w:hAnsi="Times New Roman" w:cs="Times New Roman"/>
          <w:sz w:val="24"/>
          <w:szCs w:val="24"/>
        </w:rPr>
        <w:t xml:space="preserve">  </w:t>
      </w:r>
    </w:p>
    <w:p w:rsidR="00C420B8" w:rsidRPr="00C420B8" w:rsidRDefault="00C420B8" w:rsidP="00C420B8">
      <w:pPr>
        <w:pStyle w:val="ListParagraph"/>
        <w:spacing w:after="0" w:line="240" w:lineRule="auto"/>
        <w:ind w:left="0"/>
        <w:jc w:val="both"/>
        <w:rPr>
          <w:rFonts w:ascii="Times New Roman" w:hAnsi="Times New Roman" w:cs="Times New Roman"/>
          <w:sz w:val="24"/>
          <w:szCs w:val="24"/>
        </w:rPr>
      </w:pPr>
    </w:p>
    <w:p w:rsidR="00C420B8" w:rsidRDefault="00C420B8" w:rsidP="00C420B8">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Submissions on the proposed changes for GST supported allowing GST registered persons to file directly from their accounting software, a change that does not require legislative amendment but were generally opposed to the proposal that there be a threshold above which GST registered persons would have to file electronically.   </w:t>
      </w:r>
    </w:p>
    <w:p w:rsidR="00C420B8" w:rsidRPr="00C420B8" w:rsidRDefault="00C420B8" w:rsidP="00C420B8">
      <w:pPr>
        <w:pStyle w:val="ListParagraph"/>
        <w:spacing w:after="0" w:line="240" w:lineRule="auto"/>
        <w:ind w:left="0"/>
        <w:jc w:val="both"/>
        <w:rPr>
          <w:rFonts w:ascii="Times New Roman" w:hAnsi="Times New Roman" w:cs="Times New Roman"/>
          <w:sz w:val="24"/>
          <w:szCs w:val="24"/>
        </w:rPr>
      </w:pPr>
    </w:p>
    <w:p w:rsidR="00C420B8" w:rsidRDefault="00C420B8" w:rsidP="00C420B8">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Further details on the response to consultation are provided for each measure set out in the appendices.</w:t>
      </w:r>
    </w:p>
    <w:p w:rsidR="00060A50" w:rsidRDefault="00060A50" w:rsidP="00C420B8">
      <w:pPr>
        <w:pStyle w:val="ListParagraph"/>
        <w:spacing w:after="0" w:line="240" w:lineRule="auto"/>
        <w:ind w:left="0"/>
        <w:jc w:val="both"/>
        <w:rPr>
          <w:rFonts w:ascii="Times New Roman" w:hAnsi="Times New Roman" w:cs="Times New Roman"/>
          <w:sz w:val="24"/>
          <w:szCs w:val="24"/>
        </w:rPr>
      </w:pPr>
    </w:p>
    <w:p w:rsidR="00060A50" w:rsidRPr="00AD28BF" w:rsidRDefault="00060A50" w:rsidP="00C420B8">
      <w:pPr>
        <w:pStyle w:val="ListParagraph"/>
        <w:spacing w:after="0" w:line="240" w:lineRule="auto"/>
        <w:ind w:left="0"/>
        <w:jc w:val="both"/>
        <w:rPr>
          <w:rFonts w:ascii="Times New Roman" w:hAnsi="Times New Roman" w:cs="Times New Roman"/>
          <w:sz w:val="24"/>
          <w:szCs w:val="24"/>
        </w:rPr>
      </w:pPr>
    </w:p>
    <w:p w:rsidR="007B521A" w:rsidRPr="00C91248" w:rsidRDefault="00C91248" w:rsidP="004C748F">
      <w:pPr>
        <w:pStyle w:val="Heading1"/>
      </w:pPr>
      <w:bookmarkStart w:id="15" w:name="_Toc452462724"/>
      <w:r w:rsidRPr="00C91248">
        <w:t>IMPLEMENTATION</w:t>
      </w:r>
      <w:bookmarkEnd w:id="15"/>
      <w:r w:rsidRPr="00C91248">
        <w:t xml:space="preserve"> </w:t>
      </w:r>
    </w:p>
    <w:p w:rsidR="00CC629B" w:rsidRDefault="00CC629B" w:rsidP="007B521A">
      <w:pPr>
        <w:spacing w:after="0" w:line="240" w:lineRule="auto"/>
        <w:jc w:val="both"/>
        <w:rPr>
          <w:rFonts w:ascii="Times New Roman" w:hAnsi="Times New Roman" w:cs="Times New Roman"/>
          <w:b/>
          <w:sz w:val="24"/>
          <w:szCs w:val="24"/>
        </w:rPr>
      </w:pPr>
    </w:p>
    <w:p w:rsidR="00820D34" w:rsidRPr="00820D34" w:rsidRDefault="00820D34" w:rsidP="00B5440A">
      <w:pPr>
        <w:pStyle w:val="ListParagraph"/>
        <w:numPr>
          <w:ilvl w:val="0"/>
          <w:numId w:val="1"/>
        </w:numPr>
        <w:spacing w:after="0" w:line="240" w:lineRule="auto"/>
        <w:ind w:left="0" w:firstLine="0"/>
        <w:jc w:val="both"/>
        <w:rPr>
          <w:rFonts w:ascii="Times New Roman" w:eastAsia="Times New Roman" w:hAnsi="Times New Roman" w:cs="Times New Roman"/>
          <w:sz w:val="24"/>
          <w:szCs w:val="24"/>
          <w:lang w:eastAsia="en-AU"/>
        </w:rPr>
      </w:pPr>
      <w:r w:rsidRPr="00B5440A">
        <w:rPr>
          <w:rFonts w:ascii="Times New Roman" w:hAnsi="Times New Roman" w:cs="Times New Roman"/>
          <w:sz w:val="24"/>
          <w:szCs w:val="24"/>
        </w:rPr>
        <w:t>The</w:t>
      </w:r>
      <w:r w:rsidRPr="00820D34">
        <w:rPr>
          <w:rFonts w:ascii="Times New Roman" w:eastAsia="Times New Roman" w:hAnsi="Times New Roman" w:cs="Times New Roman"/>
          <w:sz w:val="24"/>
          <w:szCs w:val="20"/>
          <w:lang w:eastAsia="en-AU"/>
        </w:rPr>
        <w:t xml:space="preserve"> discussion document</w:t>
      </w:r>
      <w:r w:rsidRPr="00820D34">
        <w:rPr>
          <w:rFonts w:ascii="Times New Roman" w:eastAsia="Times New Roman" w:hAnsi="Times New Roman" w:cs="Times New Roman"/>
          <w:i/>
          <w:sz w:val="24"/>
          <w:szCs w:val="20"/>
          <w:lang w:eastAsia="en-AU"/>
        </w:rPr>
        <w:t xml:space="preserve"> </w:t>
      </w:r>
      <w:r w:rsidRPr="00820D34">
        <w:rPr>
          <w:rFonts w:ascii="Times New Roman" w:eastAsia="Times New Roman" w:hAnsi="Times New Roman" w:cs="Times New Roman"/>
          <w:sz w:val="24"/>
          <w:szCs w:val="20"/>
          <w:lang w:eastAsia="en-AU"/>
        </w:rPr>
        <w:t xml:space="preserve">consulted on </w:t>
      </w:r>
      <w:r w:rsidRPr="00820D34">
        <w:rPr>
          <w:rFonts w:ascii="Times New Roman" w:eastAsia="Times New Roman" w:hAnsi="Times New Roman" w:cs="Times New Roman"/>
          <w:sz w:val="24"/>
          <w:szCs w:val="24"/>
          <w:lang w:eastAsia="en-AU"/>
        </w:rPr>
        <w:t>three implementation options for the potential obligation to report PAYE information at the time of the business process:</w:t>
      </w:r>
    </w:p>
    <w:p w:rsidR="00820D34" w:rsidRPr="00820D34" w:rsidRDefault="00820D34" w:rsidP="000C7503">
      <w:pPr>
        <w:numPr>
          <w:ilvl w:val="0"/>
          <w:numId w:val="37"/>
        </w:numPr>
        <w:spacing w:before="120" w:after="0" w:line="300" w:lineRule="atLeast"/>
        <w:ind w:left="839" w:hanging="357"/>
        <w:jc w:val="both"/>
        <w:rPr>
          <w:rFonts w:ascii="Times New Roman" w:eastAsia="Times New Roman" w:hAnsi="Times New Roman" w:cs="Times New Roman"/>
          <w:sz w:val="24"/>
          <w:szCs w:val="24"/>
          <w:lang w:eastAsia="en-AU"/>
        </w:rPr>
      </w:pPr>
      <w:r w:rsidRPr="00820D34">
        <w:rPr>
          <w:rFonts w:ascii="Times New Roman" w:eastAsia="Times New Roman" w:hAnsi="Times New Roman" w:cs="Times New Roman"/>
          <w:sz w:val="24"/>
          <w:szCs w:val="24"/>
          <w:lang w:eastAsia="en-AU"/>
        </w:rPr>
        <w:t>a voluntary-first approach with the potential for subsequent compulsion after a critical mass had adopted the new way of submitting PAYE information;</w:t>
      </w:r>
    </w:p>
    <w:p w:rsidR="00820D34" w:rsidRPr="00820D34" w:rsidRDefault="00820D34" w:rsidP="000C7503">
      <w:pPr>
        <w:numPr>
          <w:ilvl w:val="0"/>
          <w:numId w:val="37"/>
        </w:numPr>
        <w:spacing w:before="120" w:after="0" w:line="300" w:lineRule="atLeast"/>
        <w:ind w:left="839" w:hanging="357"/>
        <w:jc w:val="both"/>
        <w:rPr>
          <w:rFonts w:ascii="Times New Roman" w:eastAsia="Times New Roman" w:hAnsi="Times New Roman" w:cs="Times New Roman"/>
          <w:sz w:val="24"/>
          <w:szCs w:val="24"/>
          <w:lang w:eastAsia="en-AU"/>
        </w:rPr>
      </w:pPr>
      <w:r w:rsidRPr="00820D34">
        <w:rPr>
          <w:rFonts w:ascii="Times New Roman" w:eastAsia="Times New Roman" w:hAnsi="Times New Roman" w:cs="Times New Roman"/>
          <w:sz w:val="24"/>
          <w:szCs w:val="24"/>
          <w:lang w:eastAsia="en-AU"/>
        </w:rPr>
        <w:t>a review approach that would establish a timetable for a review but would not establish new obligations until after the new digital PAYE services were in operation and had been reviewed; or</w:t>
      </w:r>
    </w:p>
    <w:p w:rsidR="00820D34" w:rsidRPr="00820D34" w:rsidRDefault="00820D34" w:rsidP="000C7503">
      <w:pPr>
        <w:numPr>
          <w:ilvl w:val="0"/>
          <w:numId w:val="37"/>
        </w:numPr>
        <w:spacing w:before="120" w:after="0" w:line="300" w:lineRule="atLeast"/>
        <w:ind w:left="839" w:hanging="357"/>
        <w:jc w:val="both"/>
        <w:rPr>
          <w:rFonts w:ascii="Times New Roman" w:eastAsia="Times New Roman" w:hAnsi="Times New Roman" w:cs="Times New Roman"/>
          <w:sz w:val="24"/>
          <w:szCs w:val="24"/>
          <w:lang w:eastAsia="en-AU"/>
        </w:rPr>
      </w:pPr>
      <w:r w:rsidRPr="00820D34">
        <w:rPr>
          <w:rFonts w:ascii="Times New Roman" w:eastAsia="Times New Roman" w:hAnsi="Times New Roman" w:cs="Times New Roman"/>
          <w:sz w:val="24"/>
          <w:szCs w:val="24"/>
          <w:lang w:eastAsia="en-AU"/>
        </w:rPr>
        <w:t>a legislated approach where the initial legislation would establish a lead-in period by the end of which employers would be required to provide information</w:t>
      </w:r>
      <w:r w:rsidR="00442327">
        <w:rPr>
          <w:rFonts w:ascii="Times New Roman" w:eastAsia="Times New Roman" w:hAnsi="Times New Roman" w:cs="Times New Roman"/>
          <w:sz w:val="24"/>
          <w:szCs w:val="24"/>
          <w:lang w:eastAsia="en-AU"/>
        </w:rPr>
        <w:t xml:space="preserve"> at the time of the business process</w:t>
      </w:r>
      <w:r w:rsidRPr="00820D34">
        <w:rPr>
          <w:rFonts w:ascii="Times New Roman" w:eastAsia="Times New Roman" w:hAnsi="Times New Roman" w:cs="Times New Roman"/>
          <w:sz w:val="24"/>
          <w:szCs w:val="24"/>
          <w:lang w:eastAsia="en-AU"/>
        </w:rPr>
        <w:t>.</w:t>
      </w:r>
    </w:p>
    <w:p w:rsidR="00820D34" w:rsidRPr="00820D34" w:rsidRDefault="00820D34" w:rsidP="00820D34">
      <w:pPr>
        <w:spacing w:after="0" w:line="240" w:lineRule="auto"/>
        <w:jc w:val="both"/>
        <w:rPr>
          <w:rFonts w:ascii="Times New Roman" w:eastAsia="Times New Roman" w:hAnsi="Times New Roman" w:cs="Times New Roman"/>
          <w:sz w:val="24"/>
          <w:szCs w:val="20"/>
          <w:lang w:eastAsia="en-AU"/>
        </w:rPr>
      </w:pPr>
    </w:p>
    <w:p w:rsidR="00820D34" w:rsidRPr="00820D34" w:rsidRDefault="00C420B8" w:rsidP="00B5440A">
      <w:pPr>
        <w:pStyle w:val="ListParagraph"/>
        <w:numPr>
          <w:ilvl w:val="0"/>
          <w:numId w:val="1"/>
        </w:numPr>
        <w:spacing w:after="0" w:line="240" w:lineRule="auto"/>
        <w:ind w:left="0" w:firstLine="0"/>
        <w:jc w:val="both"/>
        <w:rPr>
          <w:rFonts w:ascii="Times New Roman" w:eastAsia="Times New Roman" w:hAnsi="Times New Roman" w:cs="Times New Roman"/>
          <w:sz w:val="24"/>
          <w:szCs w:val="20"/>
          <w:lang w:eastAsia="en-AU"/>
        </w:rPr>
      </w:pPr>
      <w:r>
        <w:rPr>
          <w:rFonts w:ascii="Times New Roman" w:hAnsi="Times New Roman" w:cs="Times New Roman"/>
          <w:sz w:val="24"/>
          <w:szCs w:val="24"/>
        </w:rPr>
        <w:t>The majority of s</w:t>
      </w:r>
      <w:r w:rsidR="00820D34" w:rsidRPr="00B5440A">
        <w:rPr>
          <w:rFonts w:ascii="Times New Roman" w:hAnsi="Times New Roman" w:cs="Times New Roman"/>
          <w:sz w:val="24"/>
          <w:szCs w:val="24"/>
        </w:rPr>
        <w:t>ubmissions</w:t>
      </w:r>
      <w:r w:rsidR="00820D34" w:rsidRPr="00820D34">
        <w:rPr>
          <w:rFonts w:ascii="Times New Roman" w:eastAsia="Times New Roman" w:hAnsi="Times New Roman" w:cs="Times New Roman"/>
          <w:sz w:val="24"/>
          <w:szCs w:val="20"/>
          <w:lang w:eastAsia="en-AU"/>
        </w:rPr>
        <w:t xml:space="preserve"> on the implementation approach supported the voluntary-first approach with some support for the review approach.  Feedback in response to other questions and discussions with some software providers suggest</w:t>
      </w:r>
      <w:r w:rsidR="00442327">
        <w:rPr>
          <w:rFonts w:ascii="Times New Roman" w:eastAsia="Times New Roman" w:hAnsi="Times New Roman" w:cs="Times New Roman"/>
          <w:sz w:val="24"/>
          <w:szCs w:val="20"/>
          <w:lang w:eastAsia="en-AU"/>
        </w:rPr>
        <w:t>s</w:t>
      </w:r>
      <w:r w:rsidR="00442327" w:rsidRPr="00820D34">
        <w:rPr>
          <w:rFonts w:ascii="Times New Roman" w:eastAsia="Times New Roman" w:hAnsi="Times New Roman" w:cs="Times New Roman"/>
          <w:sz w:val="24"/>
          <w:szCs w:val="20"/>
          <w:lang w:eastAsia="en-AU"/>
        </w:rPr>
        <w:t xml:space="preserve"> </w:t>
      </w:r>
      <w:r w:rsidR="00820D34" w:rsidRPr="00820D34">
        <w:rPr>
          <w:rFonts w:ascii="Times New Roman" w:eastAsia="Times New Roman" w:hAnsi="Times New Roman" w:cs="Times New Roman"/>
          <w:sz w:val="24"/>
          <w:szCs w:val="20"/>
          <w:lang w:eastAsia="en-AU"/>
        </w:rPr>
        <w:t xml:space="preserve">however, that in the absence of a legal requirement for employers to provide PAYE information </w:t>
      </w:r>
      <w:r w:rsidR="00442327">
        <w:rPr>
          <w:rFonts w:ascii="Times New Roman" w:eastAsia="Times New Roman" w:hAnsi="Times New Roman" w:cs="Times New Roman"/>
          <w:sz w:val="24"/>
          <w:szCs w:val="20"/>
          <w:lang w:eastAsia="en-AU"/>
        </w:rPr>
        <w:t>at the time of the business process</w:t>
      </w:r>
      <w:r w:rsidR="00820D34" w:rsidRPr="00820D34">
        <w:rPr>
          <w:rFonts w:ascii="Times New Roman" w:eastAsia="Times New Roman" w:hAnsi="Times New Roman" w:cs="Times New Roman"/>
          <w:sz w:val="24"/>
          <w:szCs w:val="20"/>
          <w:lang w:eastAsia="en-AU"/>
        </w:rPr>
        <w:t xml:space="preserve">, it will be difficult to ensure that software providers update their systems and services.  </w:t>
      </w:r>
    </w:p>
    <w:p w:rsidR="00820D34" w:rsidRPr="00820D34" w:rsidRDefault="00820D34" w:rsidP="00820D34">
      <w:pPr>
        <w:spacing w:after="0" w:line="240" w:lineRule="auto"/>
        <w:jc w:val="both"/>
        <w:rPr>
          <w:rFonts w:ascii="Times New Roman" w:eastAsia="Times New Roman" w:hAnsi="Times New Roman" w:cs="Times New Roman"/>
          <w:sz w:val="24"/>
          <w:szCs w:val="20"/>
          <w:lang w:eastAsia="en-AU"/>
        </w:rPr>
      </w:pPr>
    </w:p>
    <w:p w:rsidR="00820D34" w:rsidRPr="00820D34" w:rsidRDefault="00820D34" w:rsidP="00B5440A">
      <w:pPr>
        <w:pStyle w:val="ListParagraph"/>
        <w:numPr>
          <w:ilvl w:val="0"/>
          <w:numId w:val="1"/>
        </w:numPr>
        <w:spacing w:after="0" w:line="240" w:lineRule="auto"/>
        <w:ind w:left="0" w:firstLine="0"/>
        <w:jc w:val="both"/>
        <w:rPr>
          <w:rFonts w:ascii="Times New Roman" w:eastAsia="Times New Roman" w:hAnsi="Times New Roman" w:cs="Times New Roman"/>
          <w:sz w:val="24"/>
          <w:szCs w:val="20"/>
          <w:lang w:eastAsia="en-AU"/>
        </w:rPr>
      </w:pPr>
      <w:r w:rsidRPr="00B5440A">
        <w:rPr>
          <w:rFonts w:ascii="Times New Roman" w:hAnsi="Times New Roman" w:cs="Times New Roman"/>
          <w:sz w:val="24"/>
          <w:szCs w:val="24"/>
        </w:rPr>
        <w:t>The</w:t>
      </w:r>
      <w:r w:rsidRPr="00820D34">
        <w:rPr>
          <w:rFonts w:ascii="Times New Roman" w:eastAsia="Times New Roman" w:hAnsi="Times New Roman" w:cs="Times New Roman"/>
          <w:sz w:val="24"/>
          <w:szCs w:val="20"/>
          <w:lang w:eastAsia="en-AU"/>
        </w:rPr>
        <w:t xml:space="preserve"> voluntary-first and review approaches would also postpone the realisation of benefits and potentially delay the timeframe for the introduction of the changes to social policy which depend on disaggregated</w:t>
      </w:r>
      <w:r w:rsidR="000C7503">
        <w:rPr>
          <w:rFonts w:ascii="Times New Roman" w:eastAsia="Times New Roman" w:hAnsi="Times New Roman" w:cs="Times New Roman"/>
          <w:sz w:val="24"/>
          <w:szCs w:val="20"/>
          <w:lang w:eastAsia="en-AU"/>
        </w:rPr>
        <w:t xml:space="preserve"> and more timely</w:t>
      </w:r>
      <w:r w:rsidRPr="00820D34">
        <w:rPr>
          <w:rFonts w:ascii="Times New Roman" w:eastAsia="Times New Roman" w:hAnsi="Times New Roman" w:cs="Times New Roman"/>
          <w:sz w:val="24"/>
          <w:szCs w:val="20"/>
          <w:lang w:eastAsia="en-AU"/>
        </w:rPr>
        <w:t xml:space="preserve"> PAYE information.  </w:t>
      </w:r>
    </w:p>
    <w:p w:rsidR="00820D34" w:rsidRPr="00820D34" w:rsidRDefault="00820D34" w:rsidP="00820D34">
      <w:pPr>
        <w:spacing w:after="0" w:line="240" w:lineRule="auto"/>
        <w:jc w:val="both"/>
        <w:rPr>
          <w:rFonts w:ascii="Times New Roman" w:eastAsia="Times New Roman" w:hAnsi="Times New Roman" w:cs="Times New Roman"/>
          <w:sz w:val="24"/>
          <w:szCs w:val="20"/>
          <w:lang w:eastAsia="en-AU"/>
        </w:rPr>
      </w:pPr>
    </w:p>
    <w:p w:rsidR="00442327" w:rsidRDefault="00820D34" w:rsidP="00A0502C">
      <w:pPr>
        <w:pStyle w:val="ListParagraph"/>
        <w:numPr>
          <w:ilvl w:val="0"/>
          <w:numId w:val="1"/>
        </w:numPr>
        <w:spacing w:after="0" w:line="240" w:lineRule="auto"/>
        <w:ind w:left="0" w:firstLine="0"/>
        <w:jc w:val="both"/>
        <w:rPr>
          <w:rFonts w:ascii="Times New Roman" w:eastAsia="Times New Roman" w:hAnsi="Times New Roman" w:cs="Times New Roman"/>
          <w:sz w:val="24"/>
          <w:szCs w:val="20"/>
          <w:lang w:eastAsia="en-AU"/>
        </w:rPr>
      </w:pPr>
      <w:r w:rsidRPr="00442327">
        <w:rPr>
          <w:rFonts w:ascii="Times New Roman" w:hAnsi="Times New Roman" w:cs="Times New Roman"/>
          <w:sz w:val="24"/>
          <w:szCs w:val="24"/>
        </w:rPr>
        <w:t>Accordingly</w:t>
      </w:r>
      <w:r w:rsidRPr="00442327">
        <w:rPr>
          <w:rFonts w:ascii="Times New Roman" w:eastAsia="Times New Roman" w:hAnsi="Times New Roman" w:cs="Times New Roman"/>
          <w:sz w:val="24"/>
          <w:szCs w:val="20"/>
          <w:lang w:eastAsia="en-AU"/>
        </w:rPr>
        <w:t xml:space="preserve"> </w:t>
      </w:r>
      <w:r w:rsidR="000C7503" w:rsidRPr="00442327">
        <w:rPr>
          <w:rFonts w:ascii="Times New Roman" w:eastAsia="Times New Roman" w:hAnsi="Times New Roman" w:cs="Times New Roman"/>
          <w:sz w:val="24"/>
          <w:szCs w:val="20"/>
          <w:lang w:eastAsia="en-AU"/>
        </w:rPr>
        <w:t>a</w:t>
      </w:r>
      <w:r w:rsidRPr="00442327">
        <w:rPr>
          <w:rFonts w:ascii="Times New Roman" w:eastAsia="Times New Roman" w:hAnsi="Times New Roman" w:cs="Times New Roman"/>
          <w:sz w:val="24"/>
          <w:szCs w:val="20"/>
          <w:lang w:eastAsia="en-AU"/>
        </w:rPr>
        <w:t xml:space="preserve"> legislated approach to implementing a timeframe for the changes to PAYE</w:t>
      </w:r>
      <w:r w:rsidR="000C7503" w:rsidRPr="00442327">
        <w:rPr>
          <w:rFonts w:ascii="Times New Roman" w:eastAsia="Times New Roman" w:hAnsi="Times New Roman" w:cs="Times New Roman"/>
          <w:sz w:val="24"/>
          <w:szCs w:val="20"/>
          <w:lang w:eastAsia="en-AU"/>
        </w:rPr>
        <w:t xml:space="preserve"> is proposed</w:t>
      </w:r>
      <w:r w:rsidRPr="00442327">
        <w:rPr>
          <w:rFonts w:ascii="Times New Roman" w:eastAsia="Times New Roman" w:hAnsi="Times New Roman" w:cs="Times New Roman"/>
          <w:sz w:val="24"/>
          <w:szCs w:val="20"/>
          <w:lang w:eastAsia="en-AU"/>
        </w:rPr>
        <w:t xml:space="preserve">. </w:t>
      </w:r>
      <w:r w:rsidR="00B14668">
        <w:rPr>
          <w:rFonts w:ascii="Times New Roman" w:eastAsia="Times New Roman" w:hAnsi="Times New Roman" w:cs="Times New Roman"/>
          <w:sz w:val="24"/>
          <w:szCs w:val="20"/>
          <w:lang w:eastAsia="en-AU"/>
        </w:rPr>
        <w:t xml:space="preserve"> </w:t>
      </w:r>
      <w:r w:rsidRPr="00442327">
        <w:rPr>
          <w:rFonts w:ascii="Times New Roman" w:eastAsia="Times New Roman" w:hAnsi="Times New Roman" w:cs="Times New Roman"/>
          <w:sz w:val="24"/>
          <w:szCs w:val="20"/>
          <w:lang w:eastAsia="en-AU"/>
        </w:rPr>
        <w:t>The approach will initially be permissive and allow employers to adopt the new ways of providing PAYE information</w:t>
      </w:r>
      <w:r w:rsidR="000C7503" w:rsidRPr="00442327">
        <w:rPr>
          <w:rFonts w:ascii="Times New Roman" w:eastAsia="Times New Roman" w:hAnsi="Times New Roman" w:cs="Times New Roman"/>
          <w:sz w:val="24"/>
          <w:szCs w:val="20"/>
          <w:lang w:eastAsia="en-AU"/>
        </w:rPr>
        <w:t xml:space="preserve"> and remitting PAYE and related deductions</w:t>
      </w:r>
      <w:r w:rsidRPr="00442327">
        <w:rPr>
          <w:rFonts w:ascii="Times New Roman" w:eastAsia="Times New Roman" w:hAnsi="Times New Roman" w:cs="Times New Roman"/>
          <w:sz w:val="24"/>
          <w:szCs w:val="20"/>
          <w:lang w:eastAsia="en-AU"/>
        </w:rPr>
        <w:t xml:space="preserve">, but the legislation will include a timeframe by the end of which employers will be required to provide </w:t>
      </w:r>
      <w:r w:rsidR="009A54FA">
        <w:rPr>
          <w:rFonts w:ascii="Times New Roman" w:eastAsia="Times New Roman" w:hAnsi="Times New Roman" w:cs="Times New Roman"/>
          <w:sz w:val="24"/>
          <w:szCs w:val="20"/>
          <w:lang w:eastAsia="en-AU"/>
        </w:rPr>
        <w:t xml:space="preserve">pay-period </w:t>
      </w:r>
      <w:r w:rsidRPr="00442327">
        <w:rPr>
          <w:rFonts w:ascii="Times New Roman" w:eastAsia="Times New Roman" w:hAnsi="Times New Roman" w:cs="Times New Roman"/>
          <w:sz w:val="24"/>
          <w:szCs w:val="20"/>
          <w:lang w:eastAsia="en-AU"/>
        </w:rPr>
        <w:t>PAYE information.  Employers at, or above, the threshold will be required to provide the information</w:t>
      </w:r>
      <w:r w:rsidR="000C7503" w:rsidRPr="00442327">
        <w:rPr>
          <w:rFonts w:ascii="Times New Roman" w:eastAsia="Times New Roman" w:hAnsi="Times New Roman" w:cs="Times New Roman"/>
          <w:sz w:val="24"/>
          <w:szCs w:val="20"/>
          <w:lang w:eastAsia="en-AU"/>
        </w:rPr>
        <w:t xml:space="preserve"> </w:t>
      </w:r>
      <w:r w:rsidR="00442327">
        <w:rPr>
          <w:rFonts w:ascii="Times New Roman" w:eastAsia="Times New Roman" w:hAnsi="Times New Roman" w:cs="Times New Roman"/>
          <w:sz w:val="24"/>
          <w:szCs w:val="20"/>
          <w:lang w:eastAsia="en-AU"/>
        </w:rPr>
        <w:t>electronically.</w:t>
      </w:r>
    </w:p>
    <w:p w:rsidR="00820D34" w:rsidRPr="00442327" w:rsidRDefault="00820D34" w:rsidP="00A0502C">
      <w:pPr>
        <w:pStyle w:val="ListParagraph"/>
        <w:spacing w:after="0" w:line="240" w:lineRule="auto"/>
        <w:ind w:left="0"/>
        <w:jc w:val="both"/>
        <w:rPr>
          <w:rFonts w:ascii="Times New Roman" w:eastAsia="Times New Roman" w:hAnsi="Times New Roman" w:cs="Times New Roman"/>
          <w:sz w:val="24"/>
          <w:szCs w:val="20"/>
          <w:lang w:eastAsia="en-AU"/>
        </w:rPr>
      </w:pPr>
    </w:p>
    <w:p w:rsidR="00820D34" w:rsidRPr="00820D34" w:rsidRDefault="00820D34" w:rsidP="00B5440A">
      <w:pPr>
        <w:pStyle w:val="ListParagraph"/>
        <w:numPr>
          <w:ilvl w:val="0"/>
          <w:numId w:val="1"/>
        </w:numPr>
        <w:spacing w:after="0" w:line="240" w:lineRule="auto"/>
        <w:ind w:left="0" w:firstLine="0"/>
        <w:jc w:val="both"/>
        <w:rPr>
          <w:rFonts w:ascii="Times New Roman" w:eastAsia="Times New Roman" w:hAnsi="Times New Roman" w:cs="Times New Roman"/>
          <w:sz w:val="24"/>
          <w:szCs w:val="20"/>
          <w:lang w:eastAsia="en-AU"/>
        </w:rPr>
      </w:pPr>
      <w:r w:rsidRPr="00B5440A">
        <w:rPr>
          <w:rFonts w:ascii="Times New Roman" w:hAnsi="Times New Roman" w:cs="Times New Roman"/>
          <w:sz w:val="24"/>
          <w:szCs w:val="24"/>
        </w:rPr>
        <w:t>Having</w:t>
      </w:r>
      <w:r w:rsidRPr="00820D34">
        <w:rPr>
          <w:rFonts w:ascii="Times New Roman" w:eastAsia="Times New Roman" w:hAnsi="Times New Roman" w:cs="Times New Roman"/>
          <w:sz w:val="24"/>
          <w:szCs w:val="20"/>
          <w:lang w:eastAsia="en-AU"/>
        </w:rPr>
        <w:t xml:space="preserve"> regard to the timetable for the introduction of Inland Revenue’s new START system, and taking into account feedback from large employers about their requirement for 1 to 3 years to plan, schedule and implement</w:t>
      </w:r>
      <w:r w:rsidR="000C7503">
        <w:rPr>
          <w:rFonts w:ascii="Times New Roman" w:eastAsia="Times New Roman" w:hAnsi="Times New Roman" w:cs="Times New Roman"/>
          <w:sz w:val="24"/>
          <w:szCs w:val="20"/>
          <w:lang w:eastAsia="en-AU"/>
        </w:rPr>
        <w:t xml:space="preserve"> the changes, it is proposed that the recommended options will be included in a bill to be introduced </w:t>
      </w:r>
      <w:r w:rsidR="007442DE">
        <w:rPr>
          <w:rFonts w:ascii="Times New Roman" w:eastAsia="Times New Roman" w:hAnsi="Times New Roman" w:cs="Times New Roman"/>
          <w:sz w:val="24"/>
          <w:szCs w:val="20"/>
          <w:lang w:eastAsia="en-AU"/>
        </w:rPr>
        <w:t xml:space="preserve">later </w:t>
      </w:r>
      <w:r w:rsidR="000C7503">
        <w:rPr>
          <w:rFonts w:ascii="Times New Roman" w:eastAsia="Times New Roman" w:hAnsi="Times New Roman" w:cs="Times New Roman"/>
          <w:sz w:val="24"/>
          <w:szCs w:val="20"/>
          <w:lang w:eastAsia="en-AU"/>
        </w:rPr>
        <w:t>in</w:t>
      </w:r>
      <w:r w:rsidR="007442DE">
        <w:rPr>
          <w:rFonts w:ascii="Times New Roman" w:eastAsia="Times New Roman" w:hAnsi="Times New Roman" w:cs="Times New Roman"/>
          <w:sz w:val="24"/>
          <w:szCs w:val="20"/>
          <w:lang w:eastAsia="en-AU"/>
        </w:rPr>
        <w:t xml:space="preserve"> </w:t>
      </w:r>
      <w:r w:rsidR="000C7503">
        <w:rPr>
          <w:rFonts w:ascii="Times New Roman" w:eastAsia="Times New Roman" w:hAnsi="Times New Roman" w:cs="Times New Roman"/>
          <w:sz w:val="24"/>
          <w:szCs w:val="20"/>
          <w:lang w:eastAsia="en-AU"/>
        </w:rPr>
        <w:t xml:space="preserve">2016 and enacted before </w:t>
      </w:r>
      <w:r w:rsidR="009A54FA">
        <w:rPr>
          <w:rFonts w:ascii="Times New Roman" w:eastAsia="Times New Roman" w:hAnsi="Times New Roman" w:cs="Times New Roman"/>
          <w:sz w:val="24"/>
          <w:szCs w:val="20"/>
          <w:lang w:eastAsia="en-AU"/>
        </w:rPr>
        <w:t>Parliament</w:t>
      </w:r>
      <w:r w:rsidR="000C7503">
        <w:rPr>
          <w:rFonts w:ascii="Times New Roman" w:eastAsia="Times New Roman" w:hAnsi="Times New Roman" w:cs="Times New Roman"/>
          <w:sz w:val="24"/>
          <w:szCs w:val="20"/>
          <w:lang w:eastAsia="en-AU"/>
        </w:rPr>
        <w:t xml:space="preserve"> rises for the general election in 2017.  The recommended options will apply as set out below:</w:t>
      </w:r>
    </w:p>
    <w:p w:rsidR="00820D34" w:rsidRPr="00820D34" w:rsidRDefault="00820D34" w:rsidP="000C7503">
      <w:pPr>
        <w:numPr>
          <w:ilvl w:val="0"/>
          <w:numId w:val="38"/>
        </w:numPr>
        <w:spacing w:before="120" w:after="0" w:line="240" w:lineRule="auto"/>
        <w:ind w:left="714" w:hanging="357"/>
        <w:jc w:val="both"/>
        <w:rPr>
          <w:rFonts w:ascii="Times New Roman" w:eastAsia="Times New Roman" w:hAnsi="Times New Roman" w:cs="Times New Roman"/>
          <w:sz w:val="24"/>
          <w:szCs w:val="24"/>
          <w:lang w:eastAsia="en-AU"/>
        </w:rPr>
      </w:pPr>
      <w:r w:rsidRPr="00820D34">
        <w:rPr>
          <w:rFonts w:ascii="Times New Roman" w:eastAsia="Times New Roman" w:hAnsi="Times New Roman" w:cs="Times New Roman"/>
          <w:sz w:val="24"/>
          <w:szCs w:val="24"/>
          <w:lang w:eastAsia="en-AU"/>
        </w:rPr>
        <w:t xml:space="preserve">1 April 2018 is the date from which it </w:t>
      </w:r>
      <w:r w:rsidR="000C7503">
        <w:rPr>
          <w:rFonts w:ascii="Times New Roman" w:eastAsia="Times New Roman" w:hAnsi="Times New Roman" w:cs="Times New Roman"/>
          <w:sz w:val="24"/>
          <w:szCs w:val="24"/>
          <w:lang w:eastAsia="en-AU"/>
        </w:rPr>
        <w:t>will be</w:t>
      </w:r>
      <w:r w:rsidRPr="00820D34">
        <w:rPr>
          <w:rFonts w:ascii="Times New Roman" w:eastAsia="Times New Roman" w:hAnsi="Times New Roman" w:cs="Times New Roman"/>
          <w:sz w:val="24"/>
          <w:szCs w:val="24"/>
          <w:lang w:eastAsia="en-AU"/>
        </w:rPr>
        <w:t xml:space="preserve"> permissible for employers to submit PAYE information and remit PAYE and related deductions on payday.   </w:t>
      </w:r>
    </w:p>
    <w:p w:rsidR="00820D34" w:rsidRPr="00820D34" w:rsidRDefault="00820D34" w:rsidP="000C7503">
      <w:pPr>
        <w:numPr>
          <w:ilvl w:val="0"/>
          <w:numId w:val="38"/>
        </w:numPr>
        <w:spacing w:before="120" w:after="0" w:line="240" w:lineRule="auto"/>
        <w:ind w:left="714" w:hanging="357"/>
        <w:jc w:val="both"/>
        <w:rPr>
          <w:rFonts w:ascii="Times New Roman" w:eastAsia="Times New Roman" w:hAnsi="Times New Roman" w:cs="Times New Roman"/>
          <w:sz w:val="24"/>
          <w:szCs w:val="24"/>
          <w:lang w:eastAsia="en-AU"/>
        </w:rPr>
      </w:pPr>
      <w:r w:rsidRPr="00820D34">
        <w:rPr>
          <w:rFonts w:ascii="Times New Roman" w:eastAsia="Times New Roman" w:hAnsi="Times New Roman" w:cs="Times New Roman"/>
          <w:sz w:val="24"/>
          <w:szCs w:val="24"/>
          <w:lang w:eastAsia="en-AU"/>
        </w:rPr>
        <w:t>1 April 2018 is the effective date for the proposed changes to the PAYE rules.</w:t>
      </w:r>
    </w:p>
    <w:p w:rsidR="00442327" w:rsidRPr="00820D34" w:rsidRDefault="00442327" w:rsidP="00442327">
      <w:pPr>
        <w:numPr>
          <w:ilvl w:val="0"/>
          <w:numId w:val="38"/>
        </w:numPr>
        <w:spacing w:before="120" w:after="0" w:line="240" w:lineRule="auto"/>
        <w:ind w:left="714" w:hanging="357"/>
        <w:jc w:val="both"/>
        <w:rPr>
          <w:rFonts w:ascii="Times New Roman" w:eastAsia="Times New Roman" w:hAnsi="Times New Roman" w:cs="Times New Roman"/>
          <w:sz w:val="24"/>
          <w:szCs w:val="24"/>
          <w:lang w:eastAsia="en-AU"/>
        </w:rPr>
      </w:pPr>
      <w:r w:rsidRPr="00820D34">
        <w:rPr>
          <w:rFonts w:ascii="Times New Roman" w:eastAsia="Times New Roman" w:hAnsi="Times New Roman" w:cs="Times New Roman"/>
          <w:sz w:val="24"/>
          <w:szCs w:val="24"/>
          <w:lang w:eastAsia="en-AU"/>
        </w:rPr>
        <w:t>1 April 201</w:t>
      </w:r>
      <w:r>
        <w:rPr>
          <w:rFonts w:ascii="Times New Roman" w:eastAsia="Times New Roman" w:hAnsi="Times New Roman" w:cs="Times New Roman"/>
          <w:sz w:val="24"/>
          <w:szCs w:val="24"/>
          <w:lang w:eastAsia="en-AU"/>
        </w:rPr>
        <w:t>8</w:t>
      </w:r>
      <w:r w:rsidRPr="00820D34">
        <w:rPr>
          <w:rFonts w:ascii="Times New Roman" w:eastAsia="Times New Roman" w:hAnsi="Times New Roman" w:cs="Times New Roman"/>
          <w:sz w:val="24"/>
          <w:szCs w:val="24"/>
          <w:lang w:eastAsia="en-AU"/>
        </w:rPr>
        <w:t xml:space="preserve"> is the date at which the eligibility threshold for the payroll subsidy would change.</w:t>
      </w:r>
    </w:p>
    <w:p w:rsidR="005E5593" w:rsidRDefault="00820D34" w:rsidP="000C7503">
      <w:pPr>
        <w:numPr>
          <w:ilvl w:val="0"/>
          <w:numId w:val="38"/>
        </w:numPr>
        <w:spacing w:before="120" w:after="0" w:line="240" w:lineRule="auto"/>
        <w:ind w:left="714" w:hanging="357"/>
        <w:jc w:val="both"/>
        <w:rPr>
          <w:rFonts w:ascii="Times New Roman" w:eastAsia="Times New Roman" w:hAnsi="Times New Roman" w:cs="Times New Roman"/>
          <w:sz w:val="24"/>
          <w:szCs w:val="24"/>
          <w:lang w:eastAsia="en-AU"/>
        </w:rPr>
      </w:pPr>
      <w:r w:rsidRPr="00442327">
        <w:rPr>
          <w:rFonts w:ascii="Times New Roman" w:eastAsia="Times New Roman" w:hAnsi="Times New Roman" w:cs="Times New Roman"/>
          <w:sz w:val="24"/>
          <w:szCs w:val="24"/>
          <w:lang w:eastAsia="en-AU"/>
        </w:rPr>
        <w:t>1 April 2019 is t</w:t>
      </w:r>
      <w:r w:rsidR="000C7503" w:rsidRPr="00442327">
        <w:rPr>
          <w:rFonts w:ascii="Times New Roman" w:eastAsia="Times New Roman" w:hAnsi="Times New Roman" w:cs="Times New Roman"/>
          <w:sz w:val="24"/>
          <w:szCs w:val="24"/>
          <w:lang w:eastAsia="en-AU"/>
        </w:rPr>
        <w:t>he date from which employers</w:t>
      </w:r>
      <w:r w:rsidR="00442327">
        <w:rPr>
          <w:rFonts w:ascii="Times New Roman" w:eastAsia="Times New Roman" w:hAnsi="Times New Roman" w:cs="Times New Roman"/>
          <w:sz w:val="24"/>
          <w:szCs w:val="24"/>
          <w:lang w:eastAsia="en-AU"/>
        </w:rPr>
        <w:t xml:space="preserve"> with an obligation to do so,</w:t>
      </w:r>
      <w:r w:rsidR="000C7503" w:rsidRPr="00442327">
        <w:rPr>
          <w:rFonts w:ascii="Times New Roman" w:eastAsia="Times New Roman" w:hAnsi="Times New Roman" w:cs="Times New Roman"/>
          <w:sz w:val="24"/>
          <w:szCs w:val="24"/>
          <w:lang w:eastAsia="en-AU"/>
        </w:rPr>
        <w:t xml:space="preserve"> will be</w:t>
      </w:r>
      <w:r w:rsidRPr="00442327">
        <w:rPr>
          <w:rFonts w:ascii="Times New Roman" w:eastAsia="Times New Roman" w:hAnsi="Times New Roman" w:cs="Times New Roman"/>
          <w:sz w:val="24"/>
          <w:szCs w:val="24"/>
          <w:lang w:eastAsia="en-AU"/>
        </w:rPr>
        <w:t xml:space="preserve"> required to submit </w:t>
      </w:r>
      <w:r w:rsidR="009A54FA">
        <w:rPr>
          <w:rFonts w:ascii="Times New Roman" w:eastAsia="Times New Roman" w:hAnsi="Times New Roman" w:cs="Times New Roman"/>
          <w:sz w:val="24"/>
          <w:szCs w:val="24"/>
          <w:lang w:eastAsia="en-AU"/>
        </w:rPr>
        <w:t xml:space="preserve">pay-period </w:t>
      </w:r>
      <w:r w:rsidRPr="00442327">
        <w:rPr>
          <w:rFonts w:ascii="Times New Roman" w:eastAsia="Times New Roman" w:hAnsi="Times New Roman" w:cs="Times New Roman"/>
          <w:sz w:val="24"/>
          <w:szCs w:val="24"/>
          <w:lang w:eastAsia="en-AU"/>
        </w:rPr>
        <w:t>PAYE information</w:t>
      </w:r>
      <w:r w:rsidR="00442327" w:rsidRPr="00442327">
        <w:rPr>
          <w:rFonts w:ascii="Times New Roman" w:eastAsia="Times New Roman" w:hAnsi="Times New Roman" w:cs="Times New Roman"/>
          <w:sz w:val="24"/>
          <w:szCs w:val="24"/>
          <w:lang w:eastAsia="en-AU"/>
        </w:rPr>
        <w:t xml:space="preserve"> on payday</w:t>
      </w:r>
      <w:r w:rsidRPr="00442327">
        <w:rPr>
          <w:rFonts w:ascii="Times New Roman" w:eastAsia="Times New Roman" w:hAnsi="Times New Roman" w:cs="Times New Roman"/>
          <w:sz w:val="24"/>
          <w:szCs w:val="24"/>
          <w:lang w:eastAsia="en-AU"/>
        </w:rPr>
        <w:t xml:space="preserve">. </w:t>
      </w:r>
    </w:p>
    <w:p w:rsidR="00442327" w:rsidRPr="00030321" w:rsidRDefault="005E5593" w:rsidP="00030321">
      <w:pPr>
        <w:pStyle w:val="ListParagraph"/>
        <w:numPr>
          <w:ilvl w:val="0"/>
          <w:numId w:val="38"/>
        </w:numPr>
        <w:spacing w:before="120"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w:t>
      </w:r>
      <w:r w:rsidR="008B27E8">
        <w:rPr>
          <w:rFonts w:ascii="Times New Roman" w:eastAsia="Times New Roman" w:hAnsi="Times New Roman" w:cs="Times New Roman"/>
          <w:sz w:val="24"/>
          <w:szCs w:val="24"/>
          <w:lang w:eastAsia="en-AU"/>
        </w:rPr>
        <w:t xml:space="preserve"> April 2</w:t>
      </w:r>
      <w:r>
        <w:rPr>
          <w:rFonts w:ascii="Times New Roman" w:eastAsia="Times New Roman" w:hAnsi="Times New Roman" w:cs="Times New Roman"/>
          <w:sz w:val="24"/>
          <w:szCs w:val="24"/>
          <w:lang w:eastAsia="en-AU"/>
        </w:rPr>
        <w:t>0</w:t>
      </w:r>
      <w:r w:rsidR="008B27E8">
        <w:rPr>
          <w:rFonts w:ascii="Times New Roman" w:eastAsia="Times New Roman" w:hAnsi="Times New Roman" w:cs="Times New Roman"/>
          <w:sz w:val="24"/>
          <w:szCs w:val="24"/>
          <w:lang w:eastAsia="en-AU"/>
        </w:rPr>
        <w:t>1</w:t>
      </w:r>
      <w:r>
        <w:rPr>
          <w:rFonts w:ascii="Times New Roman" w:eastAsia="Times New Roman" w:hAnsi="Times New Roman" w:cs="Times New Roman"/>
          <w:sz w:val="24"/>
          <w:szCs w:val="24"/>
          <w:lang w:eastAsia="en-AU"/>
        </w:rPr>
        <w:t>9 is also the date from which any employers required to do so would remit PAYE and related deductions</w:t>
      </w:r>
      <w:r w:rsidR="009A54FA">
        <w:rPr>
          <w:rFonts w:ascii="Times New Roman" w:eastAsia="Times New Roman" w:hAnsi="Times New Roman" w:cs="Times New Roman"/>
          <w:sz w:val="24"/>
          <w:szCs w:val="24"/>
          <w:lang w:eastAsia="en-AU"/>
        </w:rPr>
        <w:t xml:space="preserve"> on payday</w:t>
      </w:r>
      <w:r>
        <w:rPr>
          <w:rFonts w:ascii="Times New Roman" w:eastAsia="Times New Roman" w:hAnsi="Times New Roman" w:cs="Times New Roman"/>
          <w:sz w:val="24"/>
          <w:szCs w:val="24"/>
          <w:lang w:eastAsia="en-AU"/>
        </w:rPr>
        <w:t>.</w:t>
      </w:r>
    </w:p>
    <w:p w:rsidR="00630450" w:rsidRDefault="00C91248" w:rsidP="004C748F">
      <w:pPr>
        <w:pStyle w:val="Heading1"/>
      </w:pPr>
      <w:bookmarkStart w:id="16" w:name="_Toc452462725"/>
      <w:r w:rsidRPr="00CC629B">
        <w:t>MONITORING EVALUATION AND REVIEW</w:t>
      </w:r>
      <w:bookmarkEnd w:id="16"/>
    </w:p>
    <w:p w:rsidR="00630450" w:rsidRDefault="00630450" w:rsidP="00CC629B">
      <w:pPr>
        <w:spacing w:after="0" w:line="240" w:lineRule="auto"/>
        <w:jc w:val="both"/>
        <w:rPr>
          <w:rFonts w:ascii="Times New Roman" w:hAnsi="Times New Roman" w:cs="Times New Roman"/>
          <w:b/>
          <w:sz w:val="24"/>
          <w:szCs w:val="24"/>
        </w:rPr>
      </w:pPr>
    </w:p>
    <w:p w:rsidR="004F5815" w:rsidRPr="005D3931" w:rsidRDefault="004F5815" w:rsidP="004F5815">
      <w:pPr>
        <w:pStyle w:val="ListParagraph"/>
        <w:numPr>
          <w:ilvl w:val="0"/>
          <w:numId w:val="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lang w:val="en-AU"/>
        </w:rPr>
        <w:t xml:space="preserve">Inland Revenue will monitor the outcomes pursuant to the Generic Tax Policy Process ("GTTP") to confirm that they match the policy objectives. </w:t>
      </w:r>
      <w:r w:rsidR="00B14668">
        <w:rPr>
          <w:rFonts w:ascii="Times New Roman" w:hAnsi="Times New Roman" w:cs="Times New Roman"/>
          <w:sz w:val="24"/>
          <w:szCs w:val="24"/>
          <w:lang w:val="en-AU"/>
        </w:rPr>
        <w:t xml:space="preserve"> </w:t>
      </w:r>
      <w:r w:rsidRPr="005D3931">
        <w:rPr>
          <w:rFonts w:ascii="Times New Roman" w:hAnsi="Times New Roman" w:cs="Times New Roman"/>
          <w:sz w:val="24"/>
          <w:szCs w:val="24"/>
          <w:lang w:val="en-AU"/>
        </w:rPr>
        <w:t>The GTPP is a multi-stage policy process that has been used to design tax policy in New Zealand since 1995.</w:t>
      </w:r>
    </w:p>
    <w:p w:rsidR="004F5815" w:rsidRPr="005D3931" w:rsidRDefault="004F5815" w:rsidP="004F5815">
      <w:pPr>
        <w:pStyle w:val="ListParagraph"/>
        <w:spacing w:after="0" w:line="240" w:lineRule="auto"/>
        <w:ind w:left="0"/>
        <w:jc w:val="both"/>
        <w:rPr>
          <w:rFonts w:ascii="Times New Roman" w:hAnsi="Times New Roman" w:cs="Times New Roman"/>
          <w:sz w:val="24"/>
          <w:szCs w:val="24"/>
        </w:rPr>
      </w:pPr>
    </w:p>
    <w:p w:rsidR="004F5815" w:rsidRPr="005D3931" w:rsidRDefault="004F5815" w:rsidP="004F5815">
      <w:pPr>
        <w:pStyle w:val="ListParagraph"/>
        <w:numPr>
          <w:ilvl w:val="0"/>
          <w:numId w:val="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lang w:val="en-AU"/>
        </w:rPr>
        <w:t xml:space="preserve">The final step in the process is the implementation and review stage, which involves post-implementation review of legislation, and the identification of remedial issues. </w:t>
      </w:r>
      <w:r w:rsidR="00B14668">
        <w:rPr>
          <w:rFonts w:ascii="Times New Roman" w:hAnsi="Times New Roman" w:cs="Times New Roman"/>
          <w:sz w:val="24"/>
          <w:szCs w:val="24"/>
          <w:lang w:val="en-AU"/>
        </w:rPr>
        <w:t xml:space="preserve"> </w:t>
      </w:r>
      <w:r w:rsidRPr="005D3931">
        <w:rPr>
          <w:rFonts w:ascii="Times New Roman" w:hAnsi="Times New Roman" w:cs="Times New Roman"/>
          <w:sz w:val="24"/>
          <w:szCs w:val="24"/>
          <w:lang w:val="en-AU"/>
        </w:rPr>
        <w:t xml:space="preserve">Post-implementation review is expected to occur around 12 months after implementation. Opportunities for external consultation are built into this stage. </w:t>
      </w:r>
      <w:r w:rsidR="00B14668">
        <w:rPr>
          <w:rFonts w:ascii="Times New Roman" w:hAnsi="Times New Roman" w:cs="Times New Roman"/>
          <w:sz w:val="24"/>
          <w:szCs w:val="24"/>
          <w:lang w:val="en-AU"/>
        </w:rPr>
        <w:t xml:space="preserve"> </w:t>
      </w:r>
      <w:r w:rsidRPr="005D3931">
        <w:rPr>
          <w:rFonts w:ascii="Times New Roman" w:hAnsi="Times New Roman" w:cs="Times New Roman"/>
          <w:sz w:val="24"/>
          <w:szCs w:val="24"/>
          <w:lang w:val="en-AU"/>
        </w:rPr>
        <w:t>Any necessary changes identified as a result of the review would be recommended for addition to the Government's tax policy work programme.</w:t>
      </w:r>
    </w:p>
    <w:p w:rsidR="004F5815" w:rsidRPr="005D3931" w:rsidRDefault="004F5815" w:rsidP="004F5815">
      <w:pPr>
        <w:pStyle w:val="ListParagraph"/>
        <w:spacing w:after="0" w:line="240" w:lineRule="auto"/>
        <w:ind w:left="0"/>
        <w:jc w:val="both"/>
        <w:rPr>
          <w:rFonts w:ascii="Times New Roman" w:hAnsi="Times New Roman" w:cs="Times New Roman"/>
          <w:sz w:val="24"/>
          <w:szCs w:val="24"/>
        </w:rPr>
      </w:pPr>
    </w:p>
    <w:p w:rsidR="004F5815" w:rsidRPr="0043243C" w:rsidRDefault="004F5815" w:rsidP="004F5815">
      <w:pPr>
        <w:pStyle w:val="ListParagraph"/>
        <w:numPr>
          <w:ilvl w:val="0"/>
          <w:numId w:val="1"/>
        </w:numPr>
        <w:spacing w:after="0" w:line="240" w:lineRule="auto"/>
        <w:ind w:left="0" w:firstLine="0"/>
        <w:jc w:val="both"/>
        <w:rPr>
          <w:rFonts w:ascii="Times New Roman" w:hAnsi="Times New Roman" w:cs="Times New Roman"/>
          <w:sz w:val="24"/>
          <w:szCs w:val="24"/>
        </w:rPr>
      </w:pPr>
      <w:r w:rsidRPr="005D3931">
        <w:rPr>
          <w:rFonts w:ascii="Times New Roman" w:hAnsi="Times New Roman" w:cs="Times New Roman"/>
          <w:sz w:val="24"/>
          <w:szCs w:val="24"/>
        </w:rPr>
        <w:t xml:space="preserve">Also, as part of </w:t>
      </w:r>
      <w:r>
        <w:rPr>
          <w:rFonts w:ascii="Times New Roman" w:hAnsi="Times New Roman" w:cs="Times New Roman"/>
          <w:sz w:val="24"/>
          <w:szCs w:val="24"/>
        </w:rPr>
        <w:t>Inland Revenue’s b</w:t>
      </w:r>
      <w:r w:rsidRPr="005D3931">
        <w:rPr>
          <w:rFonts w:ascii="Times New Roman" w:hAnsi="Times New Roman" w:cs="Times New Roman"/>
          <w:sz w:val="24"/>
          <w:szCs w:val="24"/>
        </w:rPr>
        <w:t xml:space="preserve">usiness transformation </w:t>
      </w:r>
      <w:r>
        <w:rPr>
          <w:rFonts w:ascii="Times New Roman" w:hAnsi="Times New Roman" w:cs="Times New Roman"/>
          <w:sz w:val="24"/>
          <w:szCs w:val="24"/>
        </w:rPr>
        <w:t xml:space="preserve">programme </w:t>
      </w:r>
      <w:r w:rsidRPr="005D3931">
        <w:rPr>
          <w:rFonts w:ascii="Times New Roman" w:hAnsi="Times New Roman" w:cs="Times New Roman"/>
          <w:sz w:val="24"/>
          <w:szCs w:val="24"/>
        </w:rPr>
        <w:t xml:space="preserve">a </w:t>
      </w:r>
      <w:r w:rsidRPr="005D3931">
        <w:rPr>
          <w:rFonts w:ascii="Times New Roman" w:hAnsi="Times New Roman" w:cs="Times New Roman"/>
          <w:sz w:val="24"/>
          <w:szCs w:val="24"/>
          <w:lang w:val="en-AU"/>
        </w:rPr>
        <w:t xml:space="preserve">benefit management strategy has been developed and endorsed. </w:t>
      </w:r>
      <w:r w:rsidR="00EA5469">
        <w:rPr>
          <w:rFonts w:ascii="Times New Roman" w:hAnsi="Times New Roman" w:cs="Times New Roman"/>
          <w:sz w:val="24"/>
          <w:szCs w:val="24"/>
          <w:lang w:val="en-AU"/>
        </w:rPr>
        <w:t xml:space="preserve"> The programme costs and benefit estimation approach is outlined in </w:t>
      </w:r>
      <w:hyperlink r:id="rId8" w:history="1">
        <w:r w:rsidR="00EA5469" w:rsidRPr="00EA5469">
          <w:rPr>
            <w:rStyle w:val="Hyperlink"/>
            <w:rFonts w:ascii="Times New Roman" w:hAnsi="Times New Roman" w:cs="Times New Roman"/>
            <w:sz w:val="24"/>
            <w:szCs w:val="24"/>
            <w:lang w:val="en-AU"/>
          </w:rPr>
          <w:t>Appendix G of the November 2015 Programme Update and Detailed Business Case</w:t>
        </w:r>
      </w:hyperlink>
      <w:r w:rsidR="00EA5469">
        <w:rPr>
          <w:rFonts w:ascii="Times New Roman" w:hAnsi="Times New Roman" w:cs="Times New Roman"/>
          <w:sz w:val="24"/>
          <w:szCs w:val="24"/>
          <w:lang w:val="en-AU"/>
        </w:rPr>
        <w:t xml:space="preserve">. </w:t>
      </w:r>
      <w:r w:rsidR="00B14668">
        <w:rPr>
          <w:rFonts w:ascii="Times New Roman" w:hAnsi="Times New Roman" w:cs="Times New Roman"/>
          <w:sz w:val="24"/>
          <w:szCs w:val="24"/>
          <w:lang w:val="en-AU"/>
        </w:rPr>
        <w:t xml:space="preserve"> </w:t>
      </w:r>
      <w:r w:rsidRPr="005D3931">
        <w:rPr>
          <w:rFonts w:ascii="Times New Roman" w:hAnsi="Times New Roman" w:cs="Times New Roman"/>
          <w:sz w:val="24"/>
          <w:szCs w:val="24"/>
          <w:lang w:val="en-AU"/>
        </w:rPr>
        <w:t xml:space="preserve">The </w:t>
      </w:r>
      <w:r w:rsidR="00EA5469">
        <w:rPr>
          <w:rFonts w:ascii="Times New Roman" w:hAnsi="Times New Roman" w:cs="Times New Roman"/>
          <w:sz w:val="24"/>
          <w:szCs w:val="24"/>
          <w:lang w:val="en-AU"/>
        </w:rPr>
        <w:t xml:space="preserve">benefit management </w:t>
      </w:r>
      <w:r w:rsidRPr="005D3931">
        <w:rPr>
          <w:rFonts w:ascii="Times New Roman" w:hAnsi="Times New Roman" w:cs="Times New Roman"/>
          <w:sz w:val="24"/>
          <w:szCs w:val="24"/>
          <w:lang w:val="en-AU"/>
        </w:rPr>
        <w:t>strategy provides the framework for managing bene</w:t>
      </w:r>
      <w:r>
        <w:rPr>
          <w:rFonts w:ascii="Times New Roman" w:hAnsi="Times New Roman" w:cs="Times New Roman"/>
          <w:sz w:val="24"/>
          <w:szCs w:val="24"/>
          <w:lang w:val="en-AU"/>
        </w:rPr>
        <w:t>fits within the programme, and:</w:t>
      </w:r>
    </w:p>
    <w:p w:rsidR="004F5815" w:rsidRPr="005D3931" w:rsidRDefault="004F5815" w:rsidP="004F5815">
      <w:pPr>
        <w:pStyle w:val="ListParagraph"/>
        <w:spacing w:after="0" w:line="240" w:lineRule="auto"/>
        <w:ind w:left="0"/>
        <w:jc w:val="both"/>
        <w:rPr>
          <w:rFonts w:ascii="Times New Roman" w:hAnsi="Times New Roman" w:cs="Times New Roman"/>
          <w:sz w:val="24"/>
          <w:szCs w:val="24"/>
        </w:rPr>
      </w:pPr>
    </w:p>
    <w:p w:rsidR="004F5815" w:rsidRDefault="004F5815" w:rsidP="00030321">
      <w:pPr>
        <w:pStyle w:val="Default"/>
        <w:numPr>
          <w:ilvl w:val="3"/>
          <w:numId w:val="57"/>
        </w:numPr>
        <w:ind w:left="709" w:hanging="283"/>
        <w:rPr>
          <w:rFonts w:ascii="Times New Roman" w:hAnsi="Times New Roman" w:cs="Times New Roman"/>
          <w:color w:val="auto"/>
          <w:lang w:val="en-AU"/>
        </w:rPr>
      </w:pPr>
      <w:r w:rsidRPr="005D3931">
        <w:rPr>
          <w:rFonts w:ascii="Times New Roman" w:hAnsi="Times New Roman" w:cs="Times New Roman"/>
          <w:color w:val="auto"/>
          <w:lang w:val="en-AU"/>
        </w:rPr>
        <w:t xml:space="preserve">defines benefit components; </w:t>
      </w:r>
    </w:p>
    <w:p w:rsidR="004F5815" w:rsidRPr="005D3931" w:rsidRDefault="004F5815" w:rsidP="006943B7">
      <w:pPr>
        <w:pStyle w:val="Default"/>
        <w:ind w:left="709" w:hanging="283"/>
        <w:rPr>
          <w:rFonts w:ascii="Times New Roman" w:hAnsi="Times New Roman" w:cs="Times New Roman"/>
          <w:color w:val="auto"/>
          <w:lang w:val="en-AU"/>
        </w:rPr>
      </w:pPr>
    </w:p>
    <w:p w:rsidR="004F5815" w:rsidRDefault="004F5815" w:rsidP="00030321">
      <w:pPr>
        <w:pStyle w:val="Default"/>
        <w:numPr>
          <w:ilvl w:val="3"/>
          <w:numId w:val="57"/>
        </w:numPr>
        <w:ind w:left="709" w:hanging="283"/>
        <w:rPr>
          <w:rFonts w:ascii="Times New Roman" w:hAnsi="Times New Roman" w:cs="Times New Roman"/>
          <w:color w:val="auto"/>
          <w:lang w:val="en-AU"/>
        </w:rPr>
      </w:pPr>
      <w:r w:rsidRPr="005D3931">
        <w:rPr>
          <w:rFonts w:ascii="Times New Roman" w:hAnsi="Times New Roman" w:cs="Times New Roman"/>
          <w:color w:val="auto"/>
          <w:lang w:val="en-AU"/>
        </w:rPr>
        <w:t xml:space="preserve">details how programme benefits will be quantified and measured; </w:t>
      </w:r>
    </w:p>
    <w:p w:rsidR="004F5815" w:rsidRPr="005D3931" w:rsidRDefault="004F5815" w:rsidP="006943B7">
      <w:pPr>
        <w:pStyle w:val="Default"/>
        <w:ind w:left="709" w:hanging="283"/>
        <w:rPr>
          <w:rFonts w:ascii="Times New Roman" w:hAnsi="Times New Roman" w:cs="Times New Roman"/>
          <w:color w:val="auto"/>
          <w:lang w:val="en-AU"/>
        </w:rPr>
      </w:pPr>
    </w:p>
    <w:p w:rsidR="004F5815" w:rsidRDefault="004F5815" w:rsidP="00030321">
      <w:pPr>
        <w:pStyle w:val="Default"/>
        <w:numPr>
          <w:ilvl w:val="3"/>
          <w:numId w:val="57"/>
        </w:numPr>
        <w:ind w:left="709" w:hanging="283"/>
        <w:rPr>
          <w:rFonts w:ascii="Times New Roman" w:hAnsi="Times New Roman" w:cs="Times New Roman"/>
          <w:color w:val="auto"/>
          <w:lang w:val="en-AU"/>
        </w:rPr>
      </w:pPr>
      <w:r w:rsidRPr="005D3931">
        <w:rPr>
          <w:rFonts w:ascii="Times New Roman" w:hAnsi="Times New Roman" w:cs="Times New Roman"/>
          <w:color w:val="auto"/>
          <w:lang w:val="en-AU"/>
        </w:rPr>
        <w:t xml:space="preserve">documents how progress will be tracked; and </w:t>
      </w:r>
    </w:p>
    <w:p w:rsidR="004F5815" w:rsidRPr="005D3931" w:rsidRDefault="004F5815" w:rsidP="006943B7">
      <w:pPr>
        <w:pStyle w:val="Default"/>
        <w:ind w:left="709" w:hanging="283"/>
        <w:rPr>
          <w:rFonts w:ascii="Times New Roman" w:hAnsi="Times New Roman" w:cs="Times New Roman"/>
          <w:color w:val="auto"/>
          <w:lang w:val="en-AU"/>
        </w:rPr>
      </w:pPr>
    </w:p>
    <w:p w:rsidR="004F5815" w:rsidRPr="005D3931" w:rsidRDefault="004F5815" w:rsidP="00030321">
      <w:pPr>
        <w:pStyle w:val="Default"/>
        <w:numPr>
          <w:ilvl w:val="3"/>
          <w:numId w:val="57"/>
        </w:numPr>
        <w:ind w:left="709" w:hanging="283"/>
        <w:rPr>
          <w:rFonts w:ascii="Times New Roman" w:hAnsi="Times New Roman" w:cs="Times New Roman"/>
          <w:color w:val="auto"/>
          <w:lang w:val="en-AU"/>
        </w:rPr>
      </w:pPr>
      <w:r w:rsidRPr="005D3931">
        <w:rPr>
          <w:rFonts w:ascii="Times New Roman" w:hAnsi="Times New Roman" w:cs="Times New Roman"/>
          <w:color w:val="auto"/>
          <w:lang w:val="en-AU"/>
        </w:rPr>
        <w:t xml:space="preserve">describes what governance arrangements will be in place. </w:t>
      </w:r>
    </w:p>
    <w:p w:rsidR="004F5815" w:rsidRPr="005D3931" w:rsidRDefault="004F5815" w:rsidP="004F5815">
      <w:pPr>
        <w:pStyle w:val="Default"/>
        <w:rPr>
          <w:rFonts w:ascii="Times New Roman" w:hAnsi="Times New Roman" w:cs="Times New Roman"/>
          <w:color w:val="auto"/>
          <w:lang w:val="en-AU"/>
        </w:rPr>
      </w:pPr>
    </w:p>
    <w:p w:rsidR="00770B9D" w:rsidRPr="00A0502C" w:rsidRDefault="00770B9D" w:rsidP="00A0502C">
      <w:pPr>
        <w:pStyle w:val="ListParagraph"/>
        <w:numPr>
          <w:ilvl w:val="0"/>
          <w:numId w:val="1"/>
        </w:numPr>
        <w:spacing w:after="0" w:line="240" w:lineRule="auto"/>
        <w:ind w:left="0" w:firstLine="0"/>
        <w:jc w:val="both"/>
        <w:rPr>
          <w:rFonts w:ascii="Times New Roman" w:hAnsi="Times New Roman" w:cs="Times New Roman"/>
          <w:sz w:val="24"/>
          <w:szCs w:val="24"/>
        </w:rPr>
      </w:pPr>
      <w:r w:rsidRPr="00A0502C">
        <w:rPr>
          <w:rFonts w:ascii="Times New Roman" w:hAnsi="Times New Roman" w:cs="Times New Roman"/>
          <w:sz w:val="24"/>
          <w:szCs w:val="24"/>
        </w:rPr>
        <w:t>Inland Revenue has commissioned a regular survey of compliance costs.  This survey is being redeveloped in the context of Inland Revenue’s business transformation programme and will survey SMEs, individuals and</w:t>
      </w:r>
      <w:r w:rsidRPr="00770B9D">
        <w:rPr>
          <w:rFonts w:ascii="Times New Roman" w:hAnsi="Times New Roman" w:cs="Times New Roman"/>
          <w:sz w:val="24"/>
          <w:szCs w:val="24"/>
        </w:rPr>
        <w:t> larger</w:t>
      </w:r>
      <w:r w:rsidRPr="00A0502C">
        <w:rPr>
          <w:rFonts w:ascii="Times New Roman" w:hAnsi="Times New Roman" w:cs="Times New Roman"/>
          <w:sz w:val="24"/>
          <w:szCs w:val="24"/>
        </w:rPr>
        <w:t xml:space="preserve"> employers with a specific focus on the impact of change.</w:t>
      </w:r>
    </w:p>
    <w:p w:rsidR="007A1E2B" w:rsidRDefault="007A1E2B" w:rsidP="00A0502C">
      <w:pPr>
        <w:pStyle w:val="ListParagraph"/>
        <w:spacing w:after="0" w:line="240" w:lineRule="auto"/>
        <w:ind w:left="0"/>
        <w:jc w:val="both"/>
        <w:rPr>
          <w:rFonts w:ascii="Times New Roman" w:hAnsi="Times New Roman" w:cs="Times New Roman"/>
          <w:sz w:val="24"/>
          <w:szCs w:val="24"/>
          <w:lang w:val="en-AU"/>
        </w:rPr>
      </w:pPr>
    </w:p>
    <w:p w:rsidR="004F5815" w:rsidRDefault="004F5815" w:rsidP="004F5815">
      <w:pPr>
        <w:pStyle w:val="ListParagraph"/>
        <w:numPr>
          <w:ilvl w:val="0"/>
          <w:numId w:val="1"/>
        </w:numPr>
        <w:spacing w:after="0" w:line="240" w:lineRule="auto"/>
        <w:ind w:left="0" w:firstLine="0"/>
        <w:jc w:val="both"/>
        <w:rPr>
          <w:rFonts w:ascii="Times New Roman" w:hAnsi="Times New Roman" w:cs="Times New Roman"/>
          <w:sz w:val="24"/>
          <w:szCs w:val="24"/>
          <w:lang w:val="en-AU"/>
        </w:rPr>
      </w:pPr>
      <w:r w:rsidRPr="00420D8B">
        <w:rPr>
          <w:rFonts w:ascii="Times New Roman" w:hAnsi="Times New Roman" w:cs="Times New Roman"/>
          <w:sz w:val="24"/>
          <w:szCs w:val="24"/>
          <w:lang w:val="en-AU"/>
        </w:rPr>
        <w:t>Both internal and external stakeholders will be actively involved in the on-going assessment of timeframes, benefits identification and benefits realisation for each stage of the transformation programme.</w:t>
      </w:r>
    </w:p>
    <w:p w:rsidR="007A1E2B" w:rsidRDefault="007A1E2B" w:rsidP="00A0502C">
      <w:pPr>
        <w:spacing w:after="0" w:line="240" w:lineRule="auto"/>
        <w:jc w:val="both"/>
        <w:rPr>
          <w:rFonts w:ascii="Times New Roman" w:hAnsi="Times New Roman" w:cs="Times New Roman"/>
          <w:sz w:val="24"/>
          <w:szCs w:val="24"/>
          <w:lang w:val="en-AU"/>
        </w:rPr>
      </w:pPr>
    </w:p>
    <w:p w:rsidR="007A1E2B" w:rsidRPr="00A0502C" w:rsidRDefault="007A1E2B" w:rsidP="00A0502C">
      <w:pPr>
        <w:spacing w:after="0" w:line="240" w:lineRule="auto"/>
        <w:jc w:val="both"/>
        <w:rPr>
          <w:rFonts w:ascii="Times New Roman" w:hAnsi="Times New Roman" w:cs="Times New Roman"/>
          <w:sz w:val="24"/>
          <w:szCs w:val="24"/>
          <w:lang w:val="en-AU"/>
        </w:rPr>
      </w:pPr>
    </w:p>
    <w:p w:rsidR="00D047E5" w:rsidRDefault="00D047E5" w:rsidP="004F5815">
      <w:pPr>
        <w:rPr>
          <w:rFonts w:ascii="Times New Roman" w:hAnsi="Times New Roman" w:cs="Times New Roman"/>
          <w:sz w:val="24"/>
          <w:szCs w:val="24"/>
          <w:lang w:val="en-AU"/>
        </w:rPr>
        <w:sectPr w:rsidR="00D047E5" w:rsidSect="00100FAB">
          <w:headerReference w:type="default" r:id="rId9"/>
          <w:footerReference w:type="default" r:id="rId10"/>
          <w:pgSz w:w="11906" w:h="16838"/>
          <w:pgMar w:top="1440" w:right="1440" w:bottom="1440" w:left="1440" w:header="708" w:footer="708" w:gutter="0"/>
          <w:cols w:space="708"/>
          <w:docGrid w:linePitch="360"/>
        </w:sectPr>
      </w:pPr>
    </w:p>
    <w:p w:rsidR="00C91248" w:rsidRDefault="00C91248" w:rsidP="004C748F">
      <w:pPr>
        <w:pStyle w:val="Heading1"/>
      </w:pPr>
      <w:bookmarkStart w:id="17" w:name="_Toc452462726"/>
      <w:r w:rsidRPr="00AD28BF">
        <w:t>APPENDIX A</w:t>
      </w:r>
      <w:r w:rsidR="00F70DE7">
        <w:rPr>
          <w:sz w:val="24"/>
          <w:szCs w:val="24"/>
        </w:rPr>
        <w:t xml:space="preserve"> - </w:t>
      </w:r>
      <w:r w:rsidR="00A06400" w:rsidRPr="00F70DE7">
        <w:t>USING</w:t>
      </w:r>
      <w:r w:rsidR="00A06400">
        <w:t xml:space="preserve"> D</w:t>
      </w:r>
      <w:r w:rsidR="00A06400" w:rsidRPr="00F70DE7">
        <w:t>IGITAL SERVICES TO INTEGRATE TAX REQUIREMENTS INTO BUSINESS PROCESSES</w:t>
      </w:r>
      <w:bookmarkEnd w:id="17"/>
    </w:p>
    <w:p w:rsidR="00170A65" w:rsidRDefault="00170A65" w:rsidP="00F70DE7">
      <w:pPr>
        <w:rPr>
          <w:rFonts w:ascii="Times New Roman" w:hAnsi="Times New Roman" w:cs="Times New Roman"/>
          <w:i/>
          <w:sz w:val="24"/>
          <w:szCs w:val="24"/>
          <w:u w:val="single"/>
        </w:rPr>
      </w:pPr>
    </w:p>
    <w:p w:rsidR="009B1BD7" w:rsidRPr="00CC5570" w:rsidRDefault="009B1BD7" w:rsidP="00F70DE7">
      <w:pPr>
        <w:rPr>
          <w:rFonts w:ascii="Times New Roman" w:hAnsi="Times New Roman" w:cs="Times New Roman"/>
          <w:i/>
          <w:sz w:val="24"/>
          <w:szCs w:val="24"/>
          <w:u w:val="single"/>
        </w:rPr>
      </w:pPr>
      <w:r w:rsidRPr="00CC5570">
        <w:rPr>
          <w:rFonts w:ascii="Times New Roman" w:hAnsi="Times New Roman" w:cs="Times New Roman"/>
          <w:i/>
          <w:sz w:val="24"/>
          <w:szCs w:val="24"/>
          <w:u w:val="single"/>
        </w:rPr>
        <w:t>Status Quo and problem definition</w:t>
      </w:r>
      <w:r w:rsidR="00CC5570" w:rsidRPr="00CC5570">
        <w:rPr>
          <w:rFonts w:ascii="Times New Roman" w:hAnsi="Times New Roman" w:cs="Times New Roman"/>
          <w:i/>
          <w:sz w:val="24"/>
          <w:szCs w:val="24"/>
          <w:u w:val="single"/>
        </w:rPr>
        <w:t xml:space="preserve"> </w:t>
      </w:r>
    </w:p>
    <w:p w:rsidR="00EA622B" w:rsidRDefault="00CE152A" w:rsidP="00A0502C">
      <w:pPr>
        <w:spacing w:line="240" w:lineRule="auto"/>
        <w:rPr>
          <w:rFonts w:ascii="Times New Roman" w:hAnsi="Times New Roman" w:cs="Times New Roman"/>
          <w:sz w:val="24"/>
          <w:szCs w:val="24"/>
        </w:rPr>
      </w:pPr>
      <w:r w:rsidRPr="00CE152A">
        <w:rPr>
          <w:rFonts w:ascii="Times New Roman" w:hAnsi="Times New Roman" w:cs="Times New Roman"/>
          <w:sz w:val="24"/>
          <w:szCs w:val="24"/>
        </w:rPr>
        <w:t xml:space="preserve">There are just over 194,000 employers in New Zealand </w:t>
      </w:r>
      <w:r w:rsidR="00EA622B">
        <w:rPr>
          <w:rFonts w:ascii="Times New Roman" w:hAnsi="Times New Roman" w:cs="Times New Roman"/>
          <w:sz w:val="24"/>
          <w:szCs w:val="24"/>
        </w:rPr>
        <w:t>with PAYE obligations</w:t>
      </w:r>
      <w:r w:rsidR="00C10B21">
        <w:rPr>
          <w:rFonts w:ascii="Times New Roman" w:hAnsi="Times New Roman" w:cs="Times New Roman"/>
          <w:sz w:val="24"/>
          <w:szCs w:val="24"/>
        </w:rPr>
        <w:t>.</w:t>
      </w:r>
      <w:r w:rsidR="00EA622B">
        <w:rPr>
          <w:rFonts w:ascii="Times New Roman" w:hAnsi="Times New Roman" w:cs="Times New Roman"/>
          <w:sz w:val="24"/>
          <w:szCs w:val="24"/>
        </w:rPr>
        <w:t xml:space="preserve"> </w:t>
      </w:r>
    </w:p>
    <w:p w:rsidR="00EA622B" w:rsidRPr="009C2325" w:rsidRDefault="00EA622B" w:rsidP="00A0502C">
      <w:pPr>
        <w:pStyle w:val="ListParagraph"/>
        <w:numPr>
          <w:ilvl w:val="0"/>
          <w:numId w:val="4"/>
        </w:numPr>
        <w:spacing w:line="240" w:lineRule="auto"/>
        <w:rPr>
          <w:rFonts w:ascii="Times New Roman" w:hAnsi="Times New Roman" w:cs="Times New Roman"/>
          <w:sz w:val="24"/>
          <w:szCs w:val="24"/>
        </w:rPr>
      </w:pPr>
      <w:r w:rsidRPr="00A0502C">
        <w:rPr>
          <w:rFonts w:ascii="Times New Roman" w:hAnsi="Times New Roman" w:cs="Times New Roman"/>
          <w:sz w:val="24"/>
          <w:szCs w:val="24"/>
        </w:rPr>
        <w:t xml:space="preserve">Thirty </w:t>
      </w:r>
      <w:r w:rsidR="00A8763D" w:rsidRPr="00A0502C">
        <w:rPr>
          <w:rFonts w:ascii="Times New Roman" w:hAnsi="Times New Roman" w:cs="Times New Roman"/>
          <w:sz w:val="24"/>
          <w:szCs w:val="24"/>
        </w:rPr>
        <w:t xml:space="preserve">seven </w:t>
      </w:r>
      <w:r w:rsidRPr="00A0502C">
        <w:rPr>
          <w:rFonts w:ascii="Times New Roman" w:hAnsi="Times New Roman" w:cs="Times New Roman"/>
          <w:sz w:val="24"/>
          <w:szCs w:val="24"/>
        </w:rPr>
        <w:t>percent of total tax revenue comes from PAYE ($</w:t>
      </w:r>
      <w:r w:rsidR="006520C3">
        <w:rPr>
          <w:rFonts w:ascii="Times New Roman" w:hAnsi="Times New Roman" w:cs="Times New Roman"/>
          <w:sz w:val="24"/>
          <w:szCs w:val="24"/>
        </w:rPr>
        <w:t>25,760 million</w:t>
      </w:r>
      <w:r w:rsidRPr="009C2325">
        <w:rPr>
          <w:rFonts w:ascii="Times New Roman" w:hAnsi="Times New Roman" w:cs="Times New Roman"/>
          <w:sz w:val="24"/>
          <w:szCs w:val="24"/>
        </w:rPr>
        <w:t>)</w:t>
      </w:r>
      <w:r w:rsidR="00A8763D" w:rsidRPr="009C2325">
        <w:rPr>
          <w:rStyle w:val="FootnoteReference"/>
          <w:rFonts w:ascii="Times New Roman" w:hAnsi="Times New Roman" w:cs="Times New Roman"/>
          <w:sz w:val="24"/>
          <w:szCs w:val="24"/>
        </w:rPr>
        <w:footnoteReference w:id="8"/>
      </w:r>
    </w:p>
    <w:p w:rsidR="00EA622B" w:rsidRPr="009C2325" w:rsidRDefault="00EA622B" w:rsidP="00A0502C">
      <w:pPr>
        <w:pStyle w:val="ListParagraph"/>
        <w:spacing w:line="240" w:lineRule="auto"/>
        <w:rPr>
          <w:rFonts w:ascii="Times New Roman" w:hAnsi="Times New Roman" w:cs="Times New Roman"/>
          <w:sz w:val="24"/>
          <w:szCs w:val="24"/>
        </w:rPr>
      </w:pPr>
    </w:p>
    <w:p w:rsidR="00EA622B" w:rsidRPr="009C2325" w:rsidRDefault="00EA622B" w:rsidP="00A0502C">
      <w:pPr>
        <w:pStyle w:val="ListParagraph"/>
        <w:numPr>
          <w:ilvl w:val="0"/>
          <w:numId w:val="4"/>
        </w:numPr>
        <w:spacing w:line="240" w:lineRule="auto"/>
        <w:rPr>
          <w:rFonts w:ascii="Times New Roman" w:hAnsi="Times New Roman" w:cs="Times New Roman"/>
          <w:sz w:val="24"/>
          <w:szCs w:val="24"/>
        </w:rPr>
      </w:pPr>
      <w:r w:rsidRPr="009C2325">
        <w:rPr>
          <w:rFonts w:ascii="Times New Roman" w:hAnsi="Times New Roman" w:cs="Times New Roman"/>
          <w:sz w:val="24"/>
          <w:szCs w:val="24"/>
        </w:rPr>
        <w:t>PAYE system is also used to collect:</w:t>
      </w:r>
    </w:p>
    <w:p w:rsidR="00EA622B" w:rsidRPr="009C2325" w:rsidRDefault="00EA622B" w:rsidP="00A0502C">
      <w:pPr>
        <w:pStyle w:val="ListParagraph"/>
        <w:numPr>
          <w:ilvl w:val="1"/>
          <w:numId w:val="4"/>
        </w:numPr>
        <w:spacing w:line="240" w:lineRule="auto"/>
        <w:rPr>
          <w:rFonts w:ascii="Times New Roman" w:hAnsi="Times New Roman" w:cs="Times New Roman"/>
          <w:sz w:val="24"/>
          <w:szCs w:val="24"/>
        </w:rPr>
      </w:pPr>
      <w:r w:rsidRPr="009C2325">
        <w:rPr>
          <w:rFonts w:ascii="Times New Roman" w:hAnsi="Times New Roman" w:cs="Times New Roman"/>
          <w:sz w:val="24"/>
          <w:szCs w:val="24"/>
        </w:rPr>
        <w:t xml:space="preserve">Student loan repayments </w:t>
      </w:r>
      <w:r w:rsidR="009C2325" w:rsidRPr="009C2325">
        <w:rPr>
          <w:rFonts w:ascii="Times New Roman" w:hAnsi="Times New Roman" w:cs="Times New Roman"/>
          <w:sz w:val="24"/>
          <w:szCs w:val="24"/>
        </w:rPr>
        <w:tab/>
      </w:r>
      <w:r w:rsidR="009C2325" w:rsidRPr="009C2325">
        <w:rPr>
          <w:rFonts w:ascii="Times New Roman" w:hAnsi="Times New Roman" w:cs="Times New Roman"/>
          <w:sz w:val="24"/>
          <w:szCs w:val="24"/>
        </w:rPr>
        <w:tab/>
      </w:r>
      <w:r w:rsidRPr="00A0502C">
        <w:rPr>
          <w:rFonts w:ascii="Times New Roman" w:hAnsi="Times New Roman" w:cs="Times New Roman"/>
          <w:sz w:val="24"/>
          <w:szCs w:val="24"/>
        </w:rPr>
        <w:t>$</w:t>
      </w:r>
      <w:r w:rsidR="00A8763D" w:rsidRPr="00A0502C">
        <w:rPr>
          <w:rFonts w:ascii="Times New Roman" w:hAnsi="Times New Roman" w:cs="Times New Roman"/>
          <w:sz w:val="24"/>
          <w:szCs w:val="24"/>
        </w:rPr>
        <w:t xml:space="preserve">795 </w:t>
      </w:r>
      <w:r w:rsidRPr="00A0502C">
        <w:rPr>
          <w:rFonts w:ascii="Times New Roman" w:hAnsi="Times New Roman" w:cs="Times New Roman"/>
          <w:sz w:val="24"/>
          <w:szCs w:val="24"/>
        </w:rPr>
        <w:t>m</w:t>
      </w:r>
      <w:r w:rsidR="00A8763D" w:rsidRPr="009C2325">
        <w:rPr>
          <w:rFonts w:ascii="Times New Roman" w:hAnsi="Times New Roman" w:cs="Times New Roman"/>
          <w:sz w:val="24"/>
          <w:szCs w:val="24"/>
        </w:rPr>
        <w:t>illion</w:t>
      </w:r>
      <w:r w:rsidR="00911576" w:rsidRPr="009C2325">
        <w:rPr>
          <w:rStyle w:val="FootnoteReference"/>
          <w:rFonts w:ascii="Times New Roman" w:hAnsi="Times New Roman" w:cs="Times New Roman"/>
          <w:sz w:val="24"/>
          <w:szCs w:val="24"/>
        </w:rPr>
        <w:footnoteReference w:id="9"/>
      </w:r>
      <w:r w:rsidR="00911576" w:rsidRPr="009C2325">
        <w:rPr>
          <w:rFonts w:ascii="Times New Roman" w:hAnsi="Times New Roman" w:cs="Times New Roman"/>
          <w:sz w:val="24"/>
          <w:szCs w:val="24"/>
        </w:rPr>
        <w:t xml:space="preserve"> </w:t>
      </w:r>
    </w:p>
    <w:p w:rsidR="00EA622B" w:rsidRPr="00A0502C" w:rsidRDefault="00EA622B" w:rsidP="00A0502C">
      <w:pPr>
        <w:pStyle w:val="ListParagraph"/>
        <w:numPr>
          <w:ilvl w:val="1"/>
          <w:numId w:val="4"/>
        </w:numPr>
        <w:spacing w:line="240" w:lineRule="auto"/>
        <w:rPr>
          <w:rFonts w:ascii="Times New Roman" w:hAnsi="Times New Roman" w:cs="Times New Roman"/>
          <w:sz w:val="24"/>
          <w:szCs w:val="24"/>
        </w:rPr>
      </w:pPr>
      <w:r w:rsidRPr="009C2325">
        <w:rPr>
          <w:rFonts w:ascii="Times New Roman" w:hAnsi="Times New Roman" w:cs="Times New Roman"/>
          <w:sz w:val="24"/>
          <w:szCs w:val="24"/>
        </w:rPr>
        <w:t xml:space="preserve">Child Support payments </w:t>
      </w:r>
      <w:r w:rsidR="009C2325" w:rsidRPr="009C2325">
        <w:rPr>
          <w:rFonts w:ascii="Times New Roman" w:hAnsi="Times New Roman" w:cs="Times New Roman"/>
          <w:sz w:val="24"/>
          <w:szCs w:val="24"/>
        </w:rPr>
        <w:tab/>
      </w:r>
      <w:r w:rsidR="009C2325" w:rsidRPr="009C2325">
        <w:rPr>
          <w:rFonts w:ascii="Times New Roman" w:hAnsi="Times New Roman" w:cs="Times New Roman"/>
          <w:sz w:val="24"/>
          <w:szCs w:val="24"/>
        </w:rPr>
        <w:tab/>
      </w:r>
      <w:r w:rsidRPr="00A0502C">
        <w:rPr>
          <w:rFonts w:ascii="Times New Roman" w:hAnsi="Times New Roman" w:cs="Times New Roman"/>
          <w:sz w:val="24"/>
          <w:szCs w:val="24"/>
        </w:rPr>
        <w:t>$</w:t>
      </w:r>
      <w:r w:rsidR="00911576" w:rsidRPr="00A0502C">
        <w:rPr>
          <w:rFonts w:ascii="Times New Roman" w:hAnsi="Times New Roman" w:cs="Times New Roman"/>
          <w:sz w:val="24"/>
          <w:szCs w:val="24"/>
        </w:rPr>
        <w:t>286.5 million</w:t>
      </w:r>
      <w:r w:rsidR="00911576" w:rsidRPr="00A0502C">
        <w:rPr>
          <w:rStyle w:val="FootnoteReference"/>
          <w:rFonts w:ascii="Times New Roman" w:hAnsi="Times New Roman" w:cs="Times New Roman"/>
          <w:sz w:val="24"/>
          <w:szCs w:val="24"/>
        </w:rPr>
        <w:footnoteReference w:id="10"/>
      </w:r>
      <w:r w:rsidR="00911576" w:rsidRPr="00A0502C">
        <w:rPr>
          <w:rFonts w:ascii="Times New Roman" w:hAnsi="Times New Roman" w:cs="Times New Roman"/>
          <w:sz w:val="24"/>
          <w:szCs w:val="24"/>
        </w:rPr>
        <w:t xml:space="preserve"> </w:t>
      </w:r>
    </w:p>
    <w:p w:rsidR="00EA622B" w:rsidRPr="009C2325" w:rsidRDefault="00EA622B" w:rsidP="00A0502C">
      <w:pPr>
        <w:pStyle w:val="ListParagraph"/>
        <w:numPr>
          <w:ilvl w:val="1"/>
          <w:numId w:val="4"/>
        </w:numPr>
        <w:spacing w:line="240" w:lineRule="auto"/>
        <w:rPr>
          <w:rFonts w:ascii="Times New Roman" w:hAnsi="Times New Roman" w:cs="Times New Roman"/>
          <w:sz w:val="24"/>
          <w:szCs w:val="24"/>
        </w:rPr>
      </w:pPr>
      <w:r w:rsidRPr="009C2325">
        <w:rPr>
          <w:rFonts w:ascii="Times New Roman" w:hAnsi="Times New Roman" w:cs="Times New Roman"/>
          <w:sz w:val="24"/>
          <w:szCs w:val="24"/>
        </w:rPr>
        <w:t xml:space="preserve">KiwiSaver </w:t>
      </w:r>
      <w:r w:rsidR="009C2325" w:rsidRPr="009C2325">
        <w:rPr>
          <w:rFonts w:ascii="Times New Roman" w:hAnsi="Times New Roman" w:cs="Times New Roman"/>
          <w:sz w:val="24"/>
          <w:szCs w:val="24"/>
        </w:rPr>
        <w:t xml:space="preserve">employee </w:t>
      </w:r>
      <w:r w:rsidRPr="009C2325">
        <w:rPr>
          <w:rFonts w:ascii="Times New Roman" w:hAnsi="Times New Roman" w:cs="Times New Roman"/>
          <w:sz w:val="24"/>
          <w:szCs w:val="24"/>
        </w:rPr>
        <w:t xml:space="preserve">contributions </w:t>
      </w:r>
      <w:r w:rsidR="009C2325" w:rsidRPr="009C2325">
        <w:rPr>
          <w:rFonts w:ascii="Times New Roman" w:hAnsi="Times New Roman" w:cs="Times New Roman"/>
          <w:sz w:val="24"/>
          <w:szCs w:val="24"/>
        </w:rPr>
        <w:tab/>
      </w:r>
      <w:r w:rsidRPr="00A0502C">
        <w:rPr>
          <w:rFonts w:ascii="Times New Roman" w:hAnsi="Times New Roman" w:cs="Times New Roman"/>
          <w:sz w:val="24"/>
          <w:szCs w:val="24"/>
        </w:rPr>
        <w:t>$</w:t>
      </w:r>
      <w:r w:rsidR="009C2325" w:rsidRPr="00A0502C">
        <w:rPr>
          <w:rFonts w:ascii="Times New Roman" w:hAnsi="Times New Roman" w:cs="Times New Roman"/>
          <w:sz w:val="24"/>
          <w:szCs w:val="24"/>
        </w:rPr>
        <w:t>3,214</w:t>
      </w:r>
      <w:r w:rsidR="00911576" w:rsidRPr="00A0502C">
        <w:rPr>
          <w:rFonts w:ascii="Times New Roman" w:hAnsi="Times New Roman" w:cs="Times New Roman"/>
          <w:sz w:val="24"/>
          <w:szCs w:val="24"/>
        </w:rPr>
        <w:t xml:space="preserve"> million</w:t>
      </w:r>
      <w:r w:rsidR="00911576" w:rsidRPr="00A0502C">
        <w:rPr>
          <w:rStyle w:val="FootnoteReference"/>
          <w:rFonts w:ascii="Times New Roman" w:hAnsi="Times New Roman" w:cs="Times New Roman"/>
          <w:sz w:val="24"/>
          <w:szCs w:val="24"/>
        </w:rPr>
        <w:footnoteReference w:id="11"/>
      </w:r>
      <w:r w:rsidR="00911576" w:rsidRPr="00A0502C">
        <w:rPr>
          <w:rFonts w:ascii="Times New Roman" w:hAnsi="Times New Roman" w:cs="Times New Roman"/>
          <w:sz w:val="24"/>
          <w:szCs w:val="24"/>
        </w:rPr>
        <w:t xml:space="preserve"> </w:t>
      </w:r>
      <w:r w:rsidR="00911576" w:rsidRPr="009C2325">
        <w:rPr>
          <w:rFonts w:ascii="Times New Roman" w:hAnsi="Times New Roman" w:cs="Times New Roman"/>
          <w:sz w:val="24"/>
          <w:szCs w:val="24"/>
        </w:rPr>
        <w:t xml:space="preserve"> </w:t>
      </w:r>
    </w:p>
    <w:p w:rsidR="009C2325" w:rsidRPr="009C2325" w:rsidRDefault="009C2325" w:rsidP="00A0502C">
      <w:pPr>
        <w:pStyle w:val="ListParagraph"/>
        <w:numPr>
          <w:ilvl w:val="1"/>
          <w:numId w:val="4"/>
        </w:numPr>
        <w:spacing w:line="240" w:lineRule="auto"/>
        <w:rPr>
          <w:rFonts w:ascii="Times New Roman" w:hAnsi="Times New Roman" w:cs="Times New Roman"/>
          <w:sz w:val="24"/>
          <w:szCs w:val="24"/>
        </w:rPr>
      </w:pPr>
      <w:r w:rsidRPr="009C2325">
        <w:rPr>
          <w:rFonts w:ascii="Times New Roman" w:hAnsi="Times New Roman" w:cs="Times New Roman"/>
          <w:sz w:val="24"/>
          <w:szCs w:val="24"/>
        </w:rPr>
        <w:t>KiwiSaver employer contributions</w:t>
      </w:r>
      <w:r w:rsidRPr="009C2325">
        <w:rPr>
          <w:rFonts w:ascii="Times New Roman" w:hAnsi="Times New Roman" w:cs="Times New Roman"/>
          <w:sz w:val="24"/>
          <w:szCs w:val="24"/>
        </w:rPr>
        <w:tab/>
        <w:t>$2,017 million</w:t>
      </w:r>
      <w:r w:rsidRPr="009C2325">
        <w:rPr>
          <w:rStyle w:val="FootnoteReference"/>
          <w:rFonts w:ascii="Times New Roman" w:hAnsi="Times New Roman" w:cs="Times New Roman"/>
          <w:sz w:val="24"/>
          <w:szCs w:val="24"/>
        </w:rPr>
        <w:footnoteReference w:id="12"/>
      </w:r>
    </w:p>
    <w:p w:rsidR="00EA622B" w:rsidRPr="009C2325" w:rsidRDefault="00EA622B" w:rsidP="00A0502C">
      <w:pPr>
        <w:pStyle w:val="ListParagraph"/>
        <w:numPr>
          <w:ilvl w:val="1"/>
          <w:numId w:val="4"/>
        </w:numPr>
        <w:spacing w:line="240" w:lineRule="auto"/>
        <w:rPr>
          <w:rFonts w:ascii="Times New Roman" w:hAnsi="Times New Roman" w:cs="Times New Roman"/>
          <w:sz w:val="24"/>
          <w:szCs w:val="24"/>
        </w:rPr>
      </w:pPr>
      <w:r w:rsidRPr="009C2325">
        <w:rPr>
          <w:rFonts w:ascii="Times New Roman" w:hAnsi="Times New Roman" w:cs="Times New Roman"/>
          <w:sz w:val="24"/>
          <w:szCs w:val="24"/>
        </w:rPr>
        <w:t xml:space="preserve">Payroll giving </w:t>
      </w:r>
      <w:r w:rsidR="009C2325" w:rsidRPr="009C2325">
        <w:rPr>
          <w:rFonts w:ascii="Times New Roman" w:hAnsi="Times New Roman" w:cs="Times New Roman"/>
          <w:sz w:val="24"/>
          <w:szCs w:val="24"/>
        </w:rPr>
        <w:tab/>
      </w:r>
      <w:r w:rsidR="009C2325" w:rsidRPr="009C2325">
        <w:rPr>
          <w:rFonts w:ascii="Times New Roman" w:hAnsi="Times New Roman" w:cs="Times New Roman"/>
          <w:sz w:val="24"/>
          <w:szCs w:val="24"/>
        </w:rPr>
        <w:tab/>
      </w:r>
      <w:r w:rsidR="009C2325" w:rsidRPr="009C2325">
        <w:rPr>
          <w:rFonts w:ascii="Times New Roman" w:hAnsi="Times New Roman" w:cs="Times New Roman"/>
          <w:sz w:val="24"/>
          <w:szCs w:val="24"/>
        </w:rPr>
        <w:tab/>
      </w:r>
      <w:r w:rsidR="009C2325" w:rsidRPr="009C2325">
        <w:rPr>
          <w:rFonts w:ascii="Times New Roman" w:hAnsi="Times New Roman" w:cs="Times New Roman"/>
          <w:sz w:val="24"/>
          <w:szCs w:val="24"/>
        </w:rPr>
        <w:tab/>
      </w:r>
      <w:r w:rsidRPr="00A0502C">
        <w:rPr>
          <w:rFonts w:ascii="Times New Roman" w:hAnsi="Times New Roman" w:cs="Times New Roman"/>
          <w:sz w:val="24"/>
          <w:szCs w:val="24"/>
        </w:rPr>
        <w:t>$</w:t>
      </w:r>
      <w:r w:rsidR="00911576" w:rsidRPr="00A0502C">
        <w:rPr>
          <w:rFonts w:ascii="Times New Roman" w:hAnsi="Times New Roman" w:cs="Times New Roman"/>
          <w:sz w:val="24"/>
          <w:szCs w:val="24"/>
        </w:rPr>
        <w:t>2.1 million</w:t>
      </w:r>
      <w:r w:rsidR="00911576" w:rsidRPr="00A0502C">
        <w:rPr>
          <w:rStyle w:val="FootnoteReference"/>
          <w:rFonts w:ascii="Times New Roman" w:hAnsi="Times New Roman" w:cs="Times New Roman"/>
          <w:sz w:val="24"/>
          <w:szCs w:val="24"/>
        </w:rPr>
        <w:footnoteReference w:id="13"/>
      </w:r>
      <w:r w:rsidR="00911576" w:rsidRPr="00A0502C">
        <w:rPr>
          <w:rFonts w:ascii="Times New Roman" w:hAnsi="Times New Roman" w:cs="Times New Roman"/>
          <w:sz w:val="24"/>
          <w:szCs w:val="24"/>
        </w:rPr>
        <w:t xml:space="preserve"> </w:t>
      </w:r>
    </w:p>
    <w:p w:rsidR="00D63305" w:rsidRDefault="00D63305" w:rsidP="00A0502C">
      <w:pPr>
        <w:spacing w:line="240" w:lineRule="auto"/>
        <w:rPr>
          <w:rFonts w:ascii="Times New Roman" w:hAnsi="Times New Roman" w:cs="Times New Roman"/>
          <w:sz w:val="24"/>
          <w:szCs w:val="24"/>
        </w:rPr>
      </w:pPr>
      <w:r>
        <w:rPr>
          <w:rFonts w:ascii="Times New Roman" w:hAnsi="Times New Roman" w:cs="Times New Roman"/>
          <w:sz w:val="24"/>
          <w:szCs w:val="24"/>
        </w:rPr>
        <w:t xml:space="preserve">Currently </w:t>
      </w:r>
      <w:r w:rsidR="0012383F">
        <w:rPr>
          <w:rFonts w:ascii="Times New Roman" w:hAnsi="Times New Roman" w:cs="Times New Roman"/>
          <w:sz w:val="24"/>
          <w:szCs w:val="24"/>
        </w:rPr>
        <w:t>businesses and other organisations</w:t>
      </w:r>
      <w:r w:rsidR="002855CA">
        <w:rPr>
          <w:rFonts w:ascii="Times New Roman" w:hAnsi="Times New Roman" w:cs="Times New Roman"/>
          <w:sz w:val="24"/>
          <w:szCs w:val="24"/>
        </w:rPr>
        <w:t xml:space="preserve"> employing staff including not for profit organisations</w:t>
      </w:r>
      <w:r w:rsidR="00077901">
        <w:rPr>
          <w:rFonts w:ascii="Times New Roman" w:hAnsi="Times New Roman" w:cs="Times New Roman"/>
          <w:sz w:val="24"/>
          <w:szCs w:val="24"/>
        </w:rPr>
        <w:t>, central and local government</w:t>
      </w:r>
      <w:r w:rsidR="005C0C01">
        <w:rPr>
          <w:rStyle w:val="FootnoteReference"/>
          <w:rFonts w:ascii="Times New Roman" w:hAnsi="Times New Roman" w:cs="Times New Roman"/>
          <w:sz w:val="24"/>
          <w:szCs w:val="24"/>
        </w:rPr>
        <w:footnoteReference w:id="14"/>
      </w:r>
      <w:r w:rsidR="00077901">
        <w:rPr>
          <w:rFonts w:ascii="Times New Roman" w:hAnsi="Times New Roman" w:cs="Times New Roman"/>
          <w:sz w:val="24"/>
          <w:szCs w:val="24"/>
        </w:rPr>
        <w:t xml:space="preserve"> agencies,</w:t>
      </w:r>
      <w:r w:rsidR="005C0C01">
        <w:rPr>
          <w:rFonts w:ascii="Times New Roman" w:hAnsi="Times New Roman" w:cs="Times New Roman"/>
          <w:sz w:val="24"/>
          <w:szCs w:val="24"/>
        </w:rPr>
        <w:t xml:space="preserve"> clubs, societies</w:t>
      </w:r>
      <w:r w:rsidR="002855CA">
        <w:rPr>
          <w:rFonts w:ascii="Times New Roman" w:hAnsi="Times New Roman" w:cs="Times New Roman"/>
          <w:sz w:val="24"/>
          <w:szCs w:val="24"/>
        </w:rPr>
        <w:t xml:space="preserve"> and individuals,</w:t>
      </w:r>
      <w:r>
        <w:rPr>
          <w:rFonts w:ascii="Times New Roman" w:hAnsi="Times New Roman" w:cs="Times New Roman"/>
          <w:sz w:val="24"/>
          <w:szCs w:val="24"/>
        </w:rPr>
        <w:t xml:space="preserve"> need to attend to their </w:t>
      </w:r>
      <w:r w:rsidR="00807FCE">
        <w:rPr>
          <w:rFonts w:ascii="Times New Roman" w:hAnsi="Times New Roman" w:cs="Times New Roman"/>
          <w:sz w:val="24"/>
          <w:szCs w:val="24"/>
        </w:rPr>
        <w:t>PAYE</w:t>
      </w:r>
      <w:r>
        <w:rPr>
          <w:rFonts w:ascii="Times New Roman" w:hAnsi="Times New Roman" w:cs="Times New Roman"/>
          <w:sz w:val="24"/>
          <w:szCs w:val="24"/>
        </w:rPr>
        <w:t xml:space="preserve"> obligations on timetables set by </w:t>
      </w:r>
      <w:r w:rsidR="003C0410">
        <w:rPr>
          <w:rFonts w:ascii="Times New Roman" w:hAnsi="Times New Roman" w:cs="Times New Roman"/>
          <w:sz w:val="24"/>
          <w:szCs w:val="24"/>
        </w:rPr>
        <w:t>the Income Tax Act 2007 and the Tax Administration Act 1994</w:t>
      </w:r>
      <w:r>
        <w:rPr>
          <w:rFonts w:ascii="Times New Roman" w:hAnsi="Times New Roman" w:cs="Times New Roman"/>
          <w:sz w:val="24"/>
          <w:szCs w:val="24"/>
        </w:rPr>
        <w:t xml:space="preserve">. </w:t>
      </w:r>
      <w:r w:rsidR="00B14668">
        <w:rPr>
          <w:rFonts w:ascii="Times New Roman" w:hAnsi="Times New Roman" w:cs="Times New Roman"/>
          <w:sz w:val="24"/>
          <w:szCs w:val="24"/>
        </w:rPr>
        <w:t xml:space="preserve"> </w:t>
      </w:r>
      <w:r>
        <w:rPr>
          <w:rFonts w:ascii="Times New Roman" w:hAnsi="Times New Roman" w:cs="Times New Roman"/>
          <w:sz w:val="24"/>
          <w:szCs w:val="24"/>
        </w:rPr>
        <w:t xml:space="preserve">Filing returns and making payments </w:t>
      </w:r>
      <w:r w:rsidR="001875EB">
        <w:rPr>
          <w:rFonts w:ascii="Times New Roman" w:hAnsi="Times New Roman" w:cs="Times New Roman"/>
          <w:sz w:val="24"/>
          <w:szCs w:val="24"/>
        </w:rPr>
        <w:t>are separate</w:t>
      </w:r>
      <w:r w:rsidR="0012383F">
        <w:rPr>
          <w:rFonts w:ascii="Times New Roman" w:hAnsi="Times New Roman" w:cs="Times New Roman"/>
          <w:sz w:val="24"/>
          <w:szCs w:val="24"/>
        </w:rPr>
        <w:t xml:space="preserve"> stand-alone processes.</w:t>
      </w:r>
    </w:p>
    <w:p w:rsidR="00807FCE" w:rsidRDefault="009B1BD7"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Employers must deduct PAYE and related deductions from an employee’s salary or wages each payday and provide</w:t>
      </w:r>
      <w:r w:rsidR="002216E3">
        <w:rPr>
          <w:rFonts w:ascii="Times New Roman" w:hAnsi="Times New Roman" w:cs="Times New Roman"/>
          <w:sz w:val="24"/>
          <w:szCs w:val="24"/>
        </w:rPr>
        <w:t xml:space="preserve"> aggregated</w:t>
      </w:r>
      <w:r>
        <w:rPr>
          <w:rFonts w:ascii="Times New Roman" w:hAnsi="Times New Roman" w:cs="Times New Roman"/>
          <w:sz w:val="24"/>
          <w:szCs w:val="24"/>
        </w:rPr>
        <w:t xml:space="preserve"> information</w:t>
      </w:r>
      <w:r w:rsidR="002216E3">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2216E3">
        <w:rPr>
          <w:rFonts w:ascii="Times New Roman" w:hAnsi="Times New Roman" w:cs="Times New Roman"/>
          <w:sz w:val="24"/>
          <w:szCs w:val="24"/>
        </w:rPr>
        <w:t xml:space="preserve">for each employee </w:t>
      </w:r>
      <w:r>
        <w:rPr>
          <w:rFonts w:ascii="Times New Roman" w:hAnsi="Times New Roman" w:cs="Times New Roman"/>
          <w:sz w:val="24"/>
          <w:szCs w:val="24"/>
        </w:rPr>
        <w:t>about income paid and deductions made to Inland Revenue once a month</w:t>
      </w:r>
      <w:r w:rsidR="001875EB">
        <w:rPr>
          <w:rFonts w:ascii="Times New Roman" w:hAnsi="Times New Roman" w:cs="Times New Roman"/>
          <w:sz w:val="24"/>
          <w:szCs w:val="24"/>
        </w:rPr>
        <w:t xml:space="preserve">. </w:t>
      </w:r>
      <w:r w:rsidR="00B14668">
        <w:rPr>
          <w:rFonts w:ascii="Times New Roman" w:hAnsi="Times New Roman" w:cs="Times New Roman"/>
          <w:sz w:val="24"/>
          <w:szCs w:val="24"/>
        </w:rPr>
        <w:t xml:space="preserve"> </w:t>
      </w:r>
      <w:r w:rsidR="001875EB">
        <w:rPr>
          <w:rFonts w:ascii="Times New Roman" w:hAnsi="Times New Roman" w:cs="Times New Roman"/>
          <w:sz w:val="24"/>
          <w:szCs w:val="24"/>
        </w:rPr>
        <w:t>PAYE information is due on the 5</w:t>
      </w:r>
      <w:r w:rsidR="001875EB" w:rsidRPr="001875EB">
        <w:rPr>
          <w:rFonts w:ascii="Times New Roman" w:hAnsi="Times New Roman" w:cs="Times New Roman"/>
          <w:sz w:val="24"/>
          <w:szCs w:val="24"/>
          <w:vertAlign w:val="superscript"/>
        </w:rPr>
        <w:t>th</w:t>
      </w:r>
      <w:r w:rsidR="001875EB">
        <w:rPr>
          <w:rFonts w:ascii="Times New Roman" w:hAnsi="Times New Roman" w:cs="Times New Roman"/>
          <w:sz w:val="24"/>
          <w:szCs w:val="24"/>
        </w:rPr>
        <w:t xml:space="preserve"> of </w:t>
      </w:r>
      <w:r>
        <w:rPr>
          <w:rFonts w:ascii="Times New Roman" w:hAnsi="Times New Roman" w:cs="Times New Roman"/>
          <w:sz w:val="24"/>
          <w:szCs w:val="24"/>
        </w:rPr>
        <w:t>following month for the largest employers</w:t>
      </w:r>
      <w:r w:rsidR="00E31777">
        <w:rPr>
          <w:rFonts w:ascii="Times New Roman" w:hAnsi="Times New Roman" w:cs="Times New Roman"/>
          <w:sz w:val="24"/>
          <w:szCs w:val="24"/>
        </w:rPr>
        <w:t xml:space="preserve"> (those with over $500,000 a year of PAYE and employers superannuation contribution tax (ESCT)</w:t>
      </w:r>
      <w:r w:rsidR="00170A65">
        <w:rPr>
          <w:rFonts w:ascii="Times New Roman" w:hAnsi="Times New Roman" w:cs="Times New Roman"/>
          <w:sz w:val="24"/>
          <w:szCs w:val="24"/>
        </w:rPr>
        <w:t>)</w:t>
      </w:r>
      <w:r w:rsidR="00E31777">
        <w:rPr>
          <w:rFonts w:ascii="Times New Roman" w:hAnsi="Times New Roman" w:cs="Times New Roman"/>
          <w:sz w:val="24"/>
          <w:szCs w:val="24"/>
        </w:rPr>
        <w:t xml:space="preserve"> </w:t>
      </w:r>
      <w:r w:rsidR="001875EB">
        <w:rPr>
          <w:rFonts w:ascii="Times New Roman" w:hAnsi="Times New Roman" w:cs="Times New Roman"/>
          <w:sz w:val="24"/>
          <w:szCs w:val="24"/>
        </w:rPr>
        <w:t>and on th</w:t>
      </w:r>
      <w:r>
        <w:rPr>
          <w:rFonts w:ascii="Times New Roman" w:hAnsi="Times New Roman" w:cs="Times New Roman"/>
          <w:sz w:val="24"/>
          <w:szCs w:val="24"/>
        </w:rPr>
        <w:t>e 20</w:t>
      </w:r>
      <w:r w:rsidRPr="009B1BD7">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month </w:t>
      </w:r>
      <w:r w:rsidR="001875EB">
        <w:rPr>
          <w:rFonts w:ascii="Times New Roman" w:hAnsi="Times New Roman" w:cs="Times New Roman"/>
          <w:sz w:val="24"/>
          <w:szCs w:val="24"/>
        </w:rPr>
        <w:t>for all</w:t>
      </w:r>
      <w:r>
        <w:rPr>
          <w:rFonts w:ascii="Times New Roman" w:hAnsi="Times New Roman" w:cs="Times New Roman"/>
          <w:sz w:val="24"/>
          <w:szCs w:val="24"/>
        </w:rPr>
        <w:t xml:space="preserve"> other employers. </w:t>
      </w:r>
    </w:p>
    <w:p w:rsidR="00A21186" w:rsidRDefault="00A21186"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Employers must pay (remit) the PAYE and other deductions to Inland Revenue.  The largest employers remit twice monthly on the 20</w:t>
      </w:r>
      <w:r w:rsidRPr="001875EB">
        <w:rPr>
          <w:rFonts w:ascii="Times New Roman" w:hAnsi="Times New Roman" w:cs="Times New Roman"/>
          <w:sz w:val="24"/>
          <w:szCs w:val="24"/>
          <w:vertAlign w:val="superscript"/>
        </w:rPr>
        <w:t>th</w:t>
      </w:r>
      <w:r>
        <w:rPr>
          <w:rFonts w:ascii="Times New Roman" w:hAnsi="Times New Roman" w:cs="Times New Roman"/>
          <w:sz w:val="24"/>
          <w:szCs w:val="24"/>
        </w:rPr>
        <w:t xml:space="preserve"> for deductions made between the 1</w:t>
      </w:r>
      <w:r w:rsidRPr="001875EB">
        <w:rPr>
          <w:rFonts w:ascii="Times New Roman" w:hAnsi="Times New Roman" w:cs="Times New Roman"/>
          <w:sz w:val="24"/>
          <w:szCs w:val="24"/>
          <w:vertAlign w:val="superscript"/>
        </w:rPr>
        <w:t>st</w:t>
      </w:r>
      <w:r>
        <w:rPr>
          <w:rFonts w:ascii="Times New Roman" w:hAnsi="Times New Roman" w:cs="Times New Roman"/>
          <w:sz w:val="24"/>
          <w:szCs w:val="24"/>
        </w:rPr>
        <w:t xml:space="preserve"> and the 15</w:t>
      </w:r>
      <w:r w:rsidRPr="001875EB">
        <w:rPr>
          <w:rFonts w:ascii="Times New Roman" w:hAnsi="Times New Roman" w:cs="Times New Roman"/>
          <w:sz w:val="24"/>
          <w:szCs w:val="24"/>
          <w:vertAlign w:val="superscript"/>
        </w:rPr>
        <w:t>th</w:t>
      </w:r>
      <w:r>
        <w:rPr>
          <w:rFonts w:ascii="Times New Roman" w:hAnsi="Times New Roman" w:cs="Times New Roman"/>
          <w:sz w:val="24"/>
          <w:szCs w:val="24"/>
        </w:rPr>
        <w:t xml:space="preserve"> and on the 5</w:t>
      </w:r>
      <w:r w:rsidRPr="001875EB">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month deductions made between the 16</w:t>
      </w:r>
      <w:r w:rsidRPr="001875EB">
        <w:rPr>
          <w:rFonts w:ascii="Times New Roman" w:hAnsi="Times New Roman" w:cs="Times New Roman"/>
          <w:sz w:val="24"/>
          <w:szCs w:val="24"/>
          <w:vertAlign w:val="superscript"/>
        </w:rPr>
        <w:t>th</w:t>
      </w:r>
      <w:r>
        <w:rPr>
          <w:rFonts w:ascii="Times New Roman" w:hAnsi="Times New Roman" w:cs="Times New Roman"/>
          <w:sz w:val="24"/>
          <w:szCs w:val="24"/>
        </w:rPr>
        <w:t xml:space="preserve"> and month end. </w:t>
      </w:r>
      <w:r w:rsidR="00B14668">
        <w:rPr>
          <w:rFonts w:ascii="Times New Roman" w:hAnsi="Times New Roman" w:cs="Times New Roman"/>
          <w:sz w:val="24"/>
          <w:szCs w:val="24"/>
        </w:rPr>
        <w:t xml:space="preserve"> </w:t>
      </w:r>
      <w:r>
        <w:rPr>
          <w:rFonts w:ascii="Times New Roman" w:hAnsi="Times New Roman" w:cs="Times New Roman"/>
          <w:sz w:val="24"/>
          <w:szCs w:val="24"/>
        </w:rPr>
        <w:t>All other employers remit their PAYE and other deductions with their PAYE information on the 20</w:t>
      </w:r>
      <w:r w:rsidRPr="001875EB">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month.</w:t>
      </w:r>
    </w:p>
    <w:p w:rsidR="00807FCE" w:rsidRDefault="00A21186"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807FCE">
        <w:rPr>
          <w:rFonts w:ascii="Times New Roman" w:hAnsi="Times New Roman" w:cs="Times New Roman"/>
          <w:sz w:val="24"/>
          <w:szCs w:val="24"/>
        </w:rPr>
        <w:t>mployers with more than $100,000 a year of PAYE and ESCT must file their PAYE information</w:t>
      </w:r>
      <w:r>
        <w:rPr>
          <w:rStyle w:val="FootnoteReference"/>
          <w:rFonts w:ascii="Times New Roman" w:hAnsi="Times New Roman" w:cs="Times New Roman"/>
          <w:sz w:val="24"/>
          <w:szCs w:val="24"/>
        </w:rPr>
        <w:footnoteReference w:id="16"/>
      </w:r>
      <w:r w:rsidR="00807FCE">
        <w:rPr>
          <w:rFonts w:ascii="Times New Roman" w:hAnsi="Times New Roman" w:cs="Times New Roman"/>
          <w:sz w:val="24"/>
          <w:szCs w:val="24"/>
        </w:rPr>
        <w:t xml:space="preserve"> electronically. </w:t>
      </w:r>
      <w:r>
        <w:rPr>
          <w:rFonts w:ascii="Times New Roman" w:hAnsi="Times New Roman" w:cs="Times New Roman"/>
          <w:sz w:val="24"/>
          <w:szCs w:val="24"/>
        </w:rPr>
        <w:t xml:space="preserve"> </w:t>
      </w:r>
      <w:r w:rsidR="00BE47D0">
        <w:rPr>
          <w:rFonts w:ascii="Times New Roman" w:hAnsi="Times New Roman" w:cs="Times New Roman"/>
          <w:sz w:val="24"/>
          <w:szCs w:val="24"/>
        </w:rPr>
        <w:t>Despite this a significant number of Inland Revenue’s PAYE processes and requirements involve paper forms</w:t>
      </w:r>
      <w:r w:rsidR="00747AA6">
        <w:rPr>
          <w:rFonts w:ascii="Times New Roman" w:hAnsi="Times New Roman" w:cs="Times New Roman"/>
          <w:sz w:val="24"/>
          <w:szCs w:val="24"/>
        </w:rPr>
        <w:t>, or electronic forms which cannot be directly populated from a payroll software system but must be manually completed</w:t>
      </w:r>
      <w:r w:rsidR="00BE47D0">
        <w:rPr>
          <w:rFonts w:ascii="Times New Roman" w:hAnsi="Times New Roman" w:cs="Times New Roman"/>
          <w:sz w:val="24"/>
          <w:szCs w:val="24"/>
        </w:rPr>
        <w:t>.</w:t>
      </w:r>
    </w:p>
    <w:p w:rsidR="00A144AB" w:rsidRDefault="00807FCE"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PAYE imposes compliance costs on employers. </w:t>
      </w:r>
      <w:r w:rsidR="00B14668">
        <w:rPr>
          <w:rFonts w:ascii="Times New Roman" w:hAnsi="Times New Roman" w:cs="Times New Roman"/>
          <w:sz w:val="24"/>
          <w:szCs w:val="24"/>
        </w:rPr>
        <w:t xml:space="preserve"> </w:t>
      </w:r>
      <w:r>
        <w:rPr>
          <w:rFonts w:ascii="Times New Roman" w:hAnsi="Times New Roman" w:cs="Times New Roman"/>
          <w:sz w:val="24"/>
          <w:szCs w:val="24"/>
        </w:rPr>
        <w:t xml:space="preserve">It is generally accepted that per employee compliance costs are highest for small employers. </w:t>
      </w:r>
      <w:r w:rsidR="00B14668">
        <w:rPr>
          <w:rFonts w:ascii="Times New Roman" w:hAnsi="Times New Roman" w:cs="Times New Roman"/>
          <w:sz w:val="24"/>
          <w:szCs w:val="24"/>
        </w:rPr>
        <w:t xml:space="preserve"> </w:t>
      </w:r>
      <w:r>
        <w:rPr>
          <w:rFonts w:ascii="Times New Roman" w:hAnsi="Times New Roman" w:cs="Times New Roman"/>
          <w:sz w:val="24"/>
          <w:szCs w:val="24"/>
        </w:rPr>
        <w:t xml:space="preserve">Inland Revenue’s </w:t>
      </w:r>
      <w:r w:rsidR="00A144AB">
        <w:rPr>
          <w:rFonts w:ascii="Times New Roman" w:hAnsi="Times New Roman" w:cs="Times New Roman"/>
          <w:sz w:val="24"/>
          <w:szCs w:val="24"/>
        </w:rPr>
        <w:t xml:space="preserve">2013 </w:t>
      </w:r>
      <w:r>
        <w:rPr>
          <w:rFonts w:ascii="Times New Roman" w:hAnsi="Times New Roman" w:cs="Times New Roman"/>
          <w:sz w:val="24"/>
          <w:szCs w:val="24"/>
        </w:rPr>
        <w:t xml:space="preserve">survey of small and medium enterprise (SME) compliance </w:t>
      </w:r>
      <w:r w:rsidR="00A144AB">
        <w:rPr>
          <w:rFonts w:ascii="Times New Roman" w:hAnsi="Times New Roman" w:cs="Times New Roman"/>
          <w:sz w:val="24"/>
          <w:szCs w:val="24"/>
        </w:rPr>
        <w:t xml:space="preserve">costs identified median PAYE including KiwiSaver, compliance costs for micro employers (1-5 staff) of $827 per annum and $1,350 per annum for small employers with between 6 – 19 staff.  </w:t>
      </w:r>
    </w:p>
    <w:p w:rsidR="00807FCE" w:rsidRDefault="00A144AB"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these costs are extrapolated across the all employers in these segments PAYE compliance costs for micro and small employers amount to over $171 million per annum.  Data limitations and sample size suggest however that the figures should be regarded as indicative and ranged </w:t>
      </w:r>
      <w:r w:rsidRPr="00A144A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A144AB">
        <w:rPr>
          <w:rFonts w:ascii="Times New Roman" w:hAnsi="Times New Roman" w:cs="Times New Roman"/>
          <w:sz w:val="24"/>
          <w:szCs w:val="24"/>
        </w:rPr>
        <w:t>30% (</w:t>
      </w:r>
      <w:r>
        <w:rPr>
          <w:rFonts w:ascii="Times New Roman" w:hAnsi="Times New Roman" w:cs="Times New Roman"/>
          <w:sz w:val="24"/>
          <w:szCs w:val="24"/>
        </w:rPr>
        <w:t>$120 million to $223 million).</w:t>
      </w:r>
    </w:p>
    <w:p w:rsidR="00A144AB" w:rsidRDefault="00A144AB"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Administrative costs for PAYE</w:t>
      </w:r>
      <w:r w:rsidR="00A21186">
        <w:rPr>
          <w:rFonts w:ascii="Times New Roman" w:hAnsi="Times New Roman" w:cs="Times New Roman"/>
          <w:sz w:val="24"/>
          <w:szCs w:val="24"/>
        </w:rPr>
        <w:t xml:space="preserve"> are comparatively low at an estimated $0.25 per $100 of PAYE.  There is however potential for reduction in administrative costs as a significant number of Inland Revenue staff are currently engaged in error correction and other remedial work. </w:t>
      </w:r>
    </w:p>
    <w:p w:rsidR="00BE47D0" w:rsidRDefault="00B53127"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status quo also imposes costs on employees. </w:t>
      </w:r>
      <w:r w:rsidR="00B14668">
        <w:rPr>
          <w:rFonts w:ascii="Times New Roman" w:hAnsi="Times New Roman" w:cs="Times New Roman"/>
          <w:sz w:val="24"/>
          <w:szCs w:val="24"/>
        </w:rPr>
        <w:t xml:space="preserve"> </w:t>
      </w:r>
      <w:r>
        <w:rPr>
          <w:rFonts w:ascii="Times New Roman" w:hAnsi="Times New Roman" w:cs="Times New Roman"/>
          <w:sz w:val="24"/>
          <w:szCs w:val="24"/>
        </w:rPr>
        <w:t xml:space="preserve">PAYE information about income and deductions is currently aggregated across a month and is not received until the month following. </w:t>
      </w:r>
      <w:r w:rsidR="00B14668">
        <w:rPr>
          <w:rFonts w:ascii="Times New Roman" w:hAnsi="Times New Roman" w:cs="Times New Roman"/>
          <w:sz w:val="24"/>
          <w:szCs w:val="24"/>
        </w:rPr>
        <w:t xml:space="preserve"> </w:t>
      </w:r>
      <w:r>
        <w:rPr>
          <w:rFonts w:ascii="Times New Roman" w:hAnsi="Times New Roman" w:cs="Times New Roman"/>
          <w:sz w:val="24"/>
          <w:szCs w:val="24"/>
        </w:rPr>
        <w:t>This means that Inland Revenue is unable to ensure that deductions are correctly set up from the start of employment and limits its ability to subsequently intervene if things start to go wrong</w:t>
      </w:r>
      <w:r w:rsidR="00C26E7E">
        <w:rPr>
          <w:rFonts w:ascii="Times New Roman" w:hAnsi="Times New Roman" w:cs="Times New Roman"/>
          <w:sz w:val="24"/>
          <w:szCs w:val="24"/>
        </w:rPr>
        <w:t>.</w:t>
      </w:r>
      <w:r w:rsidR="00BE47D0">
        <w:rPr>
          <w:rFonts w:ascii="Times New Roman" w:hAnsi="Times New Roman" w:cs="Times New Roman"/>
          <w:sz w:val="24"/>
          <w:szCs w:val="24"/>
        </w:rPr>
        <w:t xml:space="preserve">  </w:t>
      </w:r>
      <w:r w:rsidR="00747AA6">
        <w:rPr>
          <w:rFonts w:ascii="Times New Roman" w:hAnsi="Times New Roman" w:cs="Times New Roman"/>
          <w:sz w:val="24"/>
          <w:szCs w:val="24"/>
        </w:rPr>
        <w:t xml:space="preserve">As a result employees can end up paying additional student loan deductions or </w:t>
      </w:r>
      <w:r w:rsidR="00FC37CD">
        <w:rPr>
          <w:rFonts w:ascii="Times New Roman" w:hAnsi="Times New Roman" w:cs="Times New Roman"/>
          <w:sz w:val="24"/>
          <w:szCs w:val="24"/>
        </w:rPr>
        <w:t xml:space="preserve">incur </w:t>
      </w:r>
      <w:r w:rsidR="00747AA6">
        <w:rPr>
          <w:rFonts w:ascii="Times New Roman" w:hAnsi="Times New Roman" w:cs="Times New Roman"/>
          <w:sz w:val="24"/>
          <w:szCs w:val="24"/>
        </w:rPr>
        <w:t xml:space="preserve">child support, or </w:t>
      </w:r>
      <w:r w:rsidR="00442327">
        <w:rPr>
          <w:rFonts w:ascii="Times New Roman" w:hAnsi="Times New Roman" w:cs="Times New Roman"/>
          <w:sz w:val="24"/>
          <w:szCs w:val="24"/>
        </w:rPr>
        <w:t>W</w:t>
      </w:r>
      <w:r w:rsidR="00747AA6">
        <w:rPr>
          <w:rFonts w:ascii="Times New Roman" w:hAnsi="Times New Roman" w:cs="Times New Roman"/>
          <w:sz w:val="24"/>
          <w:szCs w:val="24"/>
        </w:rPr>
        <w:t xml:space="preserve">orking for </w:t>
      </w:r>
      <w:r w:rsidR="00442327">
        <w:rPr>
          <w:rFonts w:ascii="Times New Roman" w:hAnsi="Times New Roman" w:cs="Times New Roman"/>
          <w:sz w:val="24"/>
          <w:szCs w:val="24"/>
        </w:rPr>
        <w:t>F</w:t>
      </w:r>
      <w:r w:rsidR="00747AA6">
        <w:rPr>
          <w:rFonts w:ascii="Times New Roman" w:hAnsi="Times New Roman" w:cs="Times New Roman"/>
          <w:sz w:val="24"/>
          <w:szCs w:val="24"/>
        </w:rPr>
        <w:t>amilies’</w:t>
      </w:r>
      <w:r w:rsidR="00442327">
        <w:rPr>
          <w:rFonts w:ascii="Times New Roman" w:hAnsi="Times New Roman" w:cs="Times New Roman"/>
          <w:sz w:val="24"/>
          <w:szCs w:val="24"/>
        </w:rPr>
        <w:t xml:space="preserve"> tax credit</w:t>
      </w:r>
      <w:r w:rsidR="00FC37CD">
        <w:rPr>
          <w:rFonts w:ascii="Times New Roman" w:hAnsi="Times New Roman" w:cs="Times New Roman"/>
          <w:sz w:val="24"/>
          <w:szCs w:val="24"/>
        </w:rPr>
        <w:t>,</w:t>
      </w:r>
      <w:r w:rsidR="001013CB">
        <w:rPr>
          <w:rFonts w:ascii="Times New Roman" w:hAnsi="Times New Roman" w:cs="Times New Roman"/>
          <w:sz w:val="24"/>
          <w:szCs w:val="24"/>
        </w:rPr>
        <w:t xml:space="preserve"> </w:t>
      </w:r>
      <w:r w:rsidR="00747AA6">
        <w:rPr>
          <w:rFonts w:ascii="Times New Roman" w:hAnsi="Times New Roman" w:cs="Times New Roman"/>
          <w:sz w:val="24"/>
          <w:szCs w:val="24"/>
        </w:rPr>
        <w:t xml:space="preserve">debt.  </w:t>
      </w:r>
    </w:p>
    <w:p w:rsidR="002216E3" w:rsidRDefault="002216E3"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The aggregated and delayed nature of current PAYE information</w:t>
      </w:r>
      <w:r w:rsidR="006114CF">
        <w:rPr>
          <w:rFonts w:ascii="Times New Roman" w:hAnsi="Times New Roman" w:cs="Times New Roman"/>
          <w:sz w:val="24"/>
          <w:szCs w:val="24"/>
        </w:rPr>
        <w:t xml:space="preserve"> also</w:t>
      </w:r>
      <w:r>
        <w:rPr>
          <w:rFonts w:ascii="Times New Roman" w:hAnsi="Times New Roman" w:cs="Times New Roman"/>
          <w:sz w:val="24"/>
          <w:szCs w:val="24"/>
        </w:rPr>
        <w:t xml:space="preserve"> limits opportunities to improve the</w:t>
      </w:r>
      <w:r w:rsidR="00747AA6">
        <w:rPr>
          <w:rFonts w:ascii="Times New Roman" w:hAnsi="Times New Roman" w:cs="Times New Roman"/>
          <w:sz w:val="24"/>
          <w:szCs w:val="24"/>
        </w:rPr>
        <w:t xml:space="preserve"> future</w:t>
      </w:r>
      <w:r>
        <w:rPr>
          <w:rFonts w:ascii="Times New Roman" w:hAnsi="Times New Roman" w:cs="Times New Roman"/>
          <w:sz w:val="24"/>
          <w:szCs w:val="24"/>
        </w:rPr>
        <w:t xml:space="preserve"> operation of social policy</w:t>
      </w:r>
      <w:r w:rsidR="00747AA6">
        <w:rPr>
          <w:rFonts w:ascii="Times New Roman" w:hAnsi="Times New Roman" w:cs="Times New Roman"/>
          <w:sz w:val="24"/>
          <w:szCs w:val="24"/>
        </w:rPr>
        <w:t>, for example by reducing the period over which social policies such as Working for Families are assessed</w:t>
      </w:r>
      <w:r>
        <w:rPr>
          <w:rFonts w:ascii="Times New Roman" w:hAnsi="Times New Roman" w:cs="Times New Roman"/>
          <w:sz w:val="24"/>
          <w:szCs w:val="24"/>
        </w:rPr>
        <w:t>.</w:t>
      </w:r>
      <w:r w:rsidR="00747AA6">
        <w:rPr>
          <w:rFonts w:ascii="Times New Roman" w:hAnsi="Times New Roman" w:cs="Times New Roman"/>
          <w:sz w:val="24"/>
          <w:szCs w:val="24"/>
        </w:rPr>
        <w:t xml:space="preserve">  A shorter period of assessment could allow assistance to better meet periods of need.</w:t>
      </w:r>
      <w:r w:rsidR="003C0410">
        <w:rPr>
          <w:rFonts w:ascii="Times New Roman" w:hAnsi="Times New Roman" w:cs="Times New Roman"/>
          <w:sz w:val="24"/>
          <w:szCs w:val="24"/>
        </w:rPr>
        <w:t xml:space="preserve"> </w:t>
      </w:r>
      <w:r w:rsidR="00B14668">
        <w:rPr>
          <w:rFonts w:ascii="Times New Roman" w:hAnsi="Times New Roman" w:cs="Times New Roman"/>
          <w:sz w:val="24"/>
          <w:szCs w:val="24"/>
        </w:rPr>
        <w:t xml:space="preserve"> </w:t>
      </w:r>
      <w:r w:rsidR="003C0410">
        <w:rPr>
          <w:rFonts w:ascii="Times New Roman" w:hAnsi="Times New Roman" w:cs="Times New Roman"/>
          <w:sz w:val="24"/>
          <w:szCs w:val="24"/>
        </w:rPr>
        <w:t xml:space="preserve">In March 2015 the Government released </w:t>
      </w:r>
      <w:hyperlink r:id="rId11" w:history="1">
        <w:r w:rsidR="003C0410" w:rsidRPr="00030321">
          <w:rPr>
            <w:rStyle w:val="Hyperlink"/>
            <w:rFonts w:ascii="Times New Roman" w:hAnsi="Times New Roman" w:cs="Times New Roman"/>
            <w:i/>
          </w:rPr>
          <w:t>Making Tax Simpler: A Government green paper on tax administration</w:t>
        </w:r>
      </w:hyperlink>
      <w:r w:rsidR="003C0410">
        <w:rPr>
          <w:rFonts w:ascii="Times New Roman" w:hAnsi="Times New Roman" w:cs="Times New Roman"/>
          <w:sz w:val="24"/>
          <w:szCs w:val="24"/>
        </w:rPr>
        <w:t xml:space="preserve"> which set out these ideas. </w:t>
      </w:r>
      <w:r w:rsidR="006114CF">
        <w:rPr>
          <w:rFonts w:ascii="Times New Roman" w:hAnsi="Times New Roman" w:cs="Times New Roman"/>
          <w:sz w:val="24"/>
          <w:szCs w:val="24"/>
        </w:rPr>
        <w:t xml:space="preserve"> </w:t>
      </w:r>
      <w:r w:rsidR="00442327">
        <w:rPr>
          <w:rFonts w:ascii="Times New Roman" w:hAnsi="Times New Roman" w:cs="Times New Roman"/>
          <w:sz w:val="24"/>
          <w:szCs w:val="24"/>
        </w:rPr>
        <w:t>A consultation document on social policy which will set out how these changes might work is scheduled for release in 2017.</w:t>
      </w:r>
    </w:p>
    <w:p w:rsidR="00BE47D0" w:rsidRPr="001013CB" w:rsidRDefault="00BE47D0"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In addition</w:t>
      </w:r>
      <w:r w:rsidR="00DF7818">
        <w:rPr>
          <w:rFonts w:ascii="Times New Roman" w:hAnsi="Times New Roman" w:cs="Times New Roman"/>
          <w:sz w:val="24"/>
          <w:szCs w:val="24"/>
        </w:rPr>
        <w:t>,</w:t>
      </w:r>
      <w:r>
        <w:rPr>
          <w:rFonts w:ascii="Times New Roman" w:hAnsi="Times New Roman" w:cs="Times New Roman"/>
          <w:sz w:val="24"/>
          <w:szCs w:val="24"/>
        </w:rPr>
        <w:t xml:space="preserve"> the delayed remittance of PAYE and related deductions denies individuals the timely application of their student loan repayments and KiwiSaver contributions and delays the onward passage of child support payments.  </w:t>
      </w:r>
    </w:p>
    <w:p w:rsidR="00BE47D0" w:rsidRPr="00CC5570" w:rsidRDefault="00BE47D0" w:rsidP="00212F9A">
      <w:pPr>
        <w:spacing w:line="240" w:lineRule="auto"/>
        <w:rPr>
          <w:rFonts w:ascii="Times New Roman" w:hAnsi="Times New Roman" w:cs="Times New Roman"/>
          <w:i/>
          <w:sz w:val="24"/>
          <w:szCs w:val="24"/>
          <w:u w:val="single"/>
        </w:rPr>
      </w:pPr>
      <w:r w:rsidRPr="00CC5570">
        <w:rPr>
          <w:rFonts w:ascii="Times New Roman" w:hAnsi="Times New Roman" w:cs="Times New Roman"/>
          <w:i/>
          <w:sz w:val="24"/>
          <w:szCs w:val="24"/>
          <w:u w:val="single"/>
        </w:rPr>
        <w:t>Options</w:t>
      </w:r>
    </w:p>
    <w:p w:rsidR="00BE47D0" w:rsidRDefault="00BE47D0" w:rsidP="00212F9A">
      <w:pPr>
        <w:spacing w:line="240" w:lineRule="auto"/>
        <w:rPr>
          <w:rFonts w:ascii="Times New Roman" w:hAnsi="Times New Roman" w:cs="Times New Roman"/>
          <w:sz w:val="24"/>
          <w:szCs w:val="24"/>
        </w:rPr>
      </w:pPr>
      <w:r>
        <w:rPr>
          <w:rFonts w:ascii="Times New Roman" w:hAnsi="Times New Roman" w:cs="Times New Roman"/>
          <w:sz w:val="24"/>
          <w:szCs w:val="24"/>
        </w:rPr>
        <w:t>The proposals to address these issues are:</w:t>
      </w:r>
    </w:p>
    <w:p w:rsidR="002216E3" w:rsidRPr="00073E12" w:rsidRDefault="002216E3" w:rsidP="00212F9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Require PAYE information to be</w:t>
      </w:r>
      <w:r w:rsidR="002E545F">
        <w:rPr>
          <w:rFonts w:ascii="Times New Roman" w:hAnsi="Times New Roman" w:cs="Times New Roman"/>
          <w:sz w:val="24"/>
          <w:szCs w:val="24"/>
        </w:rPr>
        <w:t xml:space="preserve"> </w:t>
      </w:r>
      <w:r>
        <w:rPr>
          <w:rFonts w:ascii="Times New Roman" w:hAnsi="Times New Roman" w:cs="Times New Roman"/>
          <w:sz w:val="24"/>
          <w:szCs w:val="24"/>
        </w:rPr>
        <w:t xml:space="preserve"> provided at the time of the business process</w:t>
      </w:r>
    </w:p>
    <w:p w:rsidR="001013CB" w:rsidRDefault="001013CB" w:rsidP="00212F9A">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Facilitating the provision of PAYE information through software</w:t>
      </w:r>
    </w:p>
    <w:p w:rsidR="002216E3" w:rsidRPr="002216E3" w:rsidRDefault="002216E3" w:rsidP="00212F9A">
      <w:pPr>
        <w:pStyle w:val="ListParagraph"/>
        <w:numPr>
          <w:ilvl w:val="0"/>
          <w:numId w:val="5"/>
        </w:numPr>
        <w:spacing w:after="0" w:line="240" w:lineRule="auto"/>
        <w:jc w:val="both"/>
        <w:rPr>
          <w:rFonts w:ascii="Times New Roman" w:hAnsi="Times New Roman" w:cs="Times New Roman"/>
          <w:sz w:val="24"/>
          <w:szCs w:val="24"/>
        </w:rPr>
      </w:pPr>
      <w:r w:rsidRPr="002216E3">
        <w:rPr>
          <w:rFonts w:ascii="Times New Roman" w:hAnsi="Times New Roman" w:cs="Times New Roman"/>
          <w:sz w:val="24"/>
          <w:szCs w:val="24"/>
        </w:rPr>
        <w:t xml:space="preserve">Remitting PAYE at time of </w:t>
      </w:r>
      <w:r w:rsidR="00D532B0">
        <w:rPr>
          <w:rFonts w:ascii="Times New Roman" w:hAnsi="Times New Roman" w:cs="Times New Roman"/>
          <w:sz w:val="24"/>
          <w:szCs w:val="24"/>
        </w:rPr>
        <w:t xml:space="preserve">the </w:t>
      </w:r>
      <w:r w:rsidRPr="002216E3">
        <w:rPr>
          <w:rFonts w:ascii="Times New Roman" w:hAnsi="Times New Roman" w:cs="Times New Roman"/>
          <w:sz w:val="24"/>
          <w:szCs w:val="24"/>
        </w:rPr>
        <w:t>business process</w:t>
      </w:r>
      <w:r>
        <w:rPr>
          <w:rFonts w:ascii="Times New Roman" w:hAnsi="Times New Roman" w:cs="Times New Roman"/>
          <w:sz w:val="24"/>
          <w:szCs w:val="24"/>
        </w:rPr>
        <w:t xml:space="preserve"> </w:t>
      </w:r>
    </w:p>
    <w:p w:rsidR="002216E3" w:rsidRPr="002216E3" w:rsidRDefault="00920966" w:rsidP="00212F9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PAYE – encouraging the take-up of digital services</w:t>
      </w:r>
      <w:r w:rsidR="00EC0588">
        <w:rPr>
          <w:rFonts w:ascii="Times New Roman" w:hAnsi="Times New Roman" w:cs="Times New Roman"/>
          <w:sz w:val="24"/>
          <w:szCs w:val="24"/>
        </w:rPr>
        <w:t xml:space="preserve"> and targeting support</w:t>
      </w:r>
    </w:p>
    <w:p w:rsidR="002216E3" w:rsidRDefault="002216E3" w:rsidP="00212F9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Use of thresholds to vary obligations </w:t>
      </w:r>
    </w:p>
    <w:p w:rsidR="00CC5570" w:rsidRPr="00AD28BF" w:rsidRDefault="00F77EBA" w:rsidP="00212F9A">
      <w:pPr>
        <w:pStyle w:val="ListParagraph"/>
        <w:numPr>
          <w:ilvl w:val="0"/>
          <w:numId w:val="5"/>
        </w:numPr>
        <w:spacing w:line="240" w:lineRule="auto"/>
        <w:rPr>
          <w:rFonts w:ascii="Times New Roman" w:hAnsi="Times New Roman" w:cs="Times New Roman"/>
          <w:sz w:val="24"/>
          <w:szCs w:val="24"/>
        </w:rPr>
      </w:pPr>
      <w:r w:rsidRPr="00AD28BF">
        <w:rPr>
          <w:rFonts w:ascii="Times New Roman" w:hAnsi="Times New Roman" w:cs="Times New Roman"/>
          <w:sz w:val="24"/>
          <w:szCs w:val="24"/>
        </w:rPr>
        <w:t>GST – Introducing a framework for setting an electronic filing threshold for GST returns</w:t>
      </w:r>
    </w:p>
    <w:p w:rsidR="001013CB" w:rsidRDefault="001013CB" w:rsidP="00212F9A">
      <w:pPr>
        <w:pStyle w:val="ListParagraph"/>
        <w:spacing w:line="240" w:lineRule="auto"/>
        <w:ind w:left="360"/>
        <w:rPr>
          <w:rFonts w:ascii="Times New Roman" w:hAnsi="Times New Roman" w:cs="Times New Roman"/>
          <w:sz w:val="24"/>
          <w:szCs w:val="24"/>
        </w:rPr>
      </w:pPr>
    </w:p>
    <w:p w:rsidR="00B0719D" w:rsidRDefault="00B0719D" w:rsidP="00212F9A">
      <w:pPr>
        <w:pStyle w:val="ListParagraph"/>
        <w:spacing w:line="240" w:lineRule="auto"/>
        <w:ind w:left="360"/>
        <w:rPr>
          <w:rFonts w:ascii="Times New Roman" w:hAnsi="Times New Roman" w:cs="Times New Roman"/>
          <w:sz w:val="24"/>
          <w:szCs w:val="24"/>
        </w:rPr>
      </w:pPr>
    </w:p>
    <w:p w:rsidR="00B0719D" w:rsidRPr="00030321" w:rsidRDefault="006943B7" w:rsidP="00030321">
      <w:pPr>
        <w:rPr>
          <w:rFonts w:ascii="Times New Roman" w:hAnsi="Times New Roman" w:cs="Times New Roman"/>
          <w:sz w:val="24"/>
          <w:szCs w:val="24"/>
        </w:rPr>
      </w:pPr>
      <w:r>
        <w:rPr>
          <w:rFonts w:ascii="Times New Roman" w:hAnsi="Times New Roman" w:cs="Times New Roman"/>
          <w:sz w:val="24"/>
          <w:szCs w:val="24"/>
        </w:rPr>
        <w:br w:type="page"/>
      </w:r>
    </w:p>
    <w:p w:rsidR="00747AA6" w:rsidRDefault="00D01B03" w:rsidP="00212F9A">
      <w:pPr>
        <w:pStyle w:val="Heading2"/>
        <w:numPr>
          <w:ilvl w:val="0"/>
          <w:numId w:val="41"/>
        </w:numPr>
        <w:spacing w:line="240" w:lineRule="auto"/>
      </w:pPr>
      <w:r>
        <w:t xml:space="preserve"> </w:t>
      </w:r>
      <w:bookmarkStart w:id="18" w:name="_Toc452462727"/>
      <w:r>
        <w:t>PAYE information</w:t>
      </w:r>
      <w:r w:rsidR="00747AA6" w:rsidRPr="004C748F">
        <w:t xml:space="preserve"> at the time of the business process</w:t>
      </w:r>
      <w:bookmarkEnd w:id="18"/>
    </w:p>
    <w:p w:rsidR="00D55CA7" w:rsidRPr="00D55CA7" w:rsidRDefault="00D55CA7" w:rsidP="00212F9A">
      <w:pPr>
        <w:spacing w:line="240" w:lineRule="auto"/>
      </w:pPr>
    </w:p>
    <w:p w:rsidR="00632C78" w:rsidRPr="002855CA" w:rsidRDefault="0031526E" w:rsidP="002855CA">
      <w:pPr>
        <w:spacing w:line="240" w:lineRule="auto"/>
        <w:jc w:val="both"/>
        <w:rPr>
          <w:rFonts w:ascii="Times New Roman" w:hAnsi="Times New Roman" w:cs="Times New Roman"/>
          <w:sz w:val="24"/>
          <w:szCs w:val="24"/>
        </w:rPr>
      </w:pPr>
      <w:r w:rsidRPr="0031526E">
        <w:rPr>
          <w:rFonts w:ascii="Times New Roman" w:hAnsi="Times New Roman" w:cs="Times New Roman"/>
          <w:sz w:val="24"/>
          <w:szCs w:val="24"/>
        </w:rPr>
        <w:t xml:space="preserve">Businesses are increasingly using software packages to automate and integrate processes. </w:t>
      </w:r>
      <w:r w:rsidR="00B14668">
        <w:rPr>
          <w:rFonts w:ascii="Times New Roman" w:hAnsi="Times New Roman" w:cs="Times New Roman"/>
          <w:sz w:val="24"/>
          <w:szCs w:val="24"/>
        </w:rPr>
        <w:t xml:space="preserve"> </w:t>
      </w:r>
      <w:r w:rsidRPr="0031526E">
        <w:rPr>
          <w:rFonts w:ascii="Times New Roman" w:hAnsi="Times New Roman" w:cs="Times New Roman"/>
          <w:sz w:val="24"/>
          <w:szCs w:val="24"/>
        </w:rPr>
        <w:t>Digital systems provide the opportunity to eliminate calculation and transcription errors and to seamlessly transmit data from the customer to Inland Revenue at t</w:t>
      </w:r>
      <w:r w:rsidR="0047588F">
        <w:rPr>
          <w:rFonts w:ascii="Times New Roman" w:hAnsi="Times New Roman" w:cs="Times New Roman"/>
          <w:sz w:val="24"/>
          <w:szCs w:val="24"/>
        </w:rPr>
        <w:t>he time of the business process.  This could improve</w:t>
      </w:r>
      <w:r w:rsidRPr="0031526E">
        <w:rPr>
          <w:rFonts w:ascii="Times New Roman" w:hAnsi="Times New Roman" w:cs="Times New Roman"/>
          <w:sz w:val="24"/>
          <w:szCs w:val="24"/>
        </w:rPr>
        <w:t xml:space="preserve"> accuracy and timeliness</w:t>
      </w:r>
      <w:r w:rsidR="00073E12">
        <w:rPr>
          <w:rFonts w:ascii="Times New Roman" w:hAnsi="Times New Roman" w:cs="Times New Roman"/>
          <w:sz w:val="24"/>
          <w:szCs w:val="24"/>
        </w:rPr>
        <w:t>,</w:t>
      </w:r>
      <w:r w:rsidR="0047588F">
        <w:rPr>
          <w:rFonts w:ascii="Times New Roman" w:hAnsi="Times New Roman" w:cs="Times New Roman"/>
          <w:sz w:val="24"/>
          <w:szCs w:val="24"/>
        </w:rPr>
        <w:t xml:space="preserve"> reduce</w:t>
      </w:r>
      <w:r w:rsidRPr="0031526E">
        <w:rPr>
          <w:rFonts w:ascii="Times New Roman" w:hAnsi="Times New Roman" w:cs="Times New Roman"/>
          <w:sz w:val="24"/>
          <w:szCs w:val="24"/>
        </w:rPr>
        <w:t xml:space="preserve"> compliance and administrative costs</w:t>
      </w:r>
      <w:r w:rsidR="0047588F">
        <w:rPr>
          <w:rFonts w:ascii="Times New Roman" w:hAnsi="Times New Roman" w:cs="Times New Roman"/>
          <w:sz w:val="24"/>
          <w:szCs w:val="24"/>
        </w:rPr>
        <w:t xml:space="preserve"> and create opportunities for improved social policy.  </w:t>
      </w:r>
    </w:p>
    <w:p w:rsidR="00FC37CD" w:rsidRPr="00FC37CD" w:rsidRDefault="00FC37CD" w:rsidP="00212F9A">
      <w:pPr>
        <w:spacing w:line="240" w:lineRule="auto"/>
        <w:rPr>
          <w:rFonts w:ascii="Times New Roman" w:hAnsi="Times New Roman" w:cs="Times New Roman"/>
          <w:i/>
          <w:sz w:val="24"/>
          <w:szCs w:val="24"/>
        </w:rPr>
      </w:pPr>
      <w:r w:rsidRPr="00FC37CD">
        <w:rPr>
          <w:rFonts w:ascii="Times New Roman" w:hAnsi="Times New Roman" w:cs="Times New Roman"/>
          <w:i/>
          <w:sz w:val="24"/>
          <w:szCs w:val="24"/>
        </w:rPr>
        <w:t>New and departing employee information</w:t>
      </w:r>
    </w:p>
    <w:p w:rsidR="002E545F" w:rsidRDefault="005F6B15"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status quo information is not received about new employees until the month following when they are first paid and processing time with Inland Revenue’s current system means that it is often more than 6 weeks after a new employee is first paid that Inland Revenue may identify a problem with their deductions and get back to the employer.  </w:t>
      </w:r>
    </w:p>
    <w:p w:rsidR="00FB0F01" w:rsidRDefault="005F6B15"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w:t>
      </w:r>
      <w:r w:rsidR="005B2EB9">
        <w:rPr>
          <w:rFonts w:ascii="Times New Roman" w:hAnsi="Times New Roman" w:cs="Times New Roman"/>
          <w:sz w:val="24"/>
          <w:szCs w:val="24"/>
        </w:rPr>
        <w:t>delays may</w:t>
      </w:r>
      <w:r>
        <w:rPr>
          <w:rFonts w:ascii="Times New Roman" w:hAnsi="Times New Roman" w:cs="Times New Roman"/>
          <w:sz w:val="24"/>
          <w:szCs w:val="24"/>
        </w:rPr>
        <w:t xml:space="preserve"> require the employer to make adjustments</w:t>
      </w:r>
      <w:r w:rsidR="000510D9">
        <w:rPr>
          <w:rFonts w:ascii="Times New Roman" w:hAnsi="Times New Roman" w:cs="Times New Roman"/>
          <w:sz w:val="24"/>
          <w:szCs w:val="24"/>
        </w:rPr>
        <w:t>, which incurs compliance costs,</w:t>
      </w:r>
      <w:r>
        <w:rPr>
          <w:rFonts w:ascii="Times New Roman" w:hAnsi="Times New Roman" w:cs="Times New Roman"/>
          <w:sz w:val="24"/>
          <w:szCs w:val="24"/>
        </w:rPr>
        <w:t xml:space="preserve"> and may imp</w:t>
      </w:r>
      <w:r w:rsidR="003970A1">
        <w:rPr>
          <w:rFonts w:ascii="Times New Roman" w:hAnsi="Times New Roman" w:cs="Times New Roman"/>
          <w:sz w:val="24"/>
          <w:szCs w:val="24"/>
        </w:rPr>
        <w:t xml:space="preserve">ose debt or additional payments, such as higher student loan repayments, </w:t>
      </w:r>
      <w:r>
        <w:rPr>
          <w:rFonts w:ascii="Times New Roman" w:hAnsi="Times New Roman" w:cs="Times New Roman"/>
          <w:sz w:val="24"/>
          <w:szCs w:val="24"/>
        </w:rPr>
        <w:t>on the employee.</w:t>
      </w:r>
      <w:r w:rsidR="00FB0F01" w:rsidRPr="00FB0F01">
        <w:rPr>
          <w:rFonts w:ascii="Times New Roman" w:hAnsi="Times New Roman" w:cs="Times New Roman"/>
          <w:sz w:val="24"/>
          <w:szCs w:val="24"/>
        </w:rPr>
        <w:t xml:space="preserve"> </w:t>
      </w:r>
      <w:r w:rsidR="00D55CA7">
        <w:rPr>
          <w:rFonts w:ascii="Times New Roman" w:hAnsi="Times New Roman" w:cs="Times New Roman"/>
          <w:sz w:val="24"/>
          <w:szCs w:val="24"/>
        </w:rPr>
        <w:t xml:space="preserve"> </w:t>
      </w:r>
      <w:r w:rsidR="000510D9">
        <w:rPr>
          <w:rFonts w:ascii="Times New Roman" w:hAnsi="Times New Roman" w:cs="Times New Roman"/>
          <w:sz w:val="24"/>
          <w:szCs w:val="24"/>
        </w:rPr>
        <w:t>For example i</w:t>
      </w:r>
      <w:r w:rsidR="009D5BAD">
        <w:rPr>
          <w:rFonts w:ascii="Times New Roman" w:hAnsi="Times New Roman" w:cs="Times New Roman"/>
          <w:sz w:val="24"/>
          <w:szCs w:val="24"/>
        </w:rPr>
        <w:t xml:space="preserve">n the year ended 2015 more than 18,700 student loan borrowers incurred additional </w:t>
      </w:r>
      <w:r w:rsidR="000510D9">
        <w:rPr>
          <w:rFonts w:ascii="Times New Roman" w:hAnsi="Times New Roman" w:cs="Times New Roman"/>
          <w:sz w:val="24"/>
          <w:szCs w:val="24"/>
        </w:rPr>
        <w:t xml:space="preserve">student loan </w:t>
      </w:r>
      <w:r w:rsidR="009D5BAD">
        <w:rPr>
          <w:rFonts w:ascii="Times New Roman" w:hAnsi="Times New Roman" w:cs="Times New Roman"/>
          <w:sz w:val="24"/>
          <w:szCs w:val="24"/>
        </w:rPr>
        <w:t>deductions which could have been avoided if they had been on the correct tax code.  The</w:t>
      </w:r>
      <w:r w:rsidR="00150832">
        <w:rPr>
          <w:rFonts w:ascii="Times New Roman" w:hAnsi="Times New Roman" w:cs="Times New Roman"/>
          <w:sz w:val="24"/>
          <w:szCs w:val="24"/>
        </w:rPr>
        <w:t>se</w:t>
      </w:r>
      <w:r w:rsidR="009D5BAD">
        <w:rPr>
          <w:rFonts w:ascii="Times New Roman" w:hAnsi="Times New Roman" w:cs="Times New Roman"/>
          <w:sz w:val="24"/>
          <w:szCs w:val="24"/>
        </w:rPr>
        <w:t xml:space="preserve"> additional deductions generally lifted the repayment rate from 12% of salary to 17%. </w:t>
      </w:r>
      <w:r w:rsidR="00150832">
        <w:rPr>
          <w:rFonts w:ascii="Times New Roman" w:hAnsi="Times New Roman" w:cs="Times New Roman"/>
          <w:sz w:val="24"/>
          <w:szCs w:val="24"/>
        </w:rPr>
        <w:t xml:space="preserve"> </w:t>
      </w:r>
    </w:p>
    <w:p w:rsidR="005B2EB9" w:rsidRDefault="005E33CD"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employers </w:t>
      </w:r>
      <w:r w:rsidR="00FB0F01">
        <w:rPr>
          <w:rFonts w:ascii="Times New Roman" w:hAnsi="Times New Roman" w:cs="Times New Roman"/>
          <w:sz w:val="24"/>
          <w:szCs w:val="24"/>
        </w:rPr>
        <w:t>provide</w:t>
      </w:r>
      <w:r>
        <w:rPr>
          <w:rFonts w:ascii="Times New Roman" w:hAnsi="Times New Roman" w:cs="Times New Roman"/>
          <w:sz w:val="24"/>
          <w:szCs w:val="24"/>
        </w:rPr>
        <w:t>d</w:t>
      </w:r>
      <w:r w:rsidR="00FB0F01">
        <w:rPr>
          <w:rFonts w:ascii="Times New Roman" w:hAnsi="Times New Roman" w:cs="Times New Roman"/>
          <w:sz w:val="24"/>
          <w:szCs w:val="24"/>
        </w:rPr>
        <w:t xml:space="preserve"> information about new employees when they were first added to the payroll</w:t>
      </w:r>
      <w:r w:rsidR="00097F6F">
        <w:rPr>
          <w:rFonts w:ascii="Times New Roman" w:hAnsi="Times New Roman" w:cs="Times New Roman"/>
          <w:sz w:val="24"/>
          <w:szCs w:val="24"/>
        </w:rPr>
        <w:t xml:space="preserve"> and before they</w:t>
      </w:r>
      <w:r>
        <w:rPr>
          <w:rFonts w:ascii="Times New Roman" w:hAnsi="Times New Roman" w:cs="Times New Roman"/>
          <w:sz w:val="24"/>
          <w:szCs w:val="24"/>
        </w:rPr>
        <w:t xml:space="preserve"> we</w:t>
      </w:r>
      <w:r w:rsidR="00097F6F">
        <w:rPr>
          <w:rFonts w:ascii="Times New Roman" w:hAnsi="Times New Roman" w:cs="Times New Roman"/>
          <w:sz w:val="24"/>
          <w:szCs w:val="24"/>
        </w:rPr>
        <w:t>re first paid</w:t>
      </w:r>
      <w:r>
        <w:rPr>
          <w:rFonts w:ascii="Times New Roman" w:hAnsi="Times New Roman" w:cs="Times New Roman"/>
          <w:sz w:val="24"/>
          <w:szCs w:val="24"/>
        </w:rPr>
        <w:t>, it would</w:t>
      </w:r>
      <w:r w:rsidR="00FB0F01">
        <w:rPr>
          <w:rFonts w:ascii="Times New Roman" w:hAnsi="Times New Roman" w:cs="Times New Roman"/>
          <w:sz w:val="24"/>
          <w:szCs w:val="24"/>
        </w:rPr>
        <w:t xml:space="preserve"> allow Inland Revenue to </w:t>
      </w:r>
      <w:r w:rsidR="00421564">
        <w:rPr>
          <w:rFonts w:ascii="Times New Roman" w:hAnsi="Times New Roman" w:cs="Times New Roman"/>
          <w:sz w:val="24"/>
          <w:szCs w:val="24"/>
        </w:rPr>
        <w:t xml:space="preserve">respond in near real-time to </w:t>
      </w:r>
      <w:r>
        <w:rPr>
          <w:rFonts w:ascii="Times New Roman" w:hAnsi="Times New Roman" w:cs="Times New Roman"/>
          <w:sz w:val="24"/>
          <w:szCs w:val="24"/>
        </w:rPr>
        <w:t>assist the employer to set the new employee</w:t>
      </w:r>
      <w:r w:rsidR="00FB0F01">
        <w:rPr>
          <w:rFonts w:ascii="Times New Roman" w:hAnsi="Times New Roman" w:cs="Times New Roman"/>
          <w:sz w:val="24"/>
          <w:szCs w:val="24"/>
        </w:rPr>
        <w:t xml:space="preserve"> up correctly from the outset.  </w:t>
      </w:r>
    </w:p>
    <w:p w:rsidR="005A6DEE" w:rsidRDefault="00676DE9"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However in</w:t>
      </w:r>
      <w:r w:rsidR="005A6DEE">
        <w:rPr>
          <w:rFonts w:ascii="Times New Roman" w:hAnsi="Times New Roman" w:cs="Times New Roman"/>
          <w:sz w:val="24"/>
          <w:szCs w:val="24"/>
        </w:rPr>
        <w:t xml:space="preserve"> small businesses the process of adding employees to the payroll does not </w:t>
      </w:r>
      <w:r>
        <w:rPr>
          <w:rFonts w:ascii="Times New Roman" w:hAnsi="Times New Roman" w:cs="Times New Roman"/>
          <w:sz w:val="24"/>
          <w:szCs w:val="24"/>
        </w:rPr>
        <w:t xml:space="preserve">necessarily </w:t>
      </w:r>
      <w:r w:rsidR="005A6DEE">
        <w:rPr>
          <w:rFonts w:ascii="Times New Roman" w:hAnsi="Times New Roman" w:cs="Times New Roman"/>
          <w:sz w:val="24"/>
          <w:szCs w:val="24"/>
        </w:rPr>
        <w:t>occur as a discrete process prior to</w:t>
      </w:r>
      <w:r w:rsidR="00FB0F01">
        <w:rPr>
          <w:rFonts w:ascii="Times New Roman" w:hAnsi="Times New Roman" w:cs="Times New Roman"/>
          <w:sz w:val="24"/>
          <w:szCs w:val="24"/>
        </w:rPr>
        <w:t xml:space="preserve"> staff </w:t>
      </w:r>
      <w:r w:rsidR="005A6DEE">
        <w:rPr>
          <w:rFonts w:ascii="Times New Roman" w:hAnsi="Times New Roman" w:cs="Times New Roman"/>
          <w:sz w:val="24"/>
          <w:szCs w:val="24"/>
        </w:rPr>
        <w:t xml:space="preserve">being paid. </w:t>
      </w:r>
      <w:r w:rsidR="00B14668">
        <w:rPr>
          <w:rFonts w:ascii="Times New Roman" w:hAnsi="Times New Roman" w:cs="Times New Roman"/>
          <w:sz w:val="24"/>
          <w:szCs w:val="24"/>
        </w:rPr>
        <w:t xml:space="preserve"> </w:t>
      </w:r>
      <w:r w:rsidR="005A6DEE">
        <w:rPr>
          <w:rFonts w:ascii="Times New Roman" w:hAnsi="Times New Roman" w:cs="Times New Roman"/>
          <w:sz w:val="24"/>
          <w:szCs w:val="24"/>
        </w:rPr>
        <w:t xml:space="preserve">New staff details are added as part of completing the first pay.  New staff in large organisations can also be added to the payroll immediately prior to payment and while there might in theory be time for an employer to </w:t>
      </w:r>
      <w:r w:rsidR="002E545F">
        <w:rPr>
          <w:rFonts w:ascii="Times New Roman" w:hAnsi="Times New Roman" w:cs="Times New Roman"/>
          <w:sz w:val="24"/>
          <w:szCs w:val="24"/>
        </w:rPr>
        <w:t xml:space="preserve">send information to Inland Revenue and </w:t>
      </w:r>
      <w:r w:rsidR="005A6DEE">
        <w:rPr>
          <w:rFonts w:ascii="Times New Roman" w:hAnsi="Times New Roman" w:cs="Times New Roman"/>
          <w:sz w:val="24"/>
          <w:szCs w:val="24"/>
        </w:rPr>
        <w:t>action a near-real time response from Inland Revenu</w:t>
      </w:r>
      <w:r w:rsidR="00FB0F01">
        <w:rPr>
          <w:rFonts w:ascii="Times New Roman" w:hAnsi="Times New Roman" w:cs="Times New Roman"/>
          <w:sz w:val="24"/>
          <w:szCs w:val="24"/>
        </w:rPr>
        <w:t>e</w:t>
      </w:r>
      <w:r w:rsidR="00FC37CD">
        <w:rPr>
          <w:rFonts w:ascii="Times New Roman" w:hAnsi="Times New Roman" w:cs="Times New Roman"/>
          <w:sz w:val="24"/>
          <w:szCs w:val="24"/>
        </w:rPr>
        <w:t>,</w:t>
      </w:r>
      <w:r w:rsidR="00FB0F01">
        <w:rPr>
          <w:rFonts w:ascii="Times New Roman" w:hAnsi="Times New Roman" w:cs="Times New Roman"/>
          <w:sz w:val="24"/>
          <w:szCs w:val="24"/>
        </w:rPr>
        <w:t xml:space="preserve"> in reality the payroll staff </w:t>
      </w:r>
      <w:r w:rsidR="005A6DEE">
        <w:rPr>
          <w:rFonts w:ascii="Times New Roman" w:hAnsi="Times New Roman" w:cs="Times New Roman"/>
          <w:sz w:val="24"/>
          <w:szCs w:val="24"/>
        </w:rPr>
        <w:t xml:space="preserve">will often have other priorities.  </w:t>
      </w:r>
    </w:p>
    <w:p w:rsidR="00FC37CD" w:rsidRPr="00FC37CD" w:rsidRDefault="00FC37CD" w:rsidP="00212F9A">
      <w:pPr>
        <w:spacing w:line="240" w:lineRule="auto"/>
        <w:rPr>
          <w:rFonts w:ascii="Times New Roman" w:hAnsi="Times New Roman" w:cs="Times New Roman"/>
          <w:i/>
          <w:sz w:val="24"/>
          <w:szCs w:val="24"/>
        </w:rPr>
      </w:pPr>
      <w:r w:rsidRPr="00FC37CD">
        <w:rPr>
          <w:rFonts w:ascii="Times New Roman" w:hAnsi="Times New Roman" w:cs="Times New Roman"/>
          <w:i/>
          <w:sz w:val="24"/>
          <w:szCs w:val="24"/>
        </w:rPr>
        <w:t>Pay period information</w:t>
      </w:r>
    </w:p>
    <w:p w:rsidR="00322125" w:rsidRDefault="00795860"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Integrating the provision of PAYE information relating to income and deductions with the process of paying staff would improve timeliness and by eliminating transcription and reducing calculation errors, should improve the quality of the information.</w:t>
      </w:r>
    </w:p>
    <w:p w:rsidR="00795860" w:rsidRDefault="00795860"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Integrating PAYE obligations to report income and deductions with the payday process would provide Inland Revenue with pay period information on</w:t>
      </w:r>
      <w:r w:rsidR="00322125">
        <w:rPr>
          <w:rStyle w:val="FootnoteReference"/>
          <w:rFonts w:ascii="Times New Roman" w:hAnsi="Times New Roman" w:cs="Times New Roman"/>
          <w:sz w:val="24"/>
          <w:szCs w:val="24"/>
        </w:rPr>
        <w:footnoteReference w:id="17"/>
      </w:r>
      <w:r w:rsidR="00322125">
        <w:rPr>
          <w:rFonts w:ascii="Times New Roman" w:hAnsi="Times New Roman" w:cs="Times New Roman"/>
          <w:sz w:val="24"/>
          <w:szCs w:val="24"/>
        </w:rPr>
        <w:t>, or close to,</w:t>
      </w:r>
      <w:r>
        <w:rPr>
          <w:rFonts w:ascii="Times New Roman" w:hAnsi="Times New Roman" w:cs="Times New Roman"/>
          <w:sz w:val="24"/>
          <w:szCs w:val="24"/>
        </w:rPr>
        <w:t xml:space="preserve"> payday.  At present employers must calculate PAYE income and deductions for each payday but are then required to aggregate it for each employee into monthly totals.  Disaggregated (pay period) information provided sooner would enable </w:t>
      </w:r>
      <w:r w:rsidRPr="00150832">
        <w:rPr>
          <w:rFonts w:ascii="Times New Roman" w:hAnsi="Times New Roman" w:cs="Times New Roman"/>
          <w:sz w:val="24"/>
          <w:szCs w:val="24"/>
        </w:rPr>
        <w:t>Inland Revenue</w:t>
      </w:r>
      <w:r>
        <w:rPr>
          <w:rFonts w:ascii="Times New Roman" w:hAnsi="Times New Roman" w:cs="Times New Roman"/>
          <w:sz w:val="24"/>
          <w:szCs w:val="24"/>
        </w:rPr>
        <w:t xml:space="preserve"> to intervene more quickly to improve the accuracy of PAYE withholding, for example by suggesting a special tax code to someone at risk of being overtaxed because their secondary tax code has taken them into a higher tax bracket. </w:t>
      </w:r>
    </w:p>
    <w:p w:rsidR="00100FAB" w:rsidRPr="00100FAB" w:rsidRDefault="00795860"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It would also enable Inland Revenue to better monitor the income assessments made by employees for social policy entitlements such as Working for Families and to intervene with more confidence when it appears that customers are</w:t>
      </w:r>
      <w:r w:rsidR="00677C92">
        <w:rPr>
          <w:rFonts w:ascii="Times New Roman" w:hAnsi="Times New Roman" w:cs="Times New Roman"/>
          <w:sz w:val="24"/>
          <w:szCs w:val="24"/>
        </w:rPr>
        <w:t xml:space="preserve"> </w:t>
      </w:r>
      <w:r w:rsidR="007446AC">
        <w:rPr>
          <w:rFonts w:ascii="Times New Roman" w:hAnsi="Times New Roman" w:cs="Times New Roman"/>
          <w:sz w:val="24"/>
          <w:szCs w:val="24"/>
        </w:rPr>
        <w:t xml:space="preserve">at risk of being underpaid or </w:t>
      </w:r>
      <w:r>
        <w:rPr>
          <w:rFonts w:ascii="Times New Roman" w:hAnsi="Times New Roman" w:cs="Times New Roman"/>
          <w:sz w:val="24"/>
          <w:szCs w:val="24"/>
        </w:rPr>
        <w:t xml:space="preserve">of </w:t>
      </w:r>
      <w:r w:rsidR="007446AC">
        <w:rPr>
          <w:rFonts w:ascii="Times New Roman" w:hAnsi="Times New Roman" w:cs="Times New Roman"/>
          <w:sz w:val="24"/>
          <w:szCs w:val="24"/>
        </w:rPr>
        <w:t xml:space="preserve">incurring </w:t>
      </w:r>
      <w:r>
        <w:rPr>
          <w:rFonts w:ascii="Times New Roman" w:hAnsi="Times New Roman" w:cs="Times New Roman"/>
          <w:sz w:val="24"/>
          <w:szCs w:val="24"/>
        </w:rPr>
        <w:t xml:space="preserve">year-end debt. </w:t>
      </w:r>
      <w:r w:rsidR="00B14668">
        <w:rPr>
          <w:rFonts w:ascii="Times New Roman" w:hAnsi="Times New Roman" w:cs="Times New Roman"/>
          <w:sz w:val="24"/>
          <w:szCs w:val="24"/>
        </w:rPr>
        <w:t xml:space="preserve"> </w:t>
      </w:r>
      <w:r>
        <w:rPr>
          <w:rFonts w:ascii="Times New Roman" w:hAnsi="Times New Roman" w:cs="Times New Roman"/>
          <w:sz w:val="24"/>
          <w:szCs w:val="24"/>
        </w:rPr>
        <w:t xml:space="preserve">In the year to June 2014 52,000 families were either over or under paid by more than $500 and while some of this will reflect changes in family arrangements rather than changes in income, the </w:t>
      </w:r>
      <w:r w:rsidR="00100FAB" w:rsidRPr="00100FAB">
        <w:rPr>
          <w:rFonts w:ascii="Times New Roman" w:hAnsi="Times New Roman" w:cs="Times New Roman"/>
          <w:sz w:val="24"/>
          <w:szCs w:val="24"/>
        </w:rPr>
        <w:t xml:space="preserve">redevelopment of systems to support Working for Families customers requires accurate, timely PAYE information.  </w:t>
      </w:r>
    </w:p>
    <w:p w:rsidR="00100FAB" w:rsidRPr="00100FAB" w:rsidRDefault="00100FAB" w:rsidP="00212F9A">
      <w:pPr>
        <w:spacing w:line="240" w:lineRule="auto"/>
        <w:jc w:val="both"/>
        <w:rPr>
          <w:rFonts w:ascii="Times New Roman" w:hAnsi="Times New Roman" w:cs="Times New Roman"/>
          <w:sz w:val="24"/>
          <w:szCs w:val="24"/>
        </w:rPr>
      </w:pPr>
      <w:r w:rsidRPr="00100FAB">
        <w:rPr>
          <w:rFonts w:ascii="Times New Roman" w:hAnsi="Times New Roman" w:cs="Times New Roman"/>
          <w:sz w:val="24"/>
          <w:szCs w:val="24"/>
        </w:rPr>
        <w:t xml:space="preserve">Pay period PAYE information provided sooner would provide the opportunity for Inland Revenue to reduce the square up period for Working for Families from a year to a shorter period which could enable assistance to better match periods of need.  </w:t>
      </w:r>
    </w:p>
    <w:p w:rsidR="00100FAB" w:rsidRPr="00100FAB" w:rsidRDefault="00100FAB" w:rsidP="00212F9A">
      <w:pPr>
        <w:spacing w:line="240" w:lineRule="auto"/>
        <w:jc w:val="both"/>
        <w:rPr>
          <w:rFonts w:ascii="Times New Roman" w:hAnsi="Times New Roman" w:cs="Times New Roman"/>
          <w:sz w:val="24"/>
          <w:szCs w:val="24"/>
        </w:rPr>
      </w:pPr>
      <w:r w:rsidRPr="00100FAB">
        <w:rPr>
          <w:rFonts w:ascii="Times New Roman" w:hAnsi="Times New Roman" w:cs="Times New Roman"/>
          <w:sz w:val="24"/>
          <w:szCs w:val="24"/>
        </w:rPr>
        <w:t xml:space="preserve">Pay-period information provided sooner would also improve the effectiveness of information sharing with Ministry of Social Development and the Accident Compensation Corporation to identify fraud and overpayment.  Finally if pay period information on income and deductions was available to other Government agencies in near real-time it could lay a foundation for further service improvements. </w:t>
      </w:r>
      <w:r w:rsidR="00677C92">
        <w:rPr>
          <w:rFonts w:ascii="Times New Roman" w:hAnsi="Times New Roman" w:cs="Times New Roman"/>
          <w:sz w:val="24"/>
          <w:szCs w:val="24"/>
        </w:rPr>
        <w:t xml:space="preserve"> </w:t>
      </w:r>
    </w:p>
    <w:p w:rsidR="009746F1" w:rsidRPr="009746F1" w:rsidRDefault="009746F1" w:rsidP="00212F9A">
      <w:pPr>
        <w:spacing w:line="240" w:lineRule="auto"/>
        <w:jc w:val="both"/>
        <w:rPr>
          <w:rFonts w:ascii="Times New Roman" w:hAnsi="Times New Roman" w:cs="Times New Roman"/>
          <w:i/>
          <w:sz w:val="24"/>
          <w:szCs w:val="24"/>
        </w:rPr>
      </w:pPr>
      <w:r w:rsidRPr="009746F1">
        <w:rPr>
          <w:rFonts w:ascii="Times New Roman" w:hAnsi="Times New Roman" w:cs="Times New Roman"/>
          <w:i/>
          <w:sz w:val="24"/>
          <w:szCs w:val="24"/>
        </w:rPr>
        <w:t>Consultation</w:t>
      </w:r>
    </w:p>
    <w:p w:rsidR="00B41710" w:rsidRDefault="00100FAB" w:rsidP="00212F9A">
      <w:pPr>
        <w:spacing w:line="240" w:lineRule="auto"/>
        <w:jc w:val="both"/>
        <w:rPr>
          <w:rFonts w:ascii="Times New Roman" w:hAnsi="Times New Roman" w:cs="Times New Roman"/>
          <w:sz w:val="24"/>
          <w:szCs w:val="24"/>
        </w:rPr>
      </w:pPr>
      <w:r w:rsidRPr="00100FAB">
        <w:rPr>
          <w:rFonts w:ascii="Times New Roman" w:hAnsi="Times New Roman" w:cs="Times New Roman"/>
          <w:sz w:val="24"/>
          <w:szCs w:val="24"/>
        </w:rPr>
        <w:t>Feedback from employers on providing PAYE income and deduction information o</w:t>
      </w:r>
      <w:r w:rsidR="00322125">
        <w:rPr>
          <w:rFonts w:ascii="Times New Roman" w:hAnsi="Times New Roman" w:cs="Times New Roman"/>
          <w:sz w:val="24"/>
          <w:szCs w:val="24"/>
        </w:rPr>
        <w:t>n</w:t>
      </w:r>
      <w:r w:rsidRPr="00100FAB">
        <w:rPr>
          <w:rFonts w:ascii="Times New Roman" w:hAnsi="Times New Roman" w:cs="Times New Roman"/>
          <w:sz w:val="24"/>
          <w:szCs w:val="24"/>
        </w:rPr>
        <w:t xml:space="preserve"> payday</w:t>
      </w:r>
      <w:r w:rsidR="00322125">
        <w:rPr>
          <w:rFonts w:ascii="Times New Roman" w:hAnsi="Times New Roman" w:cs="Times New Roman"/>
          <w:sz w:val="24"/>
          <w:szCs w:val="24"/>
        </w:rPr>
        <w:t xml:space="preserve"> was mixed</w:t>
      </w:r>
      <w:r w:rsidRPr="00100FAB">
        <w:rPr>
          <w:rFonts w:ascii="Times New Roman" w:hAnsi="Times New Roman" w:cs="Times New Roman"/>
          <w:sz w:val="24"/>
          <w:szCs w:val="24"/>
        </w:rPr>
        <w:t xml:space="preserve">. </w:t>
      </w:r>
      <w:r w:rsidR="00170A65">
        <w:rPr>
          <w:rFonts w:ascii="Times New Roman" w:hAnsi="Times New Roman" w:cs="Times New Roman"/>
          <w:sz w:val="24"/>
          <w:szCs w:val="24"/>
        </w:rPr>
        <w:t xml:space="preserve"> L</w:t>
      </w:r>
      <w:r w:rsidRPr="00100FAB">
        <w:rPr>
          <w:rFonts w:ascii="Times New Roman" w:hAnsi="Times New Roman" w:cs="Times New Roman"/>
          <w:sz w:val="24"/>
          <w:szCs w:val="24"/>
        </w:rPr>
        <w:t xml:space="preserve">arge employers and representative bodies </w:t>
      </w:r>
      <w:r w:rsidR="00170A65">
        <w:rPr>
          <w:rFonts w:ascii="Times New Roman" w:hAnsi="Times New Roman" w:cs="Times New Roman"/>
          <w:sz w:val="24"/>
          <w:szCs w:val="24"/>
        </w:rPr>
        <w:t xml:space="preserve">generally </w:t>
      </w:r>
      <w:r w:rsidRPr="00100FAB">
        <w:rPr>
          <w:rFonts w:ascii="Times New Roman" w:hAnsi="Times New Roman" w:cs="Times New Roman"/>
          <w:sz w:val="24"/>
          <w:szCs w:val="24"/>
        </w:rPr>
        <w:t>support the further integration of PAYE requirements with payroll software, agreeing that after the one off cost of change there should be compliance costs savings.  Similarly a number of smaller employers currently using payroll software were supportive of the proposed changes.  Most respondents found it hard to estimate the magnitude of the savings</w:t>
      </w:r>
      <w:r w:rsidR="009746F1">
        <w:rPr>
          <w:rFonts w:ascii="Times New Roman" w:hAnsi="Times New Roman" w:cs="Times New Roman"/>
          <w:sz w:val="24"/>
          <w:szCs w:val="24"/>
        </w:rPr>
        <w:t xml:space="preserve"> although they were usually assessed as relatively modest</w:t>
      </w:r>
      <w:r w:rsidRPr="00100FAB">
        <w:rPr>
          <w:rFonts w:ascii="Times New Roman" w:hAnsi="Times New Roman" w:cs="Times New Roman"/>
          <w:sz w:val="24"/>
          <w:szCs w:val="24"/>
        </w:rPr>
        <w:t xml:space="preserve">. </w:t>
      </w:r>
      <w:r w:rsidR="00B14668">
        <w:rPr>
          <w:rFonts w:ascii="Times New Roman" w:hAnsi="Times New Roman" w:cs="Times New Roman"/>
          <w:sz w:val="24"/>
          <w:szCs w:val="24"/>
        </w:rPr>
        <w:t xml:space="preserve"> </w:t>
      </w:r>
      <w:r w:rsidR="00B41710">
        <w:rPr>
          <w:rFonts w:ascii="Times New Roman" w:hAnsi="Times New Roman" w:cs="Times New Roman"/>
          <w:sz w:val="24"/>
          <w:szCs w:val="24"/>
        </w:rPr>
        <w:t xml:space="preserve">Submitters who supported further integration of PAYE with payroll software wanted a simple method for correcting payroll errors. </w:t>
      </w:r>
    </w:p>
    <w:p w:rsidR="00322125" w:rsidRPr="00100FAB" w:rsidRDefault="00100FAB" w:rsidP="00212F9A">
      <w:pPr>
        <w:spacing w:line="240" w:lineRule="auto"/>
        <w:jc w:val="both"/>
        <w:rPr>
          <w:rFonts w:ascii="Times New Roman" w:hAnsi="Times New Roman" w:cs="Times New Roman"/>
          <w:sz w:val="24"/>
          <w:szCs w:val="24"/>
        </w:rPr>
      </w:pPr>
      <w:r w:rsidRPr="00100FAB">
        <w:rPr>
          <w:rFonts w:ascii="Times New Roman" w:hAnsi="Times New Roman" w:cs="Times New Roman"/>
          <w:sz w:val="24"/>
          <w:szCs w:val="24"/>
        </w:rPr>
        <w:t>Other submitters considered that an updated means of filing through Inland Revenue’s website would make electronic and/or payday filing more attractive to small employers.</w:t>
      </w:r>
      <w:r w:rsidR="00322125">
        <w:rPr>
          <w:rFonts w:ascii="Times New Roman" w:hAnsi="Times New Roman" w:cs="Times New Roman"/>
          <w:sz w:val="24"/>
          <w:szCs w:val="24"/>
        </w:rPr>
        <w:t xml:space="preserve">  </w:t>
      </w:r>
    </w:p>
    <w:p w:rsidR="00100FAB" w:rsidRPr="00100FAB" w:rsidRDefault="00100FAB" w:rsidP="00212F9A">
      <w:pPr>
        <w:spacing w:line="240" w:lineRule="auto"/>
        <w:jc w:val="both"/>
        <w:rPr>
          <w:rFonts w:ascii="Times New Roman" w:hAnsi="Times New Roman" w:cs="Times New Roman"/>
          <w:sz w:val="24"/>
          <w:szCs w:val="24"/>
        </w:rPr>
      </w:pPr>
      <w:r w:rsidRPr="00100FAB">
        <w:rPr>
          <w:rFonts w:ascii="Times New Roman" w:hAnsi="Times New Roman" w:cs="Times New Roman"/>
          <w:sz w:val="24"/>
          <w:szCs w:val="24"/>
        </w:rPr>
        <w:t>However many submitters who responded on the on</w:t>
      </w:r>
      <w:r w:rsidR="00322125">
        <w:rPr>
          <w:rFonts w:ascii="Times New Roman" w:hAnsi="Times New Roman" w:cs="Times New Roman"/>
          <w:sz w:val="24"/>
          <w:szCs w:val="24"/>
        </w:rPr>
        <w:t>-</w:t>
      </w:r>
      <w:r w:rsidRPr="00100FAB">
        <w:rPr>
          <w:rFonts w:ascii="Times New Roman" w:hAnsi="Times New Roman" w:cs="Times New Roman"/>
          <w:sz w:val="24"/>
          <w:szCs w:val="24"/>
        </w:rPr>
        <w:t xml:space="preserve">line forum opposed the change either because they did not use payroll software or because they were concerned that the changes would increase compliance costs because of the requirement for more frequent filing.  </w:t>
      </w:r>
    </w:p>
    <w:p w:rsidR="009746F1" w:rsidRPr="009746F1" w:rsidRDefault="009746F1" w:rsidP="00212F9A">
      <w:pPr>
        <w:spacing w:line="240" w:lineRule="auto"/>
        <w:jc w:val="both"/>
        <w:rPr>
          <w:rFonts w:ascii="Times New Roman" w:hAnsi="Times New Roman" w:cs="Times New Roman"/>
          <w:i/>
          <w:sz w:val="24"/>
          <w:szCs w:val="24"/>
        </w:rPr>
      </w:pPr>
      <w:r w:rsidRPr="009746F1">
        <w:rPr>
          <w:rFonts w:ascii="Times New Roman" w:hAnsi="Times New Roman" w:cs="Times New Roman"/>
          <w:i/>
          <w:sz w:val="24"/>
          <w:szCs w:val="24"/>
        </w:rPr>
        <w:t>Options</w:t>
      </w:r>
    </w:p>
    <w:p w:rsidR="00740EE2" w:rsidRDefault="00100FAB" w:rsidP="00212F9A">
      <w:pPr>
        <w:spacing w:line="240" w:lineRule="auto"/>
        <w:jc w:val="both"/>
        <w:rPr>
          <w:rFonts w:ascii="Times New Roman" w:hAnsi="Times New Roman" w:cs="Times New Roman"/>
          <w:sz w:val="24"/>
          <w:szCs w:val="24"/>
        </w:rPr>
      </w:pPr>
      <w:r w:rsidRPr="00100FAB">
        <w:rPr>
          <w:rFonts w:ascii="Times New Roman" w:hAnsi="Times New Roman" w:cs="Times New Roman"/>
          <w:sz w:val="24"/>
          <w:szCs w:val="24"/>
        </w:rPr>
        <w:t>Several options to integrate PAYE information with business processes were considered</w:t>
      </w:r>
      <w:r w:rsidR="00721A27">
        <w:rPr>
          <w:rFonts w:ascii="Times New Roman" w:hAnsi="Times New Roman" w:cs="Times New Roman"/>
          <w:sz w:val="24"/>
          <w:szCs w:val="24"/>
        </w:rPr>
        <w:t xml:space="preserve">.  </w:t>
      </w:r>
    </w:p>
    <w:p w:rsidR="00740EE2" w:rsidRDefault="00740EE2"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A voluntary</w:t>
      </w:r>
      <w:r w:rsidR="00774966">
        <w:rPr>
          <w:rFonts w:ascii="Times New Roman" w:hAnsi="Times New Roman" w:cs="Times New Roman"/>
          <w:sz w:val="24"/>
          <w:szCs w:val="24"/>
        </w:rPr>
        <w:t>-first</w:t>
      </w:r>
      <w:r>
        <w:rPr>
          <w:rFonts w:ascii="Times New Roman" w:hAnsi="Times New Roman" w:cs="Times New Roman"/>
          <w:sz w:val="24"/>
          <w:szCs w:val="24"/>
        </w:rPr>
        <w:t xml:space="preserve"> approach would amend the legislation to allow employers to choose to file on payday if it suited them.  If a significant number of employers demand the service software providers could be expected to update their payroll systems to offer it</w:t>
      </w:r>
      <w:r w:rsidR="00774966">
        <w:rPr>
          <w:rFonts w:ascii="Times New Roman" w:hAnsi="Times New Roman" w:cs="Times New Roman"/>
          <w:sz w:val="24"/>
          <w:szCs w:val="24"/>
        </w:rPr>
        <w:t xml:space="preserve"> and payday filing might subsequently be required from all employers</w:t>
      </w:r>
      <w:r>
        <w:rPr>
          <w:rFonts w:ascii="Times New Roman" w:hAnsi="Times New Roman" w:cs="Times New Roman"/>
          <w:sz w:val="24"/>
          <w:szCs w:val="24"/>
        </w:rPr>
        <w:t xml:space="preserve">.  </w:t>
      </w:r>
      <w:r w:rsidR="0055459D">
        <w:rPr>
          <w:rFonts w:ascii="Times New Roman" w:hAnsi="Times New Roman" w:cs="Times New Roman"/>
          <w:sz w:val="24"/>
          <w:szCs w:val="24"/>
        </w:rPr>
        <w:t xml:space="preserve">Feedback from large employers identified however that unless changes are required by legislation their often overseas based software providers </w:t>
      </w:r>
      <w:r w:rsidR="00774966">
        <w:rPr>
          <w:rFonts w:ascii="Times New Roman" w:hAnsi="Times New Roman" w:cs="Times New Roman"/>
          <w:sz w:val="24"/>
          <w:szCs w:val="24"/>
        </w:rPr>
        <w:t xml:space="preserve">may </w:t>
      </w:r>
      <w:r w:rsidR="0055459D">
        <w:rPr>
          <w:rFonts w:ascii="Times New Roman" w:hAnsi="Times New Roman" w:cs="Times New Roman"/>
          <w:sz w:val="24"/>
          <w:szCs w:val="24"/>
        </w:rPr>
        <w:t>not update their systems.</w:t>
      </w:r>
      <w:r w:rsidR="009746F1">
        <w:rPr>
          <w:rFonts w:ascii="Times New Roman" w:hAnsi="Times New Roman" w:cs="Times New Roman"/>
          <w:sz w:val="24"/>
          <w:szCs w:val="24"/>
        </w:rPr>
        <w:t xml:space="preserve">  Limited c</w:t>
      </w:r>
      <w:r w:rsidR="0055459D">
        <w:rPr>
          <w:rFonts w:ascii="Times New Roman" w:hAnsi="Times New Roman" w:cs="Times New Roman"/>
          <w:sz w:val="24"/>
          <w:szCs w:val="24"/>
        </w:rPr>
        <w:t xml:space="preserve">onsultation with software providers </w:t>
      </w:r>
      <w:r w:rsidR="00170A65">
        <w:rPr>
          <w:rFonts w:ascii="Times New Roman" w:hAnsi="Times New Roman" w:cs="Times New Roman"/>
          <w:sz w:val="24"/>
          <w:szCs w:val="24"/>
        </w:rPr>
        <w:t>servicing small employers</w:t>
      </w:r>
      <w:r w:rsidR="0055459D">
        <w:rPr>
          <w:rFonts w:ascii="Times New Roman" w:hAnsi="Times New Roman" w:cs="Times New Roman"/>
          <w:sz w:val="24"/>
          <w:szCs w:val="24"/>
        </w:rPr>
        <w:t xml:space="preserve"> in the New Zealand market reinforced th</w:t>
      </w:r>
      <w:r w:rsidR="009746F1">
        <w:rPr>
          <w:rFonts w:ascii="Times New Roman" w:hAnsi="Times New Roman" w:cs="Times New Roman"/>
          <w:sz w:val="24"/>
          <w:szCs w:val="24"/>
        </w:rPr>
        <w:t>ese</w:t>
      </w:r>
      <w:r w:rsidR="0055459D">
        <w:rPr>
          <w:rFonts w:ascii="Times New Roman" w:hAnsi="Times New Roman" w:cs="Times New Roman"/>
          <w:sz w:val="24"/>
          <w:szCs w:val="24"/>
        </w:rPr>
        <w:t xml:space="preserve"> concern</w:t>
      </w:r>
      <w:r w:rsidR="009746F1">
        <w:rPr>
          <w:rFonts w:ascii="Times New Roman" w:hAnsi="Times New Roman" w:cs="Times New Roman"/>
          <w:sz w:val="24"/>
          <w:szCs w:val="24"/>
        </w:rPr>
        <w:t>s</w:t>
      </w:r>
      <w:r w:rsidR="0055459D">
        <w:rPr>
          <w:rFonts w:ascii="Times New Roman" w:hAnsi="Times New Roman" w:cs="Times New Roman"/>
          <w:sz w:val="24"/>
          <w:szCs w:val="24"/>
        </w:rPr>
        <w:t>.</w:t>
      </w:r>
      <w:r w:rsidR="009746F1">
        <w:rPr>
          <w:rFonts w:ascii="Times New Roman" w:hAnsi="Times New Roman" w:cs="Times New Roman"/>
          <w:sz w:val="24"/>
          <w:szCs w:val="24"/>
        </w:rPr>
        <w:t xml:space="preserve">   </w:t>
      </w:r>
    </w:p>
    <w:p w:rsidR="001A475B" w:rsidRDefault="001A475B"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Requiring all employers to provide pay period information on payday would maximise the benefits available from earlier PAYE information and would lay the best foundation for subsequent improvements to social policy.  This option would not require employers to calculate additional information as the PAYE information is required to calculate the pay</w:t>
      </w:r>
      <w:r w:rsidR="00322125">
        <w:rPr>
          <w:rFonts w:ascii="Times New Roman" w:hAnsi="Times New Roman" w:cs="Times New Roman"/>
          <w:sz w:val="24"/>
          <w:szCs w:val="24"/>
        </w:rPr>
        <w:t>.</w:t>
      </w:r>
      <w:r>
        <w:rPr>
          <w:rFonts w:ascii="Times New Roman" w:hAnsi="Times New Roman" w:cs="Times New Roman"/>
          <w:sz w:val="24"/>
          <w:szCs w:val="24"/>
        </w:rPr>
        <w:t xml:space="preserve"> </w:t>
      </w:r>
      <w:r w:rsidR="00322125">
        <w:rPr>
          <w:rFonts w:ascii="Times New Roman" w:hAnsi="Times New Roman" w:cs="Times New Roman"/>
          <w:sz w:val="24"/>
          <w:szCs w:val="24"/>
        </w:rPr>
        <w:t xml:space="preserve"> The option</w:t>
      </w:r>
      <w:r>
        <w:rPr>
          <w:rFonts w:ascii="Times New Roman" w:hAnsi="Times New Roman" w:cs="Times New Roman"/>
          <w:sz w:val="24"/>
          <w:szCs w:val="24"/>
        </w:rPr>
        <w:t xml:space="preserve"> would however require the information to be provided more often (each payday). </w:t>
      </w:r>
      <w:r w:rsidR="00B14668">
        <w:rPr>
          <w:rFonts w:ascii="Times New Roman" w:hAnsi="Times New Roman" w:cs="Times New Roman"/>
          <w:sz w:val="24"/>
          <w:szCs w:val="24"/>
        </w:rPr>
        <w:t xml:space="preserve"> </w:t>
      </w:r>
      <w:r w:rsidR="00A03213">
        <w:rPr>
          <w:rFonts w:ascii="Times New Roman" w:hAnsi="Times New Roman" w:cs="Times New Roman"/>
          <w:sz w:val="24"/>
          <w:szCs w:val="24"/>
        </w:rPr>
        <w:t>Under this option it is proposed that the due date for those</w:t>
      </w:r>
      <w:r w:rsidR="00721A27">
        <w:rPr>
          <w:rFonts w:ascii="Times New Roman" w:hAnsi="Times New Roman" w:cs="Times New Roman"/>
          <w:sz w:val="24"/>
          <w:szCs w:val="24"/>
        </w:rPr>
        <w:t xml:space="preserve"> above a threshold would be the day after payday and for those</w:t>
      </w:r>
      <w:r w:rsidR="00A03213">
        <w:rPr>
          <w:rFonts w:ascii="Times New Roman" w:hAnsi="Times New Roman" w:cs="Times New Roman"/>
          <w:sz w:val="24"/>
          <w:szCs w:val="24"/>
        </w:rPr>
        <w:t xml:space="preserve"> </w:t>
      </w:r>
      <w:r w:rsidR="00721A27">
        <w:rPr>
          <w:rFonts w:ascii="Times New Roman" w:hAnsi="Times New Roman" w:cs="Times New Roman"/>
          <w:sz w:val="24"/>
          <w:szCs w:val="24"/>
        </w:rPr>
        <w:t>below the</w:t>
      </w:r>
      <w:r w:rsidR="00A03213">
        <w:rPr>
          <w:rFonts w:ascii="Times New Roman" w:hAnsi="Times New Roman" w:cs="Times New Roman"/>
          <w:sz w:val="24"/>
          <w:szCs w:val="24"/>
        </w:rPr>
        <w:t xml:space="preserve"> threshold and not using</w:t>
      </w:r>
      <w:r w:rsidR="00721A27">
        <w:rPr>
          <w:rFonts w:ascii="Times New Roman" w:hAnsi="Times New Roman" w:cs="Times New Roman"/>
          <w:sz w:val="24"/>
          <w:szCs w:val="24"/>
        </w:rPr>
        <w:t xml:space="preserve"> payroll</w:t>
      </w:r>
      <w:r w:rsidR="00A03213">
        <w:rPr>
          <w:rFonts w:ascii="Times New Roman" w:hAnsi="Times New Roman" w:cs="Times New Roman"/>
          <w:sz w:val="24"/>
          <w:szCs w:val="24"/>
        </w:rPr>
        <w:t xml:space="preserve"> software</w:t>
      </w:r>
      <w:r w:rsidR="000C16F2">
        <w:rPr>
          <w:rFonts w:ascii="Times New Roman" w:hAnsi="Times New Roman" w:cs="Times New Roman"/>
          <w:sz w:val="24"/>
          <w:szCs w:val="24"/>
        </w:rPr>
        <w:t>,</w:t>
      </w:r>
      <w:r w:rsidR="00A03213">
        <w:rPr>
          <w:rFonts w:ascii="Times New Roman" w:hAnsi="Times New Roman" w:cs="Times New Roman"/>
          <w:sz w:val="24"/>
          <w:szCs w:val="24"/>
        </w:rPr>
        <w:t xml:space="preserve"> </w:t>
      </w:r>
      <w:r w:rsidR="00677C92">
        <w:rPr>
          <w:rFonts w:ascii="Times New Roman" w:hAnsi="Times New Roman" w:cs="Times New Roman"/>
          <w:sz w:val="24"/>
          <w:szCs w:val="24"/>
        </w:rPr>
        <w:t xml:space="preserve">it </w:t>
      </w:r>
      <w:r w:rsidR="00A03213">
        <w:rPr>
          <w:rFonts w:ascii="Times New Roman" w:hAnsi="Times New Roman" w:cs="Times New Roman"/>
          <w:sz w:val="24"/>
          <w:szCs w:val="24"/>
        </w:rPr>
        <w:t xml:space="preserve">would be </w:t>
      </w:r>
      <w:r w:rsidR="00677C92">
        <w:rPr>
          <w:rFonts w:ascii="Times New Roman" w:hAnsi="Times New Roman" w:cs="Times New Roman"/>
          <w:sz w:val="24"/>
          <w:szCs w:val="24"/>
        </w:rPr>
        <w:t>set</w:t>
      </w:r>
      <w:r w:rsidR="00DE1E7B">
        <w:rPr>
          <w:rFonts w:ascii="Times New Roman" w:hAnsi="Times New Roman" w:cs="Times New Roman"/>
          <w:sz w:val="24"/>
          <w:szCs w:val="24"/>
        </w:rPr>
        <w:t xml:space="preserve"> allow</w:t>
      </w:r>
      <w:r w:rsidR="00677C92">
        <w:rPr>
          <w:rFonts w:ascii="Times New Roman" w:hAnsi="Times New Roman" w:cs="Times New Roman"/>
          <w:sz w:val="24"/>
          <w:szCs w:val="24"/>
        </w:rPr>
        <w:t>ing</w:t>
      </w:r>
      <w:r w:rsidR="00DE1E7B">
        <w:rPr>
          <w:rFonts w:ascii="Times New Roman" w:hAnsi="Times New Roman" w:cs="Times New Roman"/>
          <w:sz w:val="24"/>
          <w:szCs w:val="24"/>
        </w:rPr>
        <w:t xml:space="preserve"> </w:t>
      </w:r>
      <w:r w:rsidR="000C16F2">
        <w:rPr>
          <w:rFonts w:ascii="Times New Roman" w:hAnsi="Times New Roman" w:cs="Times New Roman"/>
          <w:sz w:val="24"/>
          <w:szCs w:val="24"/>
        </w:rPr>
        <w:t xml:space="preserve">time </w:t>
      </w:r>
      <w:r w:rsidR="00DE1E7B">
        <w:rPr>
          <w:rFonts w:ascii="Times New Roman" w:hAnsi="Times New Roman" w:cs="Times New Roman"/>
          <w:sz w:val="24"/>
          <w:szCs w:val="24"/>
        </w:rPr>
        <w:t>for the receipt of posted returns</w:t>
      </w:r>
      <w:r w:rsidR="00A03213">
        <w:rPr>
          <w:rFonts w:ascii="Times New Roman" w:hAnsi="Times New Roman" w:cs="Times New Roman"/>
          <w:sz w:val="24"/>
          <w:szCs w:val="24"/>
        </w:rPr>
        <w:t xml:space="preserve">.  </w:t>
      </w:r>
    </w:p>
    <w:p w:rsidR="00100FAB" w:rsidRPr="00100FAB" w:rsidRDefault="00100FAB" w:rsidP="00212F9A">
      <w:pPr>
        <w:spacing w:line="240" w:lineRule="auto"/>
        <w:jc w:val="both"/>
        <w:rPr>
          <w:rFonts w:ascii="Times New Roman" w:hAnsi="Times New Roman" w:cs="Times New Roman"/>
          <w:sz w:val="24"/>
          <w:szCs w:val="24"/>
        </w:rPr>
      </w:pPr>
      <w:r w:rsidRPr="00100FAB">
        <w:rPr>
          <w:rFonts w:ascii="Times New Roman" w:hAnsi="Times New Roman" w:cs="Times New Roman"/>
          <w:sz w:val="24"/>
          <w:szCs w:val="24"/>
        </w:rPr>
        <w:t>The option of requiring pay-period PAYE information to be provided on payday</w:t>
      </w:r>
      <w:r w:rsidR="00721A27">
        <w:rPr>
          <w:rStyle w:val="FootnoteReference"/>
          <w:rFonts w:ascii="Times New Roman" w:hAnsi="Times New Roman" w:cs="Times New Roman"/>
          <w:sz w:val="24"/>
          <w:szCs w:val="24"/>
        </w:rPr>
        <w:footnoteReference w:id="18"/>
      </w:r>
      <w:r w:rsidRPr="00100FAB">
        <w:rPr>
          <w:rFonts w:ascii="Times New Roman" w:hAnsi="Times New Roman" w:cs="Times New Roman"/>
          <w:sz w:val="24"/>
          <w:szCs w:val="24"/>
        </w:rPr>
        <w:t xml:space="preserve"> by employers above a threshold, with other </w:t>
      </w:r>
      <w:r w:rsidR="00A03213" w:rsidRPr="00100FAB">
        <w:rPr>
          <w:rFonts w:ascii="Times New Roman" w:hAnsi="Times New Roman" w:cs="Times New Roman"/>
          <w:sz w:val="24"/>
          <w:szCs w:val="24"/>
        </w:rPr>
        <w:t>employers required</w:t>
      </w:r>
      <w:r w:rsidRPr="00100FAB">
        <w:rPr>
          <w:rFonts w:ascii="Times New Roman" w:hAnsi="Times New Roman" w:cs="Times New Roman"/>
          <w:sz w:val="24"/>
          <w:szCs w:val="24"/>
        </w:rPr>
        <w:t xml:space="preserve"> to provide the same information but able to choose to do so</w:t>
      </w:r>
      <w:r w:rsidR="000C16F2">
        <w:rPr>
          <w:rFonts w:ascii="Times New Roman" w:hAnsi="Times New Roman" w:cs="Times New Roman"/>
          <w:sz w:val="24"/>
          <w:szCs w:val="24"/>
        </w:rPr>
        <w:t>,</w:t>
      </w:r>
      <w:r w:rsidRPr="00100FAB">
        <w:rPr>
          <w:rFonts w:ascii="Times New Roman" w:hAnsi="Times New Roman" w:cs="Times New Roman"/>
          <w:sz w:val="24"/>
          <w:szCs w:val="24"/>
        </w:rPr>
        <w:t xml:space="preserve"> on a monthly basis, reflects the fact that</w:t>
      </w:r>
      <w:r w:rsidR="001A475B">
        <w:rPr>
          <w:rFonts w:ascii="Times New Roman" w:hAnsi="Times New Roman" w:cs="Times New Roman"/>
          <w:sz w:val="24"/>
          <w:szCs w:val="24"/>
        </w:rPr>
        <w:t xml:space="preserve"> employers filing PAYE information on paper could incur additional compliance costs from payday filing.</w:t>
      </w:r>
      <w:r w:rsidRPr="00100FAB">
        <w:rPr>
          <w:rFonts w:ascii="Times New Roman" w:hAnsi="Times New Roman" w:cs="Times New Roman"/>
          <w:sz w:val="24"/>
          <w:szCs w:val="24"/>
        </w:rPr>
        <w:t xml:space="preserve"> </w:t>
      </w:r>
      <w:r w:rsidR="00B14668">
        <w:rPr>
          <w:rFonts w:ascii="Times New Roman" w:hAnsi="Times New Roman" w:cs="Times New Roman"/>
          <w:sz w:val="24"/>
          <w:szCs w:val="24"/>
        </w:rPr>
        <w:t xml:space="preserve"> </w:t>
      </w:r>
      <w:r w:rsidRPr="00100FAB">
        <w:rPr>
          <w:rFonts w:ascii="Times New Roman" w:hAnsi="Times New Roman" w:cs="Times New Roman"/>
          <w:sz w:val="24"/>
          <w:szCs w:val="24"/>
        </w:rPr>
        <w:t xml:space="preserve">This option would allow larger employers and other users of software to benefit from the proposals </w:t>
      </w:r>
      <w:r w:rsidR="00A03213">
        <w:rPr>
          <w:rFonts w:ascii="Times New Roman" w:hAnsi="Times New Roman" w:cs="Times New Roman"/>
          <w:sz w:val="24"/>
          <w:szCs w:val="24"/>
        </w:rPr>
        <w:t xml:space="preserve">to integrate the provision of PAYE information with the process of paying staff </w:t>
      </w:r>
      <w:r w:rsidRPr="00100FAB">
        <w:rPr>
          <w:rFonts w:ascii="Times New Roman" w:hAnsi="Times New Roman" w:cs="Times New Roman"/>
          <w:sz w:val="24"/>
          <w:szCs w:val="24"/>
        </w:rPr>
        <w:t xml:space="preserve">while not imposing more frequent filing on small employers. </w:t>
      </w:r>
    </w:p>
    <w:p w:rsidR="00100FAB" w:rsidRDefault="00100FAB" w:rsidP="00212F9A">
      <w:pPr>
        <w:spacing w:line="240" w:lineRule="auto"/>
        <w:jc w:val="both"/>
        <w:rPr>
          <w:rFonts w:ascii="Times New Roman" w:hAnsi="Times New Roman" w:cs="Times New Roman"/>
          <w:sz w:val="24"/>
          <w:szCs w:val="24"/>
        </w:rPr>
      </w:pPr>
      <w:r w:rsidRPr="00100FAB">
        <w:rPr>
          <w:rFonts w:ascii="Times New Roman" w:hAnsi="Times New Roman" w:cs="Times New Roman"/>
          <w:sz w:val="24"/>
          <w:szCs w:val="24"/>
        </w:rPr>
        <w:t>Bringing the date for monthly filing forward from the 20</w:t>
      </w:r>
      <w:r w:rsidRPr="00100FAB">
        <w:rPr>
          <w:rFonts w:ascii="Times New Roman" w:hAnsi="Times New Roman" w:cs="Times New Roman"/>
          <w:sz w:val="24"/>
          <w:szCs w:val="24"/>
          <w:vertAlign w:val="superscript"/>
        </w:rPr>
        <w:t>th</w:t>
      </w:r>
      <w:r w:rsidRPr="00100FAB">
        <w:rPr>
          <w:rFonts w:ascii="Times New Roman" w:hAnsi="Times New Roman" w:cs="Times New Roman"/>
          <w:sz w:val="24"/>
          <w:szCs w:val="24"/>
        </w:rPr>
        <w:t xml:space="preserve"> </w:t>
      </w:r>
      <w:r w:rsidR="00677C92">
        <w:rPr>
          <w:rFonts w:ascii="Times New Roman" w:hAnsi="Times New Roman" w:cs="Times New Roman"/>
          <w:sz w:val="24"/>
          <w:szCs w:val="24"/>
        </w:rPr>
        <w:t>t</w:t>
      </w:r>
      <w:r w:rsidRPr="00100FAB">
        <w:rPr>
          <w:rFonts w:ascii="Times New Roman" w:hAnsi="Times New Roman" w:cs="Times New Roman"/>
          <w:sz w:val="24"/>
          <w:szCs w:val="24"/>
        </w:rPr>
        <w:t>o</w:t>
      </w:r>
      <w:r w:rsidR="00677C92">
        <w:rPr>
          <w:rFonts w:ascii="Times New Roman" w:hAnsi="Times New Roman" w:cs="Times New Roman"/>
          <w:sz w:val="24"/>
          <w:szCs w:val="24"/>
        </w:rPr>
        <w:t xml:space="preserve"> a date after month end which allows for the receipt of posted returns</w:t>
      </w:r>
      <w:r w:rsidR="00A03213">
        <w:rPr>
          <w:rFonts w:ascii="Times New Roman" w:hAnsi="Times New Roman" w:cs="Times New Roman"/>
          <w:sz w:val="24"/>
          <w:szCs w:val="24"/>
        </w:rPr>
        <w:t xml:space="preserve"> </w:t>
      </w:r>
      <w:r w:rsidRPr="00100FAB">
        <w:rPr>
          <w:rFonts w:ascii="Times New Roman" w:hAnsi="Times New Roman" w:cs="Times New Roman"/>
          <w:sz w:val="24"/>
          <w:szCs w:val="24"/>
        </w:rPr>
        <w:t>is designed to minimise delay while recognising that it will take time for employers, who chose to continue to file using paper, or who can’t access digital services, to complete their month end processes and mail the information to Inland Revenue.</w:t>
      </w:r>
    </w:p>
    <w:p w:rsidR="00B41710" w:rsidRPr="00100FAB" w:rsidRDefault="00B41710"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all options other than the status quo it is intended that simple payroll errors would be able to be self-corrected in a subsequent period. </w:t>
      </w:r>
    </w:p>
    <w:p w:rsidR="00100FAB" w:rsidRPr="00100FAB" w:rsidRDefault="00100FAB" w:rsidP="00212F9A">
      <w:pPr>
        <w:spacing w:line="240" w:lineRule="auto"/>
        <w:jc w:val="both"/>
        <w:rPr>
          <w:rFonts w:ascii="Times New Roman" w:hAnsi="Times New Roman" w:cs="Times New Roman"/>
          <w:sz w:val="24"/>
          <w:szCs w:val="24"/>
        </w:rPr>
      </w:pPr>
      <w:r w:rsidRPr="00100FAB">
        <w:rPr>
          <w:rFonts w:ascii="Times New Roman" w:hAnsi="Times New Roman" w:cs="Times New Roman"/>
          <w:sz w:val="24"/>
          <w:szCs w:val="24"/>
        </w:rPr>
        <w:t xml:space="preserve">Officials’ analysis of the options is set out on the next page. </w:t>
      </w:r>
      <w:r w:rsidR="00B14668">
        <w:rPr>
          <w:rFonts w:ascii="Times New Roman" w:hAnsi="Times New Roman" w:cs="Times New Roman"/>
          <w:sz w:val="24"/>
          <w:szCs w:val="24"/>
        </w:rPr>
        <w:t xml:space="preserve"> </w:t>
      </w:r>
      <w:r w:rsidRPr="00100FAB">
        <w:rPr>
          <w:rFonts w:ascii="Times New Roman" w:hAnsi="Times New Roman" w:cs="Times New Roman"/>
          <w:sz w:val="24"/>
          <w:szCs w:val="24"/>
        </w:rPr>
        <w:t xml:space="preserve">None of the options </w:t>
      </w:r>
      <w:r w:rsidR="002855CA" w:rsidRPr="00100FAB">
        <w:rPr>
          <w:rFonts w:ascii="Times New Roman" w:hAnsi="Times New Roman" w:cs="Times New Roman"/>
          <w:sz w:val="24"/>
          <w:szCs w:val="24"/>
        </w:rPr>
        <w:t xml:space="preserve">have </w:t>
      </w:r>
      <w:r w:rsidR="002855CA">
        <w:rPr>
          <w:rFonts w:ascii="Times New Roman" w:hAnsi="Times New Roman" w:cs="Times New Roman"/>
          <w:sz w:val="24"/>
          <w:szCs w:val="24"/>
        </w:rPr>
        <w:t>fiscal</w:t>
      </w:r>
      <w:r w:rsidR="006E6051" w:rsidRPr="00100FAB">
        <w:rPr>
          <w:rFonts w:ascii="Times New Roman" w:hAnsi="Times New Roman" w:cs="Times New Roman"/>
          <w:sz w:val="24"/>
          <w:szCs w:val="24"/>
        </w:rPr>
        <w:t xml:space="preserve"> </w:t>
      </w:r>
      <w:r w:rsidRPr="00100FAB">
        <w:rPr>
          <w:rFonts w:ascii="Times New Roman" w:hAnsi="Times New Roman" w:cs="Times New Roman"/>
          <w:sz w:val="24"/>
          <w:szCs w:val="24"/>
        </w:rPr>
        <w:t xml:space="preserve">impacts. </w:t>
      </w:r>
    </w:p>
    <w:p w:rsidR="00100FAB" w:rsidRDefault="00100FAB" w:rsidP="00212F9A">
      <w:pPr>
        <w:spacing w:line="240" w:lineRule="auto"/>
        <w:jc w:val="both"/>
        <w:rPr>
          <w:rFonts w:ascii="Times New Roman" w:hAnsi="Times New Roman" w:cs="Times New Roman"/>
          <w:sz w:val="24"/>
          <w:szCs w:val="24"/>
        </w:rPr>
        <w:sectPr w:rsidR="00100FAB" w:rsidSect="00100FAB">
          <w:headerReference w:type="default" r:id="rId12"/>
          <w:pgSz w:w="11906" w:h="16838" w:code="9"/>
          <w:pgMar w:top="1440" w:right="1440" w:bottom="1440" w:left="1440" w:header="709" w:footer="709" w:gutter="0"/>
          <w:cols w:space="708"/>
          <w:docGrid w:linePitch="360"/>
        </w:sectPr>
      </w:pPr>
    </w:p>
    <w:tbl>
      <w:tblPr>
        <w:tblStyle w:val="TableGrid"/>
        <w:tblW w:w="14885" w:type="dxa"/>
        <w:tblInd w:w="-176" w:type="dxa"/>
        <w:tblLook w:val="04A0" w:firstRow="1" w:lastRow="0" w:firstColumn="1" w:lastColumn="0" w:noHBand="0" w:noVBand="1"/>
      </w:tblPr>
      <w:tblGrid>
        <w:gridCol w:w="3686"/>
        <w:gridCol w:w="2835"/>
        <w:gridCol w:w="2835"/>
        <w:gridCol w:w="2552"/>
        <w:gridCol w:w="2977"/>
      </w:tblGrid>
      <w:tr w:rsidR="00D801B7" w:rsidRPr="00C466F9" w:rsidTr="00A0502C">
        <w:trPr>
          <w:tblHeader/>
        </w:trPr>
        <w:tc>
          <w:tcPr>
            <w:tcW w:w="3686" w:type="dxa"/>
          </w:tcPr>
          <w:p w:rsidR="00D801B7" w:rsidRPr="00030321" w:rsidRDefault="00D801B7" w:rsidP="00A0502C">
            <w:pPr>
              <w:pStyle w:val="ListParagraph"/>
              <w:spacing w:before="60" w:after="60" w:line="276" w:lineRule="auto"/>
              <w:ind w:left="0"/>
              <w:rPr>
                <w:rFonts w:ascii="Times New Roman" w:hAnsi="Times New Roman" w:cs="Times New Roman"/>
                <w:b/>
                <w:sz w:val="18"/>
                <w:szCs w:val="18"/>
              </w:rPr>
            </w:pPr>
            <w:r w:rsidRPr="00030321">
              <w:rPr>
                <w:rFonts w:ascii="Times New Roman" w:hAnsi="Times New Roman" w:cs="Times New Roman"/>
                <w:b/>
                <w:sz w:val="18"/>
                <w:szCs w:val="18"/>
              </w:rPr>
              <w:t>Options</w:t>
            </w:r>
          </w:p>
        </w:tc>
        <w:tc>
          <w:tcPr>
            <w:tcW w:w="2835" w:type="dxa"/>
          </w:tcPr>
          <w:p w:rsidR="00D801B7" w:rsidRPr="00030321" w:rsidRDefault="00D801B7" w:rsidP="00A0502C">
            <w:pPr>
              <w:pStyle w:val="ListParagraph"/>
              <w:spacing w:before="60" w:after="60" w:line="276" w:lineRule="auto"/>
              <w:ind w:left="0"/>
              <w:rPr>
                <w:rFonts w:ascii="Times New Roman" w:hAnsi="Times New Roman" w:cs="Times New Roman"/>
                <w:b/>
                <w:sz w:val="18"/>
                <w:szCs w:val="18"/>
              </w:rPr>
            </w:pPr>
            <w:r w:rsidRPr="00030321">
              <w:rPr>
                <w:rFonts w:ascii="Times New Roman" w:hAnsi="Times New Roman" w:cs="Times New Roman"/>
                <w:b/>
                <w:sz w:val="18"/>
                <w:szCs w:val="18"/>
              </w:rPr>
              <w:t xml:space="preserve"> Fairness and equity  </w:t>
            </w:r>
          </w:p>
        </w:tc>
        <w:tc>
          <w:tcPr>
            <w:tcW w:w="2835" w:type="dxa"/>
          </w:tcPr>
          <w:p w:rsidR="00D801B7" w:rsidRPr="00030321" w:rsidRDefault="000461AF" w:rsidP="00A0502C">
            <w:pPr>
              <w:pStyle w:val="ListParagraph"/>
              <w:spacing w:before="60" w:after="60" w:line="276" w:lineRule="auto"/>
              <w:ind w:left="0"/>
              <w:rPr>
                <w:rFonts w:ascii="Times New Roman" w:hAnsi="Times New Roman" w:cs="Times New Roman"/>
                <w:b/>
                <w:sz w:val="18"/>
                <w:szCs w:val="18"/>
              </w:rPr>
            </w:pPr>
            <w:r w:rsidRPr="00030321">
              <w:rPr>
                <w:rFonts w:ascii="Times New Roman" w:hAnsi="Times New Roman" w:cs="Times New Roman"/>
                <w:b/>
                <w:sz w:val="18"/>
                <w:szCs w:val="18"/>
              </w:rPr>
              <w:t>Efficiency of c</w:t>
            </w:r>
            <w:r w:rsidR="00D801B7" w:rsidRPr="00030321">
              <w:rPr>
                <w:rFonts w:ascii="Times New Roman" w:hAnsi="Times New Roman" w:cs="Times New Roman"/>
                <w:b/>
                <w:sz w:val="18"/>
                <w:szCs w:val="18"/>
              </w:rPr>
              <w:t>ompliance and administration</w:t>
            </w:r>
            <w:r w:rsidRPr="00030321">
              <w:rPr>
                <w:rFonts w:ascii="Times New Roman" w:hAnsi="Times New Roman" w:cs="Times New Roman"/>
                <w:b/>
                <w:sz w:val="18"/>
                <w:szCs w:val="18"/>
              </w:rPr>
              <w:t xml:space="preserve"> </w:t>
            </w:r>
          </w:p>
        </w:tc>
        <w:tc>
          <w:tcPr>
            <w:tcW w:w="2552" w:type="dxa"/>
          </w:tcPr>
          <w:p w:rsidR="00D801B7" w:rsidRPr="00030321" w:rsidRDefault="00D801B7" w:rsidP="00A0502C">
            <w:pPr>
              <w:pStyle w:val="ListParagraph"/>
              <w:spacing w:before="60" w:after="60" w:line="276" w:lineRule="auto"/>
              <w:ind w:left="0"/>
              <w:rPr>
                <w:rFonts w:ascii="Times New Roman" w:hAnsi="Times New Roman" w:cs="Times New Roman"/>
                <w:b/>
                <w:sz w:val="18"/>
                <w:szCs w:val="18"/>
              </w:rPr>
            </w:pPr>
            <w:r w:rsidRPr="00030321">
              <w:rPr>
                <w:rFonts w:ascii="Times New Roman" w:hAnsi="Times New Roman" w:cs="Times New Roman"/>
                <w:b/>
                <w:sz w:val="18"/>
                <w:szCs w:val="18"/>
              </w:rPr>
              <w:t>Sustainability</w:t>
            </w:r>
            <w:r w:rsidR="0028719F" w:rsidRPr="00030321">
              <w:rPr>
                <w:rFonts w:ascii="Times New Roman" w:hAnsi="Times New Roman" w:cs="Times New Roman"/>
                <w:b/>
                <w:sz w:val="18"/>
                <w:szCs w:val="18"/>
              </w:rPr>
              <w:t xml:space="preserve"> of tax </w:t>
            </w:r>
            <w:r w:rsidR="006520C3" w:rsidRPr="00030321">
              <w:rPr>
                <w:rFonts w:ascii="Times New Roman" w:hAnsi="Times New Roman" w:cs="Times New Roman"/>
                <w:b/>
                <w:sz w:val="18"/>
                <w:szCs w:val="18"/>
              </w:rPr>
              <w:t xml:space="preserve">and income related social policy </w:t>
            </w:r>
            <w:r w:rsidR="0028719F" w:rsidRPr="00030321">
              <w:rPr>
                <w:rFonts w:ascii="Times New Roman" w:hAnsi="Times New Roman" w:cs="Times New Roman"/>
                <w:b/>
                <w:sz w:val="18"/>
                <w:szCs w:val="18"/>
              </w:rPr>
              <w:t>system</w:t>
            </w:r>
          </w:p>
        </w:tc>
        <w:tc>
          <w:tcPr>
            <w:tcW w:w="2977" w:type="dxa"/>
          </w:tcPr>
          <w:p w:rsidR="00D801B7" w:rsidRPr="00030321" w:rsidRDefault="00D801B7" w:rsidP="00A0502C">
            <w:pPr>
              <w:pStyle w:val="ListParagraph"/>
              <w:spacing w:before="60" w:after="60" w:line="276" w:lineRule="auto"/>
              <w:ind w:left="0"/>
              <w:rPr>
                <w:rFonts w:ascii="Times New Roman" w:hAnsi="Times New Roman" w:cs="Times New Roman"/>
                <w:b/>
                <w:sz w:val="18"/>
                <w:szCs w:val="18"/>
              </w:rPr>
            </w:pPr>
            <w:r w:rsidRPr="00030321">
              <w:rPr>
                <w:rFonts w:ascii="Times New Roman" w:hAnsi="Times New Roman" w:cs="Times New Roman"/>
                <w:b/>
                <w:sz w:val="18"/>
                <w:szCs w:val="18"/>
              </w:rPr>
              <w:t xml:space="preserve">Basis for improved social </w:t>
            </w:r>
            <w:r w:rsidR="000461AF" w:rsidRPr="00030321">
              <w:rPr>
                <w:rFonts w:ascii="Times New Roman" w:hAnsi="Times New Roman" w:cs="Times New Roman"/>
                <w:b/>
                <w:sz w:val="18"/>
                <w:szCs w:val="18"/>
              </w:rPr>
              <w:t xml:space="preserve">and other government </w:t>
            </w:r>
            <w:r w:rsidR="00EC46F8" w:rsidRPr="00030321">
              <w:rPr>
                <w:rFonts w:ascii="Times New Roman" w:hAnsi="Times New Roman" w:cs="Times New Roman"/>
                <w:b/>
                <w:sz w:val="18"/>
                <w:szCs w:val="18"/>
              </w:rPr>
              <w:t xml:space="preserve">services  </w:t>
            </w:r>
          </w:p>
        </w:tc>
      </w:tr>
      <w:tr w:rsidR="00D801B7" w:rsidRPr="00C466F9" w:rsidTr="00A0502C">
        <w:tc>
          <w:tcPr>
            <w:tcW w:w="3686" w:type="dxa"/>
          </w:tcPr>
          <w:p w:rsidR="00D801B7" w:rsidRPr="00030321" w:rsidRDefault="0028719F" w:rsidP="005510AF">
            <w:pPr>
              <w:pStyle w:val="ListParagraph"/>
              <w:numPr>
                <w:ilvl w:val="0"/>
                <w:numId w:val="13"/>
              </w:num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Retain</w:t>
            </w:r>
            <w:r w:rsidR="00D801B7" w:rsidRPr="00030321">
              <w:rPr>
                <w:rFonts w:ascii="Times New Roman" w:hAnsi="Times New Roman" w:cs="Times New Roman"/>
                <w:sz w:val="18"/>
                <w:szCs w:val="18"/>
              </w:rPr>
              <w:t xml:space="preserve"> status quo</w:t>
            </w:r>
            <w:r w:rsidR="00B41710">
              <w:rPr>
                <w:rFonts w:ascii="Times New Roman" w:hAnsi="Times New Roman" w:cs="Times New Roman"/>
                <w:sz w:val="18"/>
                <w:szCs w:val="18"/>
              </w:rPr>
              <w:t xml:space="preserve">: </w:t>
            </w:r>
            <w:r w:rsidR="00B41710" w:rsidRPr="00030321">
              <w:rPr>
                <w:rFonts w:ascii="Times New Roman" w:hAnsi="Times New Roman" w:cs="Times New Roman"/>
                <w:sz w:val="18"/>
                <w:szCs w:val="18"/>
              </w:rPr>
              <w:t xml:space="preserve"> </w:t>
            </w:r>
            <w:r w:rsidR="000062BC" w:rsidRPr="00030321">
              <w:rPr>
                <w:rFonts w:ascii="Times New Roman" w:hAnsi="Times New Roman" w:cs="Times New Roman"/>
                <w:sz w:val="18"/>
                <w:szCs w:val="18"/>
              </w:rPr>
              <w:t xml:space="preserve">the legislation requires PAYE information on a monthly basis regardless of the employers pay cycle.  </w:t>
            </w:r>
          </w:p>
        </w:tc>
        <w:tc>
          <w:tcPr>
            <w:tcW w:w="2835" w:type="dxa"/>
          </w:tcPr>
          <w:p w:rsidR="00D801B7" w:rsidRPr="00030321" w:rsidRDefault="005E2051" w:rsidP="00D06C0E">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The s</w:t>
            </w:r>
            <w:r w:rsidR="000F7605" w:rsidRPr="00030321">
              <w:rPr>
                <w:rFonts w:ascii="Times New Roman" w:hAnsi="Times New Roman" w:cs="Times New Roman"/>
                <w:sz w:val="18"/>
                <w:szCs w:val="18"/>
              </w:rPr>
              <w:t>tatus quo</w:t>
            </w:r>
            <w:r w:rsidR="0028719F" w:rsidRPr="00030321">
              <w:rPr>
                <w:rFonts w:ascii="Times New Roman" w:hAnsi="Times New Roman" w:cs="Times New Roman"/>
                <w:sz w:val="18"/>
                <w:szCs w:val="18"/>
              </w:rPr>
              <w:t xml:space="preserve"> </w:t>
            </w:r>
            <w:r w:rsidR="000F7605" w:rsidRPr="00030321">
              <w:rPr>
                <w:rFonts w:ascii="Times New Roman" w:hAnsi="Times New Roman" w:cs="Times New Roman"/>
                <w:sz w:val="18"/>
                <w:szCs w:val="18"/>
              </w:rPr>
              <w:t>denies opportunity to</w:t>
            </w:r>
            <w:r w:rsidR="00D801B7" w:rsidRPr="00030321">
              <w:rPr>
                <w:rFonts w:ascii="Times New Roman" w:hAnsi="Times New Roman" w:cs="Times New Roman"/>
                <w:sz w:val="18"/>
                <w:szCs w:val="18"/>
              </w:rPr>
              <w:t xml:space="preserve"> employers who want to benefit from integration of tax and business processes.</w:t>
            </w:r>
          </w:p>
        </w:tc>
        <w:tc>
          <w:tcPr>
            <w:tcW w:w="2835" w:type="dxa"/>
          </w:tcPr>
          <w:p w:rsidR="0028719F" w:rsidRPr="00030321" w:rsidRDefault="00B41710" w:rsidP="00472DAE">
            <w:pPr>
              <w:pStyle w:val="ListParagraph"/>
              <w:spacing w:after="200" w:line="276" w:lineRule="auto"/>
              <w:ind w:left="0"/>
              <w:rPr>
                <w:rFonts w:ascii="Times New Roman" w:hAnsi="Times New Roman" w:cs="Times New Roman"/>
                <w:sz w:val="18"/>
                <w:szCs w:val="18"/>
              </w:rPr>
            </w:pPr>
            <w:r>
              <w:rPr>
                <w:rFonts w:ascii="Times New Roman" w:hAnsi="Times New Roman" w:cs="Times New Roman"/>
                <w:sz w:val="18"/>
                <w:szCs w:val="18"/>
              </w:rPr>
              <w:t>Overall c</w:t>
            </w:r>
            <w:r w:rsidR="0028719F" w:rsidRPr="00030321">
              <w:rPr>
                <w:rFonts w:ascii="Times New Roman" w:hAnsi="Times New Roman" w:cs="Times New Roman"/>
                <w:sz w:val="18"/>
                <w:szCs w:val="18"/>
              </w:rPr>
              <w:t xml:space="preserve">ompliance and administrative costs higher than they would be under other options.  </w:t>
            </w:r>
          </w:p>
        </w:tc>
        <w:tc>
          <w:tcPr>
            <w:tcW w:w="2552" w:type="dxa"/>
          </w:tcPr>
          <w:p w:rsidR="00D801B7" w:rsidRPr="00030321" w:rsidRDefault="00CB4405" w:rsidP="00A0502C">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 xml:space="preserve">PAYE information underpins much of </w:t>
            </w:r>
            <w:r w:rsidR="00816149" w:rsidRPr="00030321">
              <w:rPr>
                <w:rFonts w:ascii="Times New Roman" w:hAnsi="Times New Roman" w:cs="Times New Roman"/>
                <w:sz w:val="18"/>
                <w:szCs w:val="18"/>
              </w:rPr>
              <w:t xml:space="preserve">the </w:t>
            </w:r>
            <w:r w:rsidRPr="00030321">
              <w:rPr>
                <w:rFonts w:ascii="Times New Roman" w:hAnsi="Times New Roman" w:cs="Times New Roman"/>
                <w:sz w:val="18"/>
                <w:szCs w:val="18"/>
              </w:rPr>
              <w:t>income</w:t>
            </w:r>
            <w:r w:rsidR="00920966">
              <w:rPr>
                <w:rFonts w:ascii="Times New Roman" w:hAnsi="Times New Roman" w:cs="Times New Roman"/>
                <w:sz w:val="18"/>
                <w:szCs w:val="18"/>
              </w:rPr>
              <w:t>-</w:t>
            </w:r>
            <w:r w:rsidRPr="00030321">
              <w:rPr>
                <w:rFonts w:ascii="Times New Roman" w:hAnsi="Times New Roman" w:cs="Times New Roman"/>
                <w:sz w:val="18"/>
                <w:szCs w:val="18"/>
              </w:rPr>
              <w:t>related social policy syste</w:t>
            </w:r>
            <w:r w:rsidR="000F7605" w:rsidRPr="00030321">
              <w:rPr>
                <w:rFonts w:ascii="Times New Roman" w:hAnsi="Times New Roman" w:cs="Times New Roman"/>
                <w:sz w:val="18"/>
                <w:szCs w:val="18"/>
              </w:rPr>
              <w:t>m -</w:t>
            </w:r>
            <w:r w:rsidRPr="00030321">
              <w:rPr>
                <w:rFonts w:ascii="Times New Roman" w:hAnsi="Times New Roman" w:cs="Times New Roman"/>
                <w:sz w:val="18"/>
                <w:szCs w:val="18"/>
              </w:rPr>
              <w:t xml:space="preserve"> </w:t>
            </w:r>
            <w:r w:rsidR="00816149" w:rsidRPr="00030321">
              <w:rPr>
                <w:rFonts w:ascii="Times New Roman" w:hAnsi="Times New Roman" w:cs="Times New Roman"/>
                <w:sz w:val="18"/>
                <w:szCs w:val="18"/>
              </w:rPr>
              <w:t xml:space="preserve">the </w:t>
            </w:r>
            <w:r w:rsidRPr="00030321">
              <w:rPr>
                <w:rFonts w:ascii="Times New Roman" w:hAnsi="Times New Roman" w:cs="Times New Roman"/>
                <w:sz w:val="18"/>
                <w:szCs w:val="18"/>
              </w:rPr>
              <w:t xml:space="preserve">status quo </w:t>
            </w:r>
            <w:r w:rsidR="00DE1E7B" w:rsidRPr="00030321">
              <w:rPr>
                <w:rFonts w:ascii="Times New Roman" w:hAnsi="Times New Roman" w:cs="Times New Roman"/>
                <w:sz w:val="18"/>
                <w:szCs w:val="18"/>
              </w:rPr>
              <w:t xml:space="preserve">is inflexible and limits policy options. </w:t>
            </w:r>
            <w:r w:rsidRPr="00030321">
              <w:rPr>
                <w:rFonts w:ascii="Times New Roman" w:hAnsi="Times New Roman" w:cs="Times New Roman"/>
                <w:sz w:val="18"/>
                <w:szCs w:val="18"/>
              </w:rPr>
              <w:t xml:space="preserve"> </w:t>
            </w:r>
          </w:p>
        </w:tc>
        <w:tc>
          <w:tcPr>
            <w:tcW w:w="2977" w:type="dxa"/>
          </w:tcPr>
          <w:p w:rsidR="0028719F" w:rsidRPr="00030321" w:rsidRDefault="0028719F" w:rsidP="00A0502C">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 xml:space="preserve">PAYE information would still be aggregated and received from employers </w:t>
            </w:r>
            <w:r w:rsidR="00DE1E7B" w:rsidRPr="00030321">
              <w:rPr>
                <w:rFonts w:ascii="Times New Roman" w:hAnsi="Times New Roman" w:cs="Times New Roman"/>
                <w:sz w:val="18"/>
                <w:szCs w:val="18"/>
              </w:rPr>
              <w:t xml:space="preserve">in </w:t>
            </w:r>
            <w:r w:rsidRPr="00030321">
              <w:rPr>
                <w:rFonts w:ascii="Times New Roman" w:hAnsi="Times New Roman" w:cs="Times New Roman"/>
                <w:sz w:val="18"/>
                <w:szCs w:val="18"/>
              </w:rPr>
              <w:t>the following month.</w:t>
            </w:r>
          </w:p>
        </w:tc>
      </w:tr>
      <w:tr w:rsidR="00D801B7" w:rsidRPr="00C466F9" w:rsidTr="00030321">
        <w:trPr>
          <w:trHeight w:val="1760"/>
        </w:trPr>
        <w:tc>
          <w:tcPr>
            <w:tcW w:w="3686" w:type="dxa"/>
          </w:tcPr>
          <w:p w:rsidR="00D801B7" w:rsidRPr="00030321" w:rsidRDefault="00D801B7" w:rsidP="00212F9A">
            <w:pPr>
              <w:pStyle w:val="ListParagraph"/>
              <w:numPr>
                <w:ilvl w:val="0"/>
                <w:numId w:val="13"/>
              </w:num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Voluntary provision of PAYE info</w:t>
            </w:r>
            <w:r w:rsidR="00774764" w:rsidRPr="00030321">
              <w:rPr>
                <w:rFonts w:ascii="Times New Roman" w:hAnsi="Times New Roman" w:cs="Times New Roman"/>
                <w:sz w:val="18"/>
                <w:szCs w:val="18"/>
              </w:rPr>
              <w:t>rmation</w:t>
            </w:r>
            <w:r w:rsidRPr="00030321">
              <w:rPr>
                <w:rFonts w:ascii="Times New Roman" w:hAnsi="Times New Roman" w:cs="Times New Roman"/>
                <w:sz w:val="18"/>
                <w:szCs w:val="18"/>
              </w:rPr>
              <w:t xml:space="preserve"> at time of business process </w:t>
            </w:r>
          </w:p>
        </w:tc>
        <w:tc>
          <w:tcPr>
            <w:tcW w:w="2835" w:type="dxa"/>
          </w:tcPr>
          <w:p w:rsidR="00D801B7" w:rsidRPr="00030321" w:rsidRDefault="005E2051" w:rsidP="0082533A">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 xml:space="preserve"> Better than status quo</w:t>
            </w:r>
          </w:p>
          <w:p w:rsidR="0028719F" w:rsidRPr="00030321" w:rsidRDefault="0028719F" w:rsidP="00D06C0E">
            <w:pPr>
              <w:pStyle w:val="ListParagraph"/>
              <w:spacing w:after="200" w:line="276" w:lineRule="auto"/>
              <w:ind w:left="0"/>
              <w:rPr>
                <w:rFonts w:ascii="Times New Roman" w:hAnsi="Times New Roman" w:cs="Times New Roman"/>
                <w:sz w:val="18"/>
                <w:szCs w:val="18"/>
              </w:rPr>
            </w:pPr>
          </w:p>
          <w:p w:rsidR="00D801B7" w:rsidRPr="00030321" w:rsidRDefault="002B6967" w:rsidP="00D06C0E">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W</w:t>
            </w:r>
            <w:r w:rsidR="0028719F" w:rsidRPr="00030321">
              <w:rPr>
                <w:rFonts w:ascii="Times New Roman" w:hAnsi="Times New Roman" w:cs="Times New Roman"/>
                <w:sz w:val="18"/>
                <w:szCs w:val="18"/>
              </w:rPr>
              <w:t xml:space="preserve">ould enable employers to </w:t>
            </w:r>
            <w:r w:rsidR="00CB4405" w:rsidRPr="00030321">
              <w:rPr>
                <w:rFonts w:ascii="Times New Roman" w:hAnsi="Times New Roman" w:cs="Times New Roman"/>
                <w:sz w:val="18"/>
                <w:szCs w:val="18"/>
              </w:rPr>
              <w:t xml:space="preserve">decide although if </w:t>
            </w:r>
            <w:r w:rsidR="000461AF" w:rsidRPr="00030321">
              <w:rPr>
                <w:rFonts w:ascii="Times New Roman" w:hAnsi="Times New Roman" w:cs="Times New Roman"/>
                <w:sz w:val="18"/>
                <w:szCs w:val="18"/>
              </w:rPr>
              <w:t>payroll software providers do</w:t>
            </w:r>
            <w:r w:rsidR="00CB4405" w:rsidRPr="00030321">
              <w:rPr>
                <w:rFonts w:ascii="Times New Roman" w:hAnsi="Times New Roman" w:cs="Times New Roman"/>
                <w:sz w:val="18"/>
                <w:szCs w:val="18"/>
              </w:rPr>
              <w:t xml:space="preserve"> not upgrade</w:t>
            </w:r>
            <w:r w:rsidR="00897A37" w:rsidRPr="00030321">
              <w:rPr>
                <w:rFonts w:ascii="Times New Roman" w:hAnsi="Times New Roman" w:cs="Times New Roman"/>
                <w:sz w:val="18"/>
                <w:szCs w:val="18"/>
              </w:rPr>
              <w:t xml:space="preserve"> the</w:t>
            </w:r>
            <w:r w:rsidR="00CB4405" w:rsidRPr="00030321">
              <w:rPr>
                <w:rFonts w:ascii="Times New Roman" w:hAnsi="Times New Roman" w:cs="Times New Roman"/>
                <w:sz w:val="18"/>
                <w:szCs w:val="18"/>
              </w:rPr>
              <w:t xml:space="preserve"> choice is illusory.</w:t>
            </w:r>
          </w:p>
        </w:tc>
        <w:tc>
          <w:tcPr>
            <w:tcW w:w="2835" w:type="dxa"/>
          </w:tcPr>
          <w:p w:rsidR="0028719F" w:rsidRPr="00030321" w:rsidRDefault="005E2051" w:rsidP="00D06C0E">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 xml:space="preserve"> Better than status quo</w:t>
            </w:r>
          </w:p>
          <w:p w:rsidR="0028719F" w:rsidRPr="00030321" w:rsidRDefault="0028719F" w:rsidP="00472DAE">
            <w:pPr>
              <w:pStyle w:val="ListParagraph"/>
              <w:spacing w:after="200" w:line="276" w:lineRule="auto"/>
              <w:ind w:left="0"/>
              <w:rPr>
                <w:rFonts w:ascii="Times New Roman" w:hAnsi="Times New Roman" w:cs="Times New Roman"/>
                <w:sz w:val="18"/>
                <w:szCs w:val="18"/>
              </w:rPr>
            </w:pPr>
          </w:p>
          <w:p w:rsidR="00D801B7" w:rsidRPr="00030321" w:rsidRDefault="009746F1" w:rsidP="005510AF">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 xml:space="preserve">Employers whose software providers have updated their systems could </w:t>
            </w:r>
            <w:r w:rsidR="00CD1DD0" w:rsidRPr="00030321">
              <w:rPr>
                <w:rFonts w:ascii="Times New Roman" w:hAnsi="Times New Roman" w:cs="Times New Roman"/>
                <w:sz w:val="18"/>
                <w:szCs w:val="18"/>
              </w:rPr>
              <w:t>benefit</w:t>
            </w:r>
            <w:r w:rsidR="0017279B">
              <w:rPr>
                <w:rFonts w:ascii="Times New Roman" w:hAnsi="Times New Roman" w:cs="Times New Roman"/>
                <w:sz w:val="18"/>
                <w:szCs w:val="18"/>
              </w:rPr>
              <w:t xml:space="preserve">.  The administration may have to cater for both approaches over a long period. </w:t>
            </w:r>
            <w:r w:rsidR="00CD1DD0" w:rsidRPr="00030321">
              <w:rPr>
                <w:rFonts w:ascii="Times New Roman" w:hAnsi="Times New Roman" w:cs="Times New Roman"/>
                <w:sz w:val="18"/>
                <w:szCs w:val="18"/>
              </w:rPr>
              <w:t xml:space="preserve">  </w:t>
            </w:r>
            <w:r w:rsidR="0017279B">
              <w:rPr>
                <w:rFonts w:ascii="Times New Roman" w:hAnsi="Times New Roman" w:cs="Times New Roman"/>
                <w:sz w:val="18"/>
                <w:szCs w:val="18"/>
              </w:rPr>
              <w:t xml:space="preserve"> </w:t>
            </w:r>
          </w:p>
        </w:tc>
        <w:tc>
          <w:tcPr>
            <w:tcW w:w="2552" w:type="dxa"/>
          </w:tcPr>
          <w:p w:rsidR="0028719F" w:rsidRPr="00030321" w:rsidRDefault="00774764" w:rsidP="00243D45">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 xml:space="preserve">No </w:t>
            </w:r>
            <w:r w:rsidR="00CD1DD0" w:rsidRPr="00030321">
              <w:rPr>
                <w:rFonts w:ascii="Times New Roman" w:hAnsi="Times New Roman" w:cs="Times New Roman"/>
                <w:sz w:val="18"/>
                <w:szCs w:val="18"/>
              </w:rPr>
              <w:t>better than the status quo</w:t>
            </w:r>
          </w:p>
          <w:p w:rsidR="00B41710" w:rsidRDefault="00B41710" w:rsidP="00CD1DD0">
            <w:pPr>
              <w:pStyle w:val="ListParagraph"/>
              <w:spacing w:after="200" w:line="276" w:lineRule="auto"/>
              <w:ind w:left="0"/>
              <w:rPr>
                <w:rFonts w:ascii="Times New Roman" w:hAnsi="Times New Roman" w:cs="Times New Roman"/>
                <w:sz w:val="18"/>
                <w:szCs w:val="18"/>
              </w:rPr>
            </w:pPr>
          </w:p>
          <w:p w:rsidR="00D801B7" w:rsidRPr="00030321" w:rsidRDefault="00B41710" w:rsidP="00CD1DD0">
            <w:pPr>
              <w:pStyle w:val="ListParagraph"/>
              <w:spacing w:after="200" w:line="276" w:lineRule="auto"/>
              <w:ind w:left="0"/>
              <w:rPr>
                <w:rFonts w:ascii="Times New Roman" w:hAnsi="Times New Roman" w:cs="Times New Roman"/>
                <w:sz w:val="18"/>
                <w:szCs w:val="18"/>
              </w:rPr>
            </w:pPr>
            <w:r>
              <w:rPr>
                <w:rFonts w:ascii="Times New Roman" w:hAnsi="Times New Roman" w:cs="Times New Roman"/>
                <w:sz w:val="18"/>
                <w:szCs w:val="18"/>
              </w:rPr>
              <w:t>T</w:t>
            </w:r>
            <w:r w:rsidR="00132C2F" w:rsidRPr="00030321">
              <w:rPr>
                <w:rFonts w:ascii="Times New Roman" w:hAnsi="Times New Roman" w:cs="Times New Roman"/>
                <w:sz w:val="18"/>
                <w:szCs w:val="18"/>
              </w:rPr>
              <w:t>he</w:t>
            </w:r>
            <w:r>
              <w:rPr>
                <w:rFonts w:ascii="Times New Roman" w:hAnsi="Times New Roman" w:cs="Times New Roman"/>
                <w:sz w:val="18"/>
                <w:szCs w:val="18"/>
              </w:rPr>
              <w:t xml:space="preserve"> </w:t>
            </w:r>
            <w:r w:rsidR="00132C2F" w:rsidRPr="00030321">
              <w:rPr>
                <w:rFonts w:ascii="Times New Roman" w:hAnsi="Times New Roman" w:cs="Times New Roman"/>
                <w:sz w:val="18"/>
                <w:szCs w:val="18"/>
              </w:rPr>
              <w:t xml:space="preserve">system </w:t>
            </w:r>
            <w:r w:rsidR="00816149" w:rsidRPr="00030321">
              <w:rPr>
                <w:rFonts w:ascii="Times New Roman" w:hAnsi="Times New Roman" w:cs="Times New Roman"/>
                <w:sz w:val="18"/>
                <w:szCs w:val="18"/>
              </w:rPr>
              <w:t xml:space="preserve">will </w:t>
            </w:r>
            <w:r>
              <w:rPr>
                <w:rFonts w:ascii="Times New Roman" w:hAnsi="Times New Roman" w:cs="Times New Roman"/>
                <w:sz w:val="18"/>
                <w:szCs w:val="18"/>
              </w:rPr>
              <w:t xml:space="preserve">have to cater for those who chose the status quo as so will </w:t>
            </w:r>
            <w:r w:rsidR="00816149" w:rsidRPr="00030321">
              <w:rPr>
                <w:rFonts w:ascii="Times New Roman" w:hAnsi="Times New Roman" w:cs="Times New Roman"/>
                <w:sz w:val="18"/>
                <w:szCs w:val="18"/>
              </w:rPr>
              <w:t>remain</w:t>
            </w:r>
            <w:r w:rsidR="00132C2F" w:rsidRPr="00030321">
              <w:rPr>
                <w:rFonts w:ascii="Times New Roman" w:hAnsi="Times New Roman" w:cs="Times New Roman"/>
                <w:sz w:val="18"/>
                <w:szCs w:val="18"/>
              </w:rPr>
              <w:t xml:space="preserve"> inflexible.</w:t>
            </w:r>
          </w:p>
        </w:tc>
        <w:tc>
          <w:tcPr>
            <w:tcW w:w="2977" w:type="dxa"/>
          </w:tcPr>
          <w:p w:rsidR="00D801B7" w:rsidRPr="00030321" w:rsidRDefault="00CD1DD0" w:rsidP="00CD1DD0">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No better than status quo</w:t>
            </w:r>
          </w:p>
          <w:p w:rsidR="0017279B" w:rsidRPr="00030321" w:rsidRDefault="0017279B" w:rsidP="00CD1DD0">
            <w:pPr>
              <w:pStyle w:val="ListParagraph"/>
              <w:spacing w:after="200" w:line="276" w:lineRule="auto"/>
              <w:ind w:left="0"/>
              <w:rPr>
                <w:rFonts w:ascii="Times New Roman" w:hAnsi="Times New Roman" w:cs="Times New Roman"/>
                <w:sz w:val="18"/>
                <w:szCs w:val="18"/>
              </w:rPr>
            </w:pPr>
          </w:p>
          <w:p w:rsidR="00CB4405" w:rsidRPr="00030321" w:rsidRDefault="0017279B">
            <w:pPr>
              <w:pStyle w:val="ListParagraph"/>
              <w:spacing w:after="200" w:line="276" w:lineRule="auto"/>
              <w:ind w:left="0"/>
              <w:rPr>
                <w:rFonts w:ascii="Times New Roman" w:hAnsi="Times New Roman" w:cs="Times New Roman"/>
                <w:sz w:val="18"/>
                <w:szCs w:val="18"/>
              </w:rPr>
            </w:pPr>
            <w:r>
              <w:rPr>
                <w:rFonts w:ascii="Times New Roman" w:hAnsi="Times New Roman" w:cs="Times New Roman"/>
                <w:sz w:val="18"/>
                <w:szCs w:val="18"/>
              </w:rPr>
              <w:t>Redesign of social policy cannot assume that PAYE information will be available</w:t>
            </w:r>
            <w:r w:rsidR="00CB4405" w:rsidRPr="00030321">
              <w:rPr>
                <w:rFonts w:ascii="Times New Roman" w:hAnsi="Times New Roman" w:cs="Times New Roman"/>
                <w:sz w:val="18"/>
                <w:szCs w:val="18"/>
              </w:rPr>
              <w:t xml:space="preserve"> </w:t>
            </w:r>
            <w:r>
              <w:rPr>
                <w:rFonts w:ascii="Times New Roman" w:hAnsi="Times New Roman" w:cs="Times New Roman"/>
                <w:sz w:val="18"/>
                <w:szCs w:val="18"/>
              </w:rPr>
              <w:t>on a pay period and more timely basis.</w:t>
            </w:r>
            <w:r w:rsidR="00CB4405" w:rsidRPr="00030321">
              <w:rPr>
                <w:rFonts w:ascii="Times New Roman" w:hAnsi="Times New Roman" w:cs="Times New Roman"/>
                <w:sz w:val="18"/>
                <w:szCs w:val="18"/>
              </w:rPr>
              <w:t xml:space="preserve"> </w:t>
            </w:r>
          </w:p>
        </w:tc>
      </w:tr>
      <w:tr w:rsidR="00D801B7" w:rsidRPr="00C466F9" w:rsidTr="00A0502C">
        <w:tc>
          <w:tcPr>
            <w:tcW w:w="3686" w:type="dxa"/>
          </w:tcPr>
          <w:p w:rsidR="00DD387E" w:rsidRPr="00030321" w:rsidRDefault="00D801B7" w:rsidP="00702D1F">
            <w:pPr>
              <w:pStyle w:val="ListParagraph"/>
              <w:numPr>
                <w:ilvl w:val="0"/>
                <w:numId w:val="13"/>
              </w:num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Require</w:t>
            </w:r>
            <w:r w:rsidR="00132C2F" w:rsidRPr="00030321">
              <w:rPr>
                <w:rFonts w:ascii="Times New Roman" w:hAnsi="Times New Roman" w:cs="Times New Roman"/>
                <w:sz w:val="18"/>
                <w:szCs w:val="18"/>
              </w:rPr>
              <w:t xml:space="preserve"> pay period</w:t>
            </w:r>
            <w:r w:rsidRPr="00030321">
              <w:rPr>
                <w:rFonts w:ascii="Times New Roman" w:hAnsi="Times New Roman" w:cs="Times New Roman"/>
                <w:sz w:val="18"/>
                <w:szCs w:val="18"/>
              </w:rPr>
              <w:t xml:space="preserve"> PAYE information</w:t>
            </w:r>
            <w:r w:rsidR="00697073" w:rsidRPr="00030321">
              <w:rPr>
                <w:rFonts w:ascii="Times New Roman" w:hAnsi="Times New Roman" w:cs="Times New Roman"/>
                <w:sz w:val="18"/>
                <w:szCs w:val="18"/>
              </w:rPr>
              <w:t xml:space="preserve"> to be filed</w:t>
            </w:r>
            <w:r w:rsidRPr="00030321">
              <w:rPr>
                <w:rFonts w:ascii="Times New Roman" w:hAnsi="Times New Roman" w:cs="Times New Roman"/>
                <w:sz w:val="18"/>
                <w:szCs w:val="18"/>
              </w:rPr>
              <w:t xml:space="preserve"> </w:t>
            </w:r>
            <w:r w:rsidR="00A03213" w:rsidRPr="00030321">
              <w:rPr>
                <w:rFonts w:ascii="Times New Roman" w:hAnsi="Times New Roman" w:cs="Times New Roman"/>
                <w:sz w:val="18"/>
                <w:szCs w:val="18"/>
              </w:rPr>
              <w:t>on payday and other PAYE information</w:t>
            </w:r>
            <w:r w:rsidR="00702D1F" w:rsidRPr="00030321">
              <w:rPr>
                <w:rStyle w:val="FootnoteReference"/>
                <w:rFonts w:ascii="Times New Roman" w:hAnsi="Times New Roman" w:cs="Times New Roman"/>
                <w:sz w:val="18"/>
                <w:szCs w:val="18"/>
              </w:rPr>
              <w:footnoteReference w:id="19"/>
            </w:r>
            <w:r w:rsidR="00A03213" w:rsidRPr="00030321">
              <w:rPr>
                <w:rFonts w:ascii="Times New Roman" w:hAnsi="Times New Roman" w:cs="Times New Roman"/>
                <w:sz w:val="18"/>
                <w:szCs w:val="18"/>
              </w:rPr>
              <w:t xml:space="preserve"> no later than payday </w:t>
            </w:r>
            <w:r w:rsidR="0062497A" w:rsidRPr="00030321">
              <w:rPr>
                <w:rFonts w:ascii="Times New Roman" w:hAnsi="Times New Roman" w:cs="Times New Roman"/>
                <w:sz w:val="18"/>
                <w:szCs w:val="18"/>
              </w:rPr>
              <w:t>from</w:t>
            </w:r>
            <w:r w:rsidR="00A03213" w:rsidRPr="00030321">
              <w:rPr>
                <w:rFonts w:ascii="Times New Roman" w:hAnsi="Times New Roman" w:cs="Times New Roman"/>
                <w:sz w:val="18"/>
                <w:szCs w:val="18"/>
              </w:rPr>
              <w:t xml:space="preserve"> all employers. </w:t>
            </w:r>
            <w:r w:rsidR="00697073" w:rsidRPr="00030321">
              <w:rPr>
                <w:rFonts w:ascii="Times New Roman" w:hAnsi="Times New Roman" w:cs="Times New Roman"/>
                <w:sz w:val="18"/>
                <w:szCs w:val="18"/>
              </w:rPr>
              <w:t xml:space="preserve"> </w:t>
            </w:r>
          </w:p>
          <w:p w:rsidR="00DD387E" w:rsidRPr="00030321" w:rsidRDefault="00DD387E" w:rsidP="00A0502C">
            <w:pPr>
              <w:pStyle w:val="ListParagraph"/>
              <w:spacing w:after="200" w:line="276" w:lineRule="auto"/>
              <w:ind w:left="360"/>
              <w:rPr>
                <w:rFonts w:ascii="Times New Roman" w:hAnsi="Times New Roman" w:cs="Times New Roman"/>
                <w:sz w:val="18"/>
                <w:szCs w:val="18"/>
              </w:rPr>
            </w:pPr>
          </w:p>
          <w:p w:rsidR="00D801B7" w:rsidRPr="00030321" w:rsidRDefault="00697073" w:rsidP="00A0502C">
            <w:pPr>
              <w:pStyle w:val="ListParagraph"/>
              <w:spacing w:after="200" w:line="276" w:lineRule="auto"/>
              <w:ind w:left="360"/>
              <w:rPr>
                <w:rFonts w:ascii="Times New Roman" w:hAnsi="Times New Roman" w:cs="Times New Roman"/>
                <w:sz w:val="18"/>
                <w:szCs w:val="18"/>
              </w:rPr>
            </w:pPr>
            <w:r w:rsidRPr="00030321">
              <w:rPr>
                <w:rFonts w:ascii="Times New Roman" w:hAnsi="Times New Roman" w:cs="Times New Roman"/>
                <w:sz w:val="18"/>
                <w:szCs w:val="18"/>
              </w:rPr>
              <w:t xml:space="preserve">For employers </w:t>
            </w:r>
            <w:r w:rsidR="00721A27" w:rsidRPr="00030321">
              <w:rPr>
                <w:rFonts w:ascii="Times New Roman" w:hAnsi="Times New Roman" w:cs="Times New Roman"/>
                <w:sz w:val="18"/>
                <w:szCs w:val="18"/>
              </w:rPr>
              <w:t xml:space="preserve">below a threshold, </w:t>
            </w:r>
            <w:r w:rsidR="00702D1F" w:rsidRPr="00030321">
              <w:rPr>
                <w:rFonts w:ascii="Times New Roman" w:hAnsi="Times New Roman" w:cs="Times New Roman"/>
                <w:sz w:val="18"/>
                <w:szCs w:val="18"/>
              </w:rPr>
              <w:t>not using payroll software</w:t>
            </w:r>
            <w:r w:rsidR="00721A27" w:rsidRPr="00030321">
              <w:rPr>
                <w:rFonts w:ascii="Times New Roman" w:hAnsi="Times New Roman" w:cs="Times New Roman"/>
                <w:sz w:val="18"/>
                <w:szCs w:val="18"/>
              </w:rPr>
              <w:t>,</w:t>
            </w:r>
            <w:r w:rsidR="00702D1F" w:rsidRPr="00030321">
              <w:rPr>
                <w:rFonts w:ascii="Times New Roman" w:hAnsi="Times New Roman" w:cs="Times New Roman"/>
                <w:sz w:val="18"/>
                <w:szCs w:val="18"/>
              </w:rPr>
              <w:t xml:space="preserve"> </w:t>
            </w:r>
            <w:r w:rsidRPr="00030321">
              <w:rPr>
                <w:rFonts w:ascii="Times New Roman" w:hAnsi="Times New Roman" w:cs="Times New Roman"/>
                <w:sz w:val="18"/>
                <w:szCs w:val="18"/>
              </w:rPr>
              <w:t xml:space="preserve">the due date is proposed as </w:t>
            </w:r>
            <w:r w:rsidR="00677C92" w:rsidRPr="00030321">
              <w:rPr>
                <w:rFonts w:ascii="Times New Roman" w:hAnsi="Times New Roman" w:cs="Times New Roman"/>
                <w:sz w:val="18"/>
                <w:szCs w:val="18"/>
              </w:rPr>
              <w:t>a date which allows for the receipt of posted returns.</w:t>
            </w:r>
            <w:r w:rsidRPr="00030321">
              <w:rPr>
                <w:rFonts w:ascii="Times New Roman" w:hAnsi="Times New Roman" w:cs="Times New Roman"/>
                <w:sz w:val="18"/>
                <w:szCs w:val="18"/>
              </w:rPr>
              <w:t xml:space="preserve"> </w:t>
            </w:r>
            <w:r w:rsidR="00677C92" w:rsidRPr="00030321">
              <w:rPr>
                <w:rFonts w:ascii="Times New Roman" w:hAnsi="Times New Roman" w:cs="Times New Roman"/>
                <w:sz w:val="18"/>
                <w:szCs w:val="18"/>
              </w:rPr>
              <w:t xml:space="preserve"> </w:t>
            </w:r>
            <w:r w:rsidR="00721A27" w:rsidRPr="00030321">
              <w:rPr>
                <w:rFonts w:ascii="Times New Roman" w:hAnsi="Times New Roman" w:cs="Times New Roman"/>
                <w:sz w:val="18"/>
                <w:szCs w:val="18"/>
              </w:rPr>
              <w:t xml:space="preserve"> For others the due date is </w:t>
            </w:r>
            <w:r w:rsidR="0047011A" w:rsidRPr="00030321">
              <w:rPr>
                <w:rFonts w:ascii="Times New Roman" w:hAnsi="Times New Roman" w:cs="Times New Roman"/>
                <w:sz w:val="18"/>
                <w:szCs w:val="18"/>
              </w:rPr>
              <w:t xml:space="preserve">the </w:t>
            </w:r>
            <w:r w:rsidR="00721A27" w:rsidRPr="00030321">
              <w:rPr>
                <w:rFonts w:ascii="Times New Roman" w:hAnsi="Times New Roman" w:cs="Times New Roman"/>
                <w:sz w:val="18"/>
                <w:szCs w:val="18"/>
              </w:rPr>
              <w:t>day after payday.</w:t>
            </w:r>
            <w:r w:rsidR="00431F50" w:rsidRPr="00030321">
              <w:rPr>
                <w:rStyle w:val="FootnoteReference"/>
                <w:rFonts w:ascii="Times New Roman" w:hAnsi="Times New Roman" w:cs="Times New Roman"/>
                <w:sz w:val="18"/>
                <w:szCs w:val="18"/>
              </w:rPr>
              <w:footnoteReference w:id="20"/>
            </w:r>
          </w:p>
        </w:tc>
        <w:tc>
          <w:tcPr>
            <w:tcW w:w="2835" w:type="dxa"/>
          </w:tcPr>
          <w:p w:rsidR="00D801B7" w:rsidRPr="00030321" w:rsidRDefault="00774764" w:rsidP="0082533A">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No better than status quo</w:t>
            </w:r>
          </w:p>
          <w:p w:rsidR="00DE1E7B" w:rsidRPr="00030321" w:rsidRDefault="00DE1E7B" w:rsidP="00D06C0E">
            <w:pPr>
              <w:pStyle w:val="ListParagraph"/>
              <w:spacing w:after="200" w:line="276" w:lineRule="auto"/>
              <w:ind w:left="0"/>
              <w:rPr>
                <w:rFonts w:ascii="Times New Roman" w:hAnsi="Times New Roman" w:cs="Times New Roman"/>
                <w:sz w:val="18"/>
                <w:szCs w:val="18"/>
              </w:rPr>
            </w:pPr>
          </w:p>
          <w:p w:rsidR="00DE1E7B" w:rsidRPr="00030321" w:rsidRDefault="00DE1E7B" w:rsidP="00D06C0E">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 xml:space="preserve">The payday filing obligation is </w:t>
            </w:r>
            <w:r w:rsidR="00523932" w:rsidRPr="00030321">
              <w:rPr>
                <w:rFonts w:ascii="Times New Roman" w:hAnsi="Times New Roman" w:cs="Times New Roman"/>
                <w:sz w:val="18"/>
                <w:szCs w:val="18"/>
              </w:rPr>
              <w:t xml:space="preserve">imposed </w:t>
            </w:r>
            <w:r w:rsidRPr="00030321">
              <w:rPr>
                <w:rFonts w:ascii="Times New Roman" w:hAnsi="Times New Roman" w:cs="Times New Roman"/>
                <w:sz w:val="18"/>
                <w:szCs w:val="18"/>
              </w:rPr>
              <w:t xml:space="preserve">on all employers. </w:t>
            </w:r>
          </w:p>
          <w:p w:rsidR="00DE1E7B" w:rsidRPr="00030321" w:rsidRDefault="00DE1E7B" w:rsidP="00D06C0E">
            <w:pPr>
              <w:pStyle w:val="ListParagraph"/>
              <w:spacing w:after="200" w:line="276" w:lineRule="auto"/>
              <w:ind w:left="0"/>
              <w:rPr>
                <w:rFonts w:ascii="Times New Roman" w:hAnsi="Times New Roman" w:cs="Times New Roman"/>
                <w:sz w:val="18"/>
                <w:szCs w:val="18"/>
              </w:rPr>
            </w:pPr>
          </w:p>
          <w:p w:rsidR="00DD387E" w:rsidRPr="00030321" w:rsidRDefault="00DE1E7B" w:rsidP="00D06C0E">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 xml:space="preserve">Those using manual systems could incur increased costs which will raise fairness concerns.  </w:t>
            </w:r>
          </w:p>
          <w:p w:rsidR="00D801B7" w:rsidRPr="00030321" w:rsidRDefault="00D801B7" w:rsidP="00D06C0E">
            <w:pPr>
              <w:pStyle w:val="ListParagraph"/>
              <w:spacing w:after="200" w:line="276" w:lineRule="auto"/>
              <w:ind w:left="0"/>
              <w:rPr>
                <w:rFonts w:ascii="Times New Roman" w:hAnsi="Times New Roman" w:cs="Times New Roman"/>
                <w:sz w:val="18"/>
                <w:szCs w:val="18"/>
              </w:rPr>
            </w:pPr>
          </w:p>
        </w:tc>
        <w:tc>
          <w:tcPr>
            <w:tcW w:w="2835" w:type="dxa"/>
          </w:tcPr>
          <w:p w:rsidR="00CB4405" w:rsidRPr="00030321" w:rsidRDefault="00774764" w:rsidP="00D06C0E">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 xml:space="preserve"> Better than status quo</w:t>
            </w:r>
          </w:p>
          <w:p w:rsidR="00132C2F" w:rsidRPr="00030321" w:rsidRDefault="00132C2F" w:rsidP="00472DAE">
            <w:pPr>
              <w:pStyle w:val="ListParagraph"/>
              <w:spacing w:after="200" w:line="276" w:lineRule="auto"/>
              <w:ind w:left="0"/>
              <w:rPr>
                <w:rFonts w:ascii="Times New Roman" w:hAnsi="Times New Roman" w:cs="Times New Roman"/>
                <w:b/>
                <w:sz w:val="18"/>
                <w:szCs w:val="18"/>
              </w:rPr>
            </w:pPr>
          </w:p>
          <w:p w:rsidR="00677C92" w:rsidRPr="00030321" w:rsidRDefault="00677C92" w:rsidP="00472DAE">
            <w:pPr>
              <w:pStyle w:val="ListParagraph"/>
              <w:spacing w:after="200" w:line="276" w:lineRule="auto"/>
              <w:ind w:left="0"/>
              <w:rPr>
                <w:rFonts w:ascii="Times New Roman" w:hAnsi="Times New Roman" w:cs="Times New Roman"/>
                <w:sz w:val="18"/>
                <w:szCs w:val="18"/>
              </w:rPr>
            </w:pPr>
          </w:p>
          <w:p w:rsidR="00920966" w:rsidRDefault="00132C2F" w:rsidP="00472DAE">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 xml:space="preserve">Compliance costs </w:t>
            </w:r>
            <w:r w:rsidR="00774764" w:rsidRPr="00030321">
              <w:rPr>
                <w:rFonts w:ascii="Times New Roman" w:hAnsi="Times New Roman" w:cs="Times New Roman"/>
                <w:sz w:val="18"/>
                <w:szCs w:val="18"/>
              </w:rPr>
              <w:t xml:space="preserve">for </w:t>
            </w:r>
            <w:r w:rsidR="00DE1E7B" w:rsidRPr="00030321">
              <w:rPr>
                <w:rFonts w:ascii="Times New Roman" w:hAnsi="Times New Roman" w:cs="Times New Roman"/>
                <w:sz w:val="18"/>
                <w:szCs w:val="18"/>
              </w:rPr>
              <w:t>many</w:t>
            </w:r>
            <w:r w:rsidR="00774764" w:rsidRPr="00030321">
              <w:rPr>
                <w:rFonts w:ascii="Times New Roman" w:hAnsi="Times New Roman" w:cs="Times New Roman"/>
                <w:sz w:val="18"/>
                <w:szCs w:val="18"/>
              </w:rPr>
              <w:t xml:space="preserve"> employers should reduce although costs </w:t>
            </w:r>
            <w:r w:rsidRPr="00030321">
              <w:rPr>
                <w:rFonts w:ascii="Times New Roman" w:hAnsi="Times New Roman" w:cs="Times New Roman"/>
                <w:sz w:val="18"/>
                <w:szCs w:val="18"/>
              </w:rPr>
              <w:t>on s</w:t>
            </w:r>
            <w:r w:rsidR="00165252" w:rsidRPr="00030321">
              <w:rPr>
                <w:rFonts w:ascii="Times New Roman" w:hAnsi="Times New Roman" w:cs="Times New Roman"/>
                <w:sz w:val="18"/>
                <w:szCs w:val="18"/>
              </w:rPr>
              <w:t xml:space="preserve">mall employers </w:t>
            </w:r>
            <w:r w:rsidR="000F7605" w:rsidRPr="00030321">
              <w:rPr>
                <w:rFonts w:ascii="Times New Roman" w:hAnsi="Times New Roman" w:cs="Times New Roman"/>
                <w:sz w:val="18"/>
                <w:szCs w:val="18"/>
              </w:rPr>
              <w:t>not filing electronically</w:t>
            </w:r>
            <w:r w:rsidR="00165252" w:rsidRPr="00030321">
              <w:rPr>
                <w:rFonts w:ascii="Times New Roman" w:hAnsi="Times New Roman" w:cs="Times New Roman"/>
                <w:sz w:val="18"/>
                <w:szCs w:val="18"/>
              </w:rPr>
              <w:t xml:space="preserve"> c</w:t>
            </w:r>
            <w:r w:rsidRPr="00030321">
              <w:rPr>
                <w:rFonts w:ascii="Times New Roman" w:hAnsi="Times New Roman" w:cs="Times New Roman"/>
                <w:sz w:val="18"/>
                <w:szCs w:val="18"/>
              </w:rPr>
              <w:t>ould increase</w:t>
            </w:r>
            <w:r w:rsidR="00363EC8" w:rsidRPr="00030321">
              <w:rPr>
                <w:rFonts w:ascii="Times New Roman" w:hAnsi="Times New Roman" w:cs="Times New Roman"/>
                <w:sz w:val="18"/>
                <w:szCs w:val="18"/>
              </w:rPr>
              <w:t xml:space="preserve"> </w:t>
            </w:r>
            <w:r w:rsidR="00165252" w:rsidRPr="00030321">
              <w:rPr>
                <w:rFonts w:ascii="Times New Roman" w:hAnsi="Times New Roman" w:cs="Times New Roman"/>
                <w:sz w:val="18"/>
                <w:szCs w:val="18"/>
              </w:rPr>
              <w:t>due to payday filing requirement</w:t>
            </w:r>
            <w:r w:rsidR="00920966">
              <w:rPr>
                <w:rFonts w:ascii="Times New Roman" w:hAnsi="Times New Roman" w:cs="Times New Roman"/>
                <w:sz w:val="18"/>
                <w:szCs w:val="18"/>
              </w:rPr>
              <w:t>.</w:t>
            </w:r>
          </w:p>
          <w:p w:rsidR="004058F0" w:rsidRDefault="004058F0" w:rsidP="00472DAE">
            <w:pPr>
              <w:pStyle w:val="ListParagraph"/>
              <w:spacing w:after="200" w:line="276" w:lineRule="auto"/>
              <w:ind w:left="0"/>
              <w:rPr>
                <w:rFonts w:ascii="Times New Roman" w:hAnsi="Times New Roman" w:cs="Times New Roman"/>
                <w:sz w:val="18"/>
                <w:szCs w:val="18"/>
              </w:rPr>
            </w:pPr>
          </w:p>
          <w:p w:rsidR="00774764" w:rsidRPr="00030321" w:rsidRDefault="00920966" w:rsidP="00472DAE">
            <w:pPr>
              <w:pStyle w:val="ListParagraph"/>
              <w:spacing w:after="200" w:line="276" w:lineRule="auto"/>
              <w:ind w:left="0"/>
              <w:rPr>
                <w:rFonts w:ascii="Times New Roman" w:hAnsi="Times New Roman" w:cs="Times New Roman"/>
                <w:sz w:val="18"/>
                <w:szCs w:val="18"/>
              </w:rPr>
            </w:pPr>
            <w:r>
              <w:rPr>
                <w:rFonts w:ascii="Times New Roman" w:hAnsi="Times New Roman" w:cs="Times New Roman"/>
                <w:sz w:val="18"/>
                <w:szCs w:val="18"/>
              </w:rPr>
              <w:t>Administration costs will decrease</w:t>
            </w:r>
            <w:r w:rsidR="004058F0">
              <w:rPr>
                <w:rFonts w:ascii="Times New Roman" w:hAnsi="Times New Roman" w:cs="Times New Roman"/>
                <w:sz w:val="18"/>
                <w:szCs w:val="18"/>
              </w:rPr>
              <w:t>.</w:t>
            </w:r>
          </w:p>
          <w:p w:rsidR="00D801B7" w:rsidRPr="00030321" w:rsidRDefault="00D801B7" w:rsidP="00472DAE">
            <w:pPr>
              <w:pStyle w:val="ListParagraph"/>
              <w:spacing w:after="200" w:line="276" w:lineRule="auto"/>
              <w:ind w:left="0"/>
              <w:rPr>
                <w:rFonts w:ascii="Times New Roman" w:hAnsi="Times New Roman" w:cs="Times New Roman"/>
                <w:sz w:val="18"/>
                <w:szCs w:val="18"/>
              </w:rPr>
            </w:pPr>
          </w:p>
        </w:tc>
        <w:tc>
          <w:tcPr>
            <w:tcW w:w="2552" w:type="dxa"/>
          </w:tcPr>
          <w:p w:rsidR="00CB4405" w:rsidRPr="00030321" w:rsidRDefault="00774764" w:rsidP="00243D45">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S</w:t>
            </w:r>
            <w:r w:rsidR="003C3F97" w:rsidRPr="00030321">
              <w:rPr>
                <w:rFonts w:ascii="Times New Roman" w:hAnsi="Times New Roman" w:cs="Times New Roman"/>
                <w:sz w:val="18"/>
                <w:szCs w:val="18"/>
              </w:rPr>
              <w:t>ignificantly</w:t>
            </w:r>
            <w:r w:rsidRPr="00030321">
              <w:rPr>
                <w:rFonts w:ascii="Times New Roman" w:hAnsi="Times New Roman" w:cs="Times New Roman"/>
                <w:sz w:val="18"/>
                <w:szCs w:val="18"/>
              </w:rPr>
              <w:t xml:space="preserve"> better than status quo</w:t>
            </w:r>
          </w:p>
          <w:p w:rsidR="00774764" w:rsidRPr="00030321" w:rsidRDefault="00774764" w:rsidP="00243D45">
            <w:pPr>
              <w:pStyle w:val="ListParagraph"/>
              <w:spacing w:after="200" w:line="276" w:lineRule="auto"/>
              <w:ind w:left="0"/>
              <w:rPr>
                <w:rFonts w:ascii="Times New Roman" w:hAnsi="Times New Roman" w:cs="Times New Roman"/>
                <w:sz w:val="18"/>
                <w:szCs w:val="18"/>
              </w:rPr>
            </w:pPr>
          </w:p>
          <w:p w:rsidR="00774764" w:rsidRPr="00030321" w:rsidRDefault="00774764" w:rsidP="00243D45">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 xml:space="preserve">All employers </w:t>
            </w:r>
            <w:r w:rsidR="00E05A06" w:rsidRPr="00030321">
              <w:rPr>
                <w:rFonts w:ascii="Times New Roman" w:hAnsi="Times New Roman" w:cs="Times New Roman"/>
                <w:sz w:val="18"/>
                <w:szCs w:val="18"/>
              </w:rPr>
              <w:t xml:space="preserve">providing pay period information and </w:t>
            </w:r>
            <w:r w:rsidRPr="00030321">
              <w:rPr>
                <w:rFonts w:ascii="Times New Roman" w:hAnsi="Times New Roman" w:cs="Times New Roman"/>
                <w:sz w:val="18"/>
                <w:szCs w:val="18"/>
              </w:rPr>
              <w:t xml:space="preserve">filing on payday  will improve the flexibility of the tax and income related social policy system </w:t>
            </w:r>
          </w:p>
          <w:p w:rsidR="00D801B7" w:rsidRPr="00030321" w:rsidRDefault="00D801B7" w:rsidP="00243D45">
            <w:pPr>
              <w:pStyle w:val="ListParagraph"/>
              <w:spacing w:after="200" w:line="276" w:lineRule="auto"/>
              <w:ind w:left="0"/>
              <w:rPr>
                <w:rFonts w:ascii="Times New Roman" w:hAnsi="Times New Roman" w:cs="Times New Roman"/>
                <w:sz w:val="18"/>
                <w:szCs w:val="18"/>
              </w:rPr>
            </w:pPr>
          </w:p>
        </w:tc>
        <w:tc>
          <w:tcPr>
            <w:tcW w:w="2977" w:type="dxa"/>
          </w:tcPr>
          <w:p w:rsidR="00D801B7" w:rsidRPr="00030321" w:rsidRDefault="00774764" w:rsidP="00774764">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S</w:t>
            </w:r>
            <w:r w:rsidR="003C3F97" w:rsidRPr="00030321">
              <w:rPr>
                <w:rFonts w:ascii="Times New Roman" w:hAnsi="Times New Roman" w:cs="Times New Roman"/>
                <w:sz w:val="18"/>
                <w:szCs w:val="18"/>
              </w:rPr>
              <w:t>ignificantly</w:t>
            </w:r>
            <w:r w:rsidRPr="00030321">
              <w:rPr>
                <w:rFonts w:ascii="Times New Roman" w:hAnsi="Times New Roman" w:cs="Times New Roman"/>
                <w:sz w:val="18"/>
                <w:szCs w:val="18"/>
              </w:rPr>
              <w:t xml:space="preserve"> better than status quo</w:t>
            </w:r>
          </w:p>
          <w:p w:rsidR="00363EC8" w:rsidRPr="00030321" w:rsidRDefault="00363EC8" w:rsidP="00774764">
            <w:pPr>
              <w:pStyle w:val="ListParagraph"/>
              <w:spacing w:after="200" w:line="276" w:lineRule="auto"/>
              <w:ind w:left="0"/>
              <w:rPr>
                <w:rFonts w:ascii="Times New Roman" w:hAnsi="Times New Roman" w:cs="Times New Roman"/>
                <w:sz w:val="18"/>
                <w:szCs w:val="18"/>
              </w:rPr>
            </w:pPr>
          </w:p>
          <w:p w:rsidR="00363EC8" w:rsidRPr="00030321" w:rsidRDefault="00363EC8" w:rsidP="00774764">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Pay period information on payday</w:t>
            </w:r>
            <w:r w:rsidR="00854A66" w:rsidRPr="00030321">
              <w:rPr>
                <w:rFonts w:ascii="Times New Roman" w:hAnsi="Times New Roman" w:cs="Times New Roman"/>
                <w:sz w:val="18"/>
                <w:szCs w:val="18"/>
              </w:rPr>
              <w:t xml:space="preserve"> from all employers</w:t>
            </w:r>
            <w:r w:rsidRPr="00030321">
              <w:rPr>
                <w:rFonts w:ascii="Times New Roman" w:hAnsi="Times New Roman" w:cs="Times New Roman"/>
                <w:sz w:val="18"/>
                <w:szCs w:val="18"/>
              </w:rPr>
              <w:t xml:space="preserve"> w</w:t>
            </w:r>
            <w:r w:rsidR="008F48A4" w:rsidRPr="00030321">
              <w:rPr>
                <w:rFonts w:ascii="Times New Roman" w:hAnsi="Times New Roman" w:cs="Times New Roman"/>
                <w:sz w:val="18"/>
                <w:szCs w:val="18"/>
              </w:rPr>
              <w:t xml:space="preserve">ould provide </w:t>
            </w:r>
            <w:r w:rsidR="000F7605" w:rsidRPr="00030321">
              <w:rPr>
                <w:rFonts w:ascii="Times New Roman" w:hAnsi="Times New Roman" w:cs="Times New Roman"/>
                <w:sz w:val="18"/>
                <w:szCs w:val="18"/>
              </w:rPr>
              <w:t>significant improvements over the status quo</w:t>
            </w:r>
            <w:r w:rsidR="00854A66" w:rsidRPr="00030321">
              <w:rPr>
                <w:rFonts w:ascii="Times New Roman" w:hAnsi="Times New Roman" w:cs="Times New Roman"/>
                <w:sz w:val="18"/>
                <w:szCs w:val="18"/>
              </w:rPr>
              <w:t xml:space="preserve"> in the management and future improvement of social policy delivery.</w:t>
            </w:r>
          </w:p>
        </w:tc>
      </w:tr>
      <w:tr w:rsidR="00D801B7" w:rsidRPr="00C466F9" w:rsidTr="00A0502C">
        <w:tc>
          <w:tcPr>
            <w:tcW w:w="3686" w:type="dxa"/>
          </w:tcPr>
          <w:p w:rsidR="00D801B7" w:rsidRPr="00030321" w:rsidRDefault="00D801B7" w:rsidP="005510AF">
            <w:pPr>
              <w:pStyle w:val="ListParagraph"/>
              <w:spacing w:after="200" w:line="276" w:lineRule="auto"/>
              <w:ind w:left="318" w:hanging="318"/>
              <w:rPr>
                <w:rFonts w:ascii="Times New Roman" w:hAnsi="Times New Roman" w:cs="Times New Roman"/>
                <w:sz w:val="18"/>
                <w:szCs w:val="18"/>
              </w:rPr>
            </w:pPr>
            <w:r w:rsidRPr="00030321">
              <w:rPr>
                <w:rFonts w:ascii="Times New Roman" w:hAnsi="Times New Roman" w:cs="Times New Roman"/>
                <w:sz w:val="18"/>
                <w:szCs w:val="18"/>
              </w:rPr>
              <w:t xml:space="preserve">4 </w:t>
            </w:r>
            <w:r w:rsidR="009314B7" w:rsidRPr="00030321">
              <w:rPr>
                <w:rFonts w:ascii="Times New Roman" w:hAnsi="Times New Roman" w:cs="Times New Roman"/>
                <w:sz w:val="18"/>
                <w:szCs w:val="18"/>
              </w:rPr>
              <w:t xml:space="preserve">  </w:t>
            </w:r>
            <w:r w:rsidRPr="00030321">
              <w:rPr>
                <w:rFonts w:ascii="Times New Roman" w:hAnsi="Times New Roman" w:cs="Times New Roman"/>
                <w:sz w:val="18"/>
                <w:szCs w:val="18"/>
              </w:rPr>
              <w:t>Require</w:t>
            </w:r>
            <w:r w:rsidR="00165252" w:rsidRPr="00030321">
              <w:rPr>
                <w:rFonts w:ascii="Times New Roman" w:hAnsi="Times New Roman" w:cs="Times New Roman"/>
                <w:sz w:val="18"/>
                <w:szCs w:val="18"/>
              </w:rPr>
              <w:t xml:space="preserve"> pay period</w:t>
            </w:r>
            <w:r w:rsidR="00132C2F" w:rsidRPr="00030321">
              <w:rPr>
                <w:rFonts w:ascii="Times New Roman" w:hAnsi="Times New Roman" w:cs="Times New Roman"/>
                <w:sz w:val="18"/>
                <w:szCs w:val="18"/>
              </w:rPr>
              <w:t xml:space="preserve"> PAYE</w:t>
            </w:r>
            <w:r w:rsidR="00F1140D" w:rsidRPr="00030321">
              <w:rPr>
                <w:rFonts w:ascii="Times New Roman" w:hAnsi="Times New Roman" w:cs="Times New Roman"/>
                <w:sz w:val="18"/>
                <w:szCs w:val="18"/>
              </w:rPr>
              <w:t xml:space="preserve"> information on payd</w:t>
            </w:r>
            <w:r w:rsidR="00132C2F" w:rsidRPr="00030321">
              <w:rPr>
                <w:rFonts w:ascii="Times New Roman" w:hAnsi="Times New Roman" w:cs="Times New Roman"/>
                <w:sz w:val="18"/>
                <w:szCs w:val="18"/>
              </w:rPr>
              <w:t>ay</w:t>
            </w:r>
            <w:r w:rsidR="00165252" w:rsidRPr="00030321">
              <w:rPr>
                <w:rFonts w:ascii="Times New Roman" w:hAnsi="Times New Roman" w:cs="Times New Roman"/>
                <w:sz w:val="18"/>
                <w:szCs w:val="18"/>
              </w:rPr>
              <w:t xml:space="preserve"> and other PAYE information no later than payday</w:t>
            </w:r>
            <w:r w:rsidR="00132C2F" w:rsidRPr="00030321">
              <w:rPr>
                <w:rFonts w:ascii="Times New Roman" w:hAnsi="Times New Roman" w:cs="Times New Roman"/>
                <w:sz w:val="18"/>
                <w:szCs w:val="18"/>
              </w:rPr>
              <w:t xml:space="preserve"> above a</w:t>
            </w:r>
            <w:r w:rsidRPr="00030321">
              <w:rPr>
                <w:rFonts w:ascii="Times New Roman" w:hAnsi="Times New Roman" w:cs="Times New Roman"/>
                <w:sz w:val="18"/>
                <w:szCs w:val="18"/>
              </w:rPr>
              <w:t xml:space="preserve"> threshold and at month end</w:t>
            </w:r>
            <w:r w:rsidR="00132C2F" w:rsidRPr="00030321">
              <w:rPr>
                <w:rFonts w:ascii="Times New Roman" w:hAnsi="Times New Roman" w:cs="Times New Roman"/>
                <w:sz w:val="18"/>
                <w:szCs w:val="18"/>
              </w:rPr>
              <w:t xml:space="preserve"> </w:t>
            </w:r>
            <w:r w:rsidRPr="00030321">
              <w:rPr>
                <w:rFonts w:ascii="Times New Roman" w:hAnsi="Times New Roman" w:cs="Times New Roman"/>
                <w:sz w:val="18"/>
                <w:szCs w:val="18"/>
              </w:rPr>
              <w:t xml:space="preserve"> </w:t>
            </w:r>
            <w:r w:rsidR="00132C2F" w:rsidRPr="00030321">
              <w:rPr>
                <w:rFonts w:ascii="Times New Roman" w:hAnsi="Times New Roman" w:cs="Times New Roman"/>
                <w:sz w:val="18"/>
                <w:szCs w:val="18"/>
              </w:rPr>
              <w:t xml:space="preserve">for those </w:t>
            </w:r>
            <w:r w:rsidRPr="00030321">
              <w:rPr>
                <w:rFonts w:ascii="Times New Roman" w:hAnsi="Times New Roman" w:cs="Times New Roman"/>
                <w:sz w:val="18"/>
                <w:szCs w:val="18"/>
              </w:rPr>
              <w:t>below</w:t>
            </w:r>
            <w:r w:rsidR="00165252" w:rsidRPr="00030321">
              <w:rPr>
                <w:rFonts w:ascii="Times New Roman" w:hAnsi="Times New Roman" w:cs="Times New Roman"/>
                <w:sz w:val="18"/>
                <w:szCs w:val="18"/>
              </w:rPr>
              <w:t xml:space="preserve"> threshold</w:t>
            </w:r>
            <w:r w:rsidR="00132C2F" w:rsidRPr="00030321">
              <w:rPr>
                <w:rFonts w:ascii="Times New Roman" w:hAnsi="Times New Roman" w:cs="Times New Roman"/>
                <w:sz w:val="18"/>
                <w:szCs w:val="18"/>
              </w:rPr>
              <w:t xml:space="preserve"> or exempt.</w:t>
            </w:r>
            <w:r w:rsidR="00D904B2" w:rsidRPr="00030321">
              <w:rPr>
                <w:rStyle w:val="FootnoteReference"/>
                <w:rFonts w:ascii="Times New Roman" w:hAnsi="Times New Roman" w:cs="Times New Roman"/>
                <w:sz w:val="18"/>
                <w:szCs w:val="18"/>
              </w:rPr>
              <w:footnoteReference w:id="21"/>
            </w:r>
            <w:r w:rsidR="00677C92" w:rsidRPr="00030321">
              <w:rPr>
                <w:rFonts w:ascii="Times New Roman" w:hAnsi="Times New Roman" w:cs="Times New Roman"/>
                <w:sz w:val="18"/>
                <w:szCs w:val="18"/>
              </w:rPr>
              <w:t xml:space="preserve"> The due date for thos</w:t>
            </w:r>
            <w:r w:rsidR="00523932" w:rsidRPr="00030321">
              <w:rPr>
                <w:rFonts w:ascii="Times New Roman" w:hAnsi="Times New Roman" w:cs="Times New Roman"/>
                <w:sz w:val="18"/>
                <w:szCs w:val="18"/>
              </w:rPr>
              <w:t xml:space="preserve">e below the thresholds and not </w:t>
            </w:r>
            <w:r w:rsidR="00677C92" w:rsidRPr="00030321">
              <w:rPr>
                <w:rFonts w:ascii="Times New Roman" w:hAnsi="Times New Roman" w:cs="Times New Roman"/>
                <w:sz w:val="18"/>
                <w:szCs w:val="18"/>
              </w:rPr>
              <w:t>u</w:t>
            </w:r>
            <w:r w:rsidR="00523932" w:rsidRPr="00030321">
              <w:rPr>
                <w:rFonts w:ascii="Times New Roman" w:hAnsi="Times New Roman" w:cs="Times New Roman"/>
                <w:sz w:val="18"/>
                <w:szCs w:val="18"/>
              </w:rPr>
              <w:t>s</w:t>
            </w:r>
            <w:r w:rsidR="00677C92" w:rsidRPr="00030321">
              <w:rPr>
                <w:rFonts w:ascii="Times New Roman" w:hAnsi="Times New Roman" w:cs="Times New Roman"/>
                <w:sz w:val="18"/>
                <w:szCs w:val="18"/>
              </w:rPr>
              <w:t xml:space="preserve">ing </w:t>
            </w:r>
            <w:r w:rsidR="0017279B" w:rsidRPr="00030321">
              <w:rPr>
                <w:rFonts w:ascii="Times New Roman" w:hAnsi="Times New Roman" w:cs="Times New Roman"/>
                <w:sz w:val="18"/>
                <w:szCs w:val="18"/>
              </w:rPr>
              <w:t xml:space="preserve"> </w:t>
            </w:r>
            <w:r w:rsidR="00677C92" w:rsidRPr="00030321">
              <w:rPr>
                <w:rFonts w:ascii="Times New Roman" w:hAnsi="Times New Roman" w:cs="Times New Roman"/>
                <w:sz w:val="18"/>
                <w:szCs w:val="18"/>
              </w:rPr>
              <w:t>software would allow for the receipt of posted returns.</w:t>
            </w:r>
            <w:r w:rsidRPr="00030321">
              <w:rPr>
                <w:rFonts w:ascii="Times New Roman" w:hAnsi="Times New Roman" w:cs="Times New Roman"/>
                <w:sz w:val="18"/>
                <w:szCs w:val="18"/>
              </w:rPr>
              <w:t xml:space="preserve"> </w:t>
            </w:r>
            <w:r w:rsidR="00132C2F" w:rsidRPr="00030321">
              <w:rPr>
                <w:rFonts w:ascii="Times New Roman" w:hAnsi="Times New Roman" w:cs="Times New Roman"/>
                <w:sz w:val="18"/>
                <w:szCs w:val="18"/>
              </w:rPr>
              <w:t xml:space="preserve"> </w:t>
            </w:r>
          </w:p>
        </w:tc>
        <w:tc>
          <w:tcPr>
            <w:tcW w:w="2835" w:type="dxa"/>
          </w:tcPr>
          <w:p w:rsidR="00D801B7" w:rsidRPr="00030321" w:rsidRDefault="00774764" w:rsidP="0082533A">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S</w:t>
            </w:r>
            <w:r w:rsidR="00E840D8" w:rsidRPr="00030321">
              <w:rPr>
                <w:rFonts w:ascii="Times New Roman" w:hAnsi="Times New Roman" w:cs="Times New Roman"/>
                <w:sz w:val="18"/>
                <w:szCs w:val="18"/>
              </w:rPr>
              <w:t>ignificantly</w:t>
            </w:r>
            <w:r w:rsidRPr="00030321">
              <w:rPr>
                <w:rFonts w:ascii="Times New Roman" w:hAnsi="Times New Roman" w:cs="Times New Roman"/>
                <w:sz w:val="18"/>
                <w:szCs w:val="18"/>
              </w:rPr>
              <w:t xml:space="preserve"> better than status quo </w:t>
            </w:r>
          </w:p>
          <w:p w:rsidR="00DE1E7B" w:rsidRPr="00030321" w:rsidRDefault="00DE1E7B" w:rsidP="00D06C0E">
            <w:pPr>
              <w:pStyle w:val="ListParagraph"/>
              <w:spacing w:after="200" w:line="276" w:lineRule="auto"/>
              <w:ind w:left="0"/>
              <w:rPr>
                <w:rFonts w:ascii="Times New Roman" w:hAnsi="Times New Roman" w:cs="Times New Roman"/>
                <w:sz w:val="18"/>
                <w:szCs w:val="18"/>
              </w:rPr>
            </w:pPr>
          </w:p>
          <w:p w:rsidR="00363EC8" w:rsidRPr="00030321" w:rsidRDefault="000F7605" w:rsidP="00A0502C">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Permits employers to choose options which should reduce compliance costs without imposing pay period filing on small employers</w:t>
            </w:r>
            <w:r w:rsidR="004058F0">
              <w:rPr>
                <w:rFonts w:ascii="Times New Roman" w:hAnsi="Times New Roman" w:cs="Times New Roman"/>
                <w:sz w:val="18"/>
                <w:szCs w:val="18"/>
              </w:rPr>
              <w:t>.</w:t>
            </w:r>
            <w:r w:rsidRPr="00030321">
              <w:rPr>
                <w:rFonts w:ascii="Times New Roman" w:hAnsi="Times New Roman" w:cs="Times New Roman"/>
                <w:sz w:val="18"/>
                <w:szCs w:val="18"/>
              </w:rPr>
              <w:t xml:space="preserve"> </w:t>
            </w:r>
          </w:p>
        </w:tc>
        <w:tc>
          <w:tcPr>
            <w:tcW w:w="2835" w:type="dxa"/>
          </w:tcPr>
          <w:p w:rsidR="00D801B7" w:rsidRPr="00030321" w:rsidRDefault="00774764" w:rsidP="00D06C0E">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 xml:space="preserve"> Better than status quo</w:t>
            </w:r>
          </w:p>
          <w:p w:rsidR="00DE1E7B" w:rsidRPr="00030321" w:rsidRDefault="00DE1E7B" w:rsidP="00D06C0E">
            <w:pPr>
              <w:pStyle w:val="ListParagraph"/>
              <w:spacing w:after="200" w:line="276" w:lineRule="auto"/>
              <w:ind w:left="0"/>
              <w:rPr>
                <w:rFonts w:ascii="Times New Roman" w:hAnsi="Times New Roman" w:cs="Times New Roman"/>
                <w:sz w:val="18"/>
                <w:szCs w:val="18"/>
              </w:rPr>
            </w:pPr>
          </w:p>
          <w:p w:rsidR="000461AF" w:rsidRPr="00030321" w:rsidRDefault="000F7605">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Following a o</w:t>
            </w:r>
            <w:r w:rsidR="000461AF" w:rsidRPr="00030321">
              <w:rPr>
                <w:rFonts w:ascii="Times New Roman" w:hAnsi="Times New Roman" w:cs="Times New Roman"/>
                <w:sz w:val="18"/>
                <w:szCs w:val="18"/>
              </w:rPr>
              <w:t xml:space="preserve">ne off </w:t>
            </w:r>
            <w:r w:rsidRPr="00030321">
              <w:rPr>
                <w:rFonts w:ascii="Times New Roman" w:hAnsi="Times New Roman" w:cs="Times New Roman"/>
                <w:sz w:val="18"/>
                <w:szCs w:val="18"/>
              </w:rPr>
              <w:t>compliance cost to upgrade software</w:t>
            </w:r>
            <w:r w:rsidR="00677C92" w:rsidRPr="00030321">
              <w:rPr>
                <w:rFonts w:ascii="Times New Roman" w:hAnsi="Times New Roman" w:cs="Times New Roman"/>
                <w:sz w:val="18"/>
                <w:szCs w:val="18"/>
              </w:rPr>
              <w:t>,</w:t>
            </w:r>
            <w:r w:rsidRPr="00030321">
              <w:rPr>
                <w:rFonts w:ascii="Times New Roman" w:hAnsi="Times New Roman" w:cs="Times New Roman"/>
                <w:sz w:val="18"/>
                <w:szCs w:val="18"/>
              </w:rPr>
              <w:t xml:space="preserve"> compliance </w:t>
            </w:r>
            <w:r w:rsidR="00D01B03" w:rsidRPr="00030321">
              <w:rPr>
                <w:rFonts w:ascii="Times New Roman" w:hAnsi="Times New Roman" w:cs="Times New Roman"/>
                <w:sz w:val="18"/>
                <w:szCs w:val="18"/>
              </w:rPr>
              <w:t>and administrative</w:t>
            </w:r>
            <w:r w:rsidRPr="00030321">
              <w:rPr>
                <w:rFonts w:ascii="Times New Roman" w:hAnsi="Times New Roman" w:cs="Times New Roman"/>
                <w:sz w:val="18"/>
                <w:szCs w:val="18"/>
              </w:rPr>
              <w:t xml:space="preserve"> costs lower than status quo</w:t>
            </w:r>
            <w:r w:rsidR="004058F0">
              <w:rPr>
                <w:rFonts w:ascii="Times New Roman" w:hAnsi="Times New Roman" w:cs="Times New Roman"/>
                <w:sz w:val="18"/>
                <w:szCs w:val="18"/>
              </w:rPr>
              <w:t>.</w:t>
            </w:r>
          </w:p>
        </w:tc>
        <w:tc>
          <w:tcPr>
            <w:tcW w:w="2552" w:type="dxa"/>
          </w:tcPr>
          <w:p w:rsidR="00E05A06" w:rsidRPr="00030321" w:rsidRDefault="00E05A06" w:rsidP="00472DAE">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B</w:t>
            </w:r>
            <w:r w:rsidR="00774764" w:rsidRPr="00030321">
              <w:rPr>
                <w:rFonts w:ascii="Times New Roman" w:hAnsi="Times New Roman" w:cs="Times New Roman"/>
                <w:sz w:val="18"/>
                <w:szCs w:val="18"/>
              </w:rPr>
              <w:t xml:space="preserve">etter than status quo </w:t>
            </w:r>
          </w:p>
          <w:p w:rsidR="00342983" w:rsidRPr="00030321" w:rsidRDefault="00342983" w:rsidP="00472DAE">
            <w:pPr>
              <w:pStyle w:val="ListParagraph"/>
              <w:spacing w:after="200" w:line="276" w:lineRule="auto"/>
              <w:ind w:left="0"/>
              <w:rPr>
                <w:rFonts w:ascii="Times New Roman" w:hAnsi="Times New Roman" w:cs="Times New Roman"/>
                <w:sz w:val="18"/>
                <w:szCs w:val="18"/>
              </w:rPr>
            </w:pPr>
          </w:p>
          <w:p w:rsidR="00E05A06" w:rsidRPr="00030321" w:rsidRDefault="00E05A06" w:rsidP="00472DAE">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 xml:space="preserve">All employers providing pay period information will improve the flexibility of the </w:t>
            </w:r>
            <w:r w:rsidR="0017279B">
              <w:rPr>
                <w:rFonts w:ascii="Times New Roman" w:hAnsi="Times New Roman" w:cs="Times New Roman"/>
                <w:sz w:val="18"/>
                <w:szCs w:val="18"/>
              </w:rPr>
              <w:t>system</w:t>
            </w:r>
            <w:r w:rsidRPr="00030321">
              <w:rPr>
                <w:rFonts w:ascii="Times New Roman" w:hAnsi="Times New Roman" w:cs="Times New Roman"/>
                <w:sz w:val="18"/>
                <w:szCs w:val="18"/>
              </w:rPr>
              <w:t xml:space="preserve"> but not as much as option 3.</w:t>
            </w:r>
          </w:p>
          <w:p w:rsidR="000461AF" w:rsidRPr="00030321" w:rsidRDefault="000461AF" w:rsidP="00E05A06">
            <w:pPr>
              <w:pStyle w:val="ListParagraph"/>
              <w:spacing w:after="200" w:line="276" w:lineRule="auto"/>
              <w:ind w:left="0"/>
              <w:rPr>
                <w:rFonts w:ascii="Times New Roman" w:hAnsi="Times New Roman" w:cs="Times New Roman"/>
                <w:sz w:val="18"/>
                <w:szCs w:val="18"/>
              </w:rPr>
            </w:pPr>
          </w:p>
        </w:tc>
        <w:tc>
          <w:tcPr>
            <w:tcW w:w="2977" w:type="dxa"/>
          </w:tcPr>
          <w:p w:rsidR="00D801B7" w:rsidRPr="00030321" w:rsidRDefault="00E05A06" w:rsidP="00243D45">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Better than the status quo</w:t>
            </w:r>
          </w:p>
          <w:p w:rsidR="00342983" w:rsidRPr="00030321" w:rsidRDefault="00342983" w:rsidP="00774764">
            <w:pPr>
              <w:pStyle w:val="ListParagraph"/>
              <w:spacing w:after="200" w:line="276" w:lineRule="auto"/>
              <w:ind w:left="0"/>
              <w:rPr>
                <w:rFonts w:ascii="Times New Roman" w:hAnsi="Times New Roman" w:cs="Times New Roman"/>
                <w:sz w:val="18"/>
                <w:szCs w:val="18"/>
              </w:rPr>
            </w:pPr>
          </w:p>
          <w:p w:rsidR="000461AF" w:rsidRPr="00030321" w:rsidRDefault="00854A66" w:rsidP="005510AF">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A</w:t>
            </w:r>
            <w:r w:rsidR="00E05A06" w:rsidRPr="00030321">
              <w:rPr>
                <w:rFonts w:ascii="Times New Roman" w:hAnsi="Times New Roman" w:cs="Times New Roman"/>
                <w:sz w:val="18"/>
                <w:szCs w:val="18"/>
              </w:rPr>
              <w:t>n</w:t>
            </w:r>
            <w:r w:rsidRPr="00030321">
              <w:rPr>
                <w:rFonts w:ascii="Times New Roman" w:hAnsi="Times New Roman" w:cs="Times New Roman"/>
                <w:sz w:val="18"/>
                <w:szCs w:val="18"/>
              </w:rPr>
              <w:t xml:space="preserve"> </w:t>
            </w:r>
            <w:r w:rsidR="0017279B" w:rsidRPr="005510AF">
              <w:rPr>
                <w:rFonts w:ascii="Times New Roman" w:hAnsi="Times New Roman" w:cs="Times New Roman"/>
                <w:sz w:val="18"/>
                <w:szCs w:val="18"/>
              </w:rPr>
              <w:t>improvement over</w:t>
            </w:r>
            <w:r w:rsidRPr="00030321">
              <w:rPr>
                <w:rFonts w:ascii="Times New Roman" w:hAnsi="Times New Roman" w:cs="Times New Roman"/>
                <w:sz w:val="18"/>
                <w:szCs w:val="18"/>
              </w:rPr>
              <w:t xml:space="preserve"> the status quo</w:t>
            </w:r>
            <w:r w:rsidR="0017279B">
              <w:rPr>
                <w:rFonts w:ascii="Times New Roman" w:hAnsi="Times New Roman" w:cs="Times New Roman"/>
                <w:sz w:val="18"/>
                <w:szCs w:val="18"/>
              </w:rPr>
              <w:t>. Does not provide payday information near payday for all employees but is a stepping stone towards that objective.</w:t>
            </w:r>
            <w:r w:rsidR="00F1140D" w:rsidRPr="00030321">
              <w:rPr>
                <w:rFonts w:ascii="Times New Roman" w:hAnsi="Times New Roman" w:cs="Times New Roman"/>
                <w:sz w:val="18"/>
                <w:szCs w:val="18"/>
              </w:rPr>
              <w:t xml:space="preserve"> </w:t>
            </w:r>
            <w:r w:rsidR="0017279B">
              <w:rPr>
                <w:rFonts w:ascii="Times New Roman" w:hAnsi="Times New Roman" w:cs="Times New Roman"/>
                <w:sz w:val="18"/>
                <w:szCs w:val="18"/>
              </w:rPr>
              <w:t xml:space="preserve"> </w:t>
            </w:r>
            <w:r w:rsidR="0017279B" w:rsidRPr="00030321">
              <w:rPr>
                <w:rFonts w:ascii="Times New Roman" w:hAnsi="Times New Roman" w:cs="Times New Roman"/>
                <w:sz w:val="18"/>
                <w:szCs w:val="18"/>
              </w:rPr>
              <w:t xml:space="preserve"> </w:t>
            </w:r>
            <w:r w:rsidR="0017279B">
              <w:rPr>
                <w:rFonts w:ascii="Times New Roman" w:hAnsi="Times New Roman" w:cs="Times New Roman"/>
                <w:sz w:val="18"/>
                <w:szCs w:val="18"/>
              </w:rPr>
              <w:t xml:space="preserve"> </w:t>
            </w:r>
            <w:r w:rsidRPr="00030321">
              <w:rPr>
                <w:rFonts w:ascii="Times New Roman" w:hAnsi="Times New Roman" w:cs="Times New Roman"/>
                <w:sz w:val="18"/>
                <w:szCs w:val="18"/>
              </w:rPr>
              <w:t xml:space="preserve"> </w:t>
            </w:r>
            <w:r w:rsidR="0017279B">
              <w:rPr>
                <w:rFonts w:ascii="Times New Roman" w:hAnsi="Times New Roman" w:cs="Times New Roman"/>
                <w:sz w:val="18"/>
                <w:szCs w:val="18"/>
              </w:rPr>
              <w:t xml:space="preserve"> </w:t>
            </w:r>
          </w:p>
        </w:tc>
      </w:tr>
    </w:tbl>
    <w:p w:rsidR="00D801B7" w:rsidRDefault="00D801B7" w:rsidP="00EA622B">
      <w:pPr>
        <w:rPr>
          <w:rFonts w:ascii="Times New Roman" w:hAnsi="Times New Roman" w:cs="Times New Roman"/>
          <w:sz w:val="24"/>
          <w:szCs w:val="24"/>
        </w:rPr>
        <w:sectPr w:rsidR="00D801B7" w:rsidSect="00100FAB">
          <w:pgSz w:w="16838" w:h="11906" w:orient="landscape" w:code="9"/>
          <w:pgMar w:top="993" w:right="1440" w:bottom="1440" w:left="1440" w:header="709" w:footer="709" w:gutter="0"/>
          <w:cols w:space="708"/>
          <w:docGrid w:linePitch="360"/>
        </w:sectPr>
      </w:pPr>
    </w:p>
    <w:p w:rsidR="00597690" w:rsidRPr="00597690" w:rsidRDefault="0096381E" w:rsidP="00A0502C">
      <w:pPr>
        <w:pStyle w:val="Heading3"/>
        <w:spacing w:after="120" w:line="240" w:lineRule="auto"/>
      </w:pPr>
      <w:bookmarkStart w:id="19" w:name="_Toc452462728"/>
      <w:r w:rsidRPr="00CC5570">
        <w:t>Recommendations</w:t>
      </w:r>
      <w:bookmarkEnd w:id="19"/>
    </w:p>
    <w:p w:rsidR="009314B7" w:rsidRDefault="0096381E"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Officials recommend option 4 – require the provision of pay </w:t>
      </w:r>
      <w:r w:rsidR="00116514">
        <w:rPr>
          <w:rFonts w:ascii="Times New Roman" w:hAnsi="Times New Roman" w:cs="Times New Roman"/>
          <w:sz w:val="24"/>
          <w:szCs w:val="24"/>
        </w:rPr>
        <w:t>period PAYE</w:t>
      </w:r>
      <w:r w:rsidR="00F1140D">
        <w:rPr>
          <w:rFonts w:ascii="Times New Roman" w:hAnsi="Times New Roman" w:cs="Times New Roman"/>
          <w:sz w:val="24"/>
          <w:szCs w:val="24"/>
        </w:rPr>
        <w:t xml:space="preserve"> information on payday</w:t>
      </w:r>
      <w:r w:rsidR="00116514">
        <w:rPr>
          <w:rFonts w:ascii="Times New Roman" w:hAnsi="Times New Roman" w:cs="Times New Roman"/>
          <w:sz w:val="24"/>
          <w:szCs w:val="24"/>
        </w:rPr>
        <w:t xml:space="preserve"> and other PAYE information no later than payday</w:t>
      </w:r>
      <w:r w:rsidR="00F1140D">
        <w:rPr>
          <w:rFonts w:ascii="Times New Roman" w:hAnsi="Times New Roman" w:cs="Times New Roman"/>
          <w:sz w:val="24"/>
          <w:szCs w:val="24"/>
        </w:rPr>
        <w:t xml:space="preserve"> above a threshold</w:t>
      </w:r>
      <w:r w:rsidR="00116514">
        <w:rPr>
          <w:rFonts w:ascii="Times New Roman" w:hAnsi="Times New Roman" w:cs="Times New Roman"/>
          <w:sz w:val="24"/>
          <w:szCs w:val="24"/>
        </w:rPr>
        <w:t>,</w:t>
      </w:r>
      <w:r w:rsidR="00F1140D">
        <w:rPr>
          <w:rFonts w:ascii="Times New Roman" w:hAnsi="Times New Roman" w:cs="Times New Roman"/>
          <w:sz w:val="24"/>
          <w:szCs w:val="24"/>
        </w:rPr>
        <w:t xml:space="preserve"> and require the same information from those below the threshold and from those unable to access digital services</w:t>
      </w:r>
      <w:r w:rsidR="00597690">
        <w:rPr>
          <w:rFonts w:ascii="Times New Roman" w:hAnsi="Times New Roman" w:cs="Times New Roman"/>
          <w:sz w:val="24"/>
          <w:szCs w:val="24"/>
        </w:rPr>
        <w:t>,</w:t>
      </w:r>
      <w:r w:rsidR="00F1140D">
        <w:rPr>
          <w:rFonts w:ascii="Times New Roman" w:hAnsi="Times New Roman" w:cs="Times New Roman"/>
          <w:sz w:val="24"/>
          <w:szCs w:val="24"/>
        </w:rPr>
        <w:t xml:space="preserve"> but allow them to choose whether to provide it on payday or </w:t>
      </w:r>
      <w:r w:rsidR="00635051">
        <w:rPr>
          <w:rFonts w:ascii="Times New Roman" w:hAnsi="Times New Roman" w:cs="Times New Roman"/>
          <w:sz w:val="24"/>
          <w:szCs w:val="24"/>
        </w:rPr>
        <w:t>at month end, allowing time for posting a return</w:t>
      </w:r>
      <w:r w:rsidR="00F1140D">
        <w:rPr>
          <w:rFonts w:ascii="Times New Roman" w:hAnsi="Times New Roman" w:cs="Times New Roman"/>
          <w:sz w:val="24"/>
          <w:szCs w:val="24"/>
        </w:rPr>
        <w:t>.  This option balances the interests of small employers</w:t>
      </w:r>
      <w:r w:rsidR="006E6051">
        <w:rPr>
          <w:rFonts w:ascii="Times New Roman" w:hAnsi="Times New Roman" w:cs="Times New Roman"/>
          <w:sz w:val="24"/>
          <w:szCs w:val="24"/>
        </w:rPr>
        <w:t xml:space="preserve">, </w:t>
      </w:r>
      <w:r w:rsidR="000C16F2">
        <w:rPr>
          <w:rFonts w:ascii="Times New Roman" w:hAnsi="Times New Roman" w:cs="Times New Roman"/>
          <w:sz w:val="24"/>
          <w:szCs w:val="24"/>
        </w:rPr>
        <w:t xml:space="preserve">with regard to </w:t>
      </w:r>
      <w:r w:rsidR="006E6051">
        <w:rPr>
          <w:rFonts w:ascii="Times New Roman" w:hAnsi="Times New Roman" w:cs="Times New Roman"/>
          <w:sz w:val="24"/>
          <w:szCs w:val="24"/>
        </w:rPr>
        <w:t>compliance costs</w:t>
      </w:r>
      <w:r w:rsidR="000C16F2">
        <w:rPr>
          <w:rFonts w:ascii="Times New Roman" w:hAnsi="Times New Roman" w:cs="Times New Roman"/>
          <w:sz w:val="24"/>
          <w:szCs w:val="24"/>
        </w:rPr>
        <w:t>,</w:t>
      </w:r>
      <w:r w:rsidR="00F1140D">
        <w:rPr>
          <w:rFonts w:ascii="Times New Roman" w:hAnsi="Times New Roman" w:cs="Times New Roman"/>
          <w:sz w:val="24"/>
          <w:szCs w:val="24"/>
        </w:rPr>
        <w:t xml:space="preserve"> against the wider </w:t>
      </w:r>
      <w:r w:rsidR="009314B7">
        <w:rPr>
          <w:rFonts w:ascii="Times New Roman" w:hAnsi="Times New Roman" w:cs="Times New Roman"/>
          <w:sz w:val="24"/>
          <w:szCs w:val="24"/>
        </w:rPr>
        <w:t xml:space="preserve">system benefits available from universal payday filing  </w:t>
      </w:r>
      <w:r w:rsidR="009314B7" w:rsidRPr="009314B7">
        <w:rPr>
          <w:rFonts w:ascii="Times New Roman" w:hAnsi="Times New Roman" w:cs="Times New Roman"/>
          <w:sz w:val="24"/>
          <w:szCs w:val="24"/>
        </w:rPr>
        <w:t xml:space="preserve"> </w:t>
      </w:r>
    </w:p>
    <w:p w:rsidR="00F1140D" w:rsidRDefault="009314B7"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The status quo must change if employers who are using payroll software or an updated IR website are to benefit from being able to provide information as part of their business process</w:t>
      </w:r>
      <w:r w:rsidR="00582051">
        <w:rPr>
          <w:rFonts w:ascii="Times New Roman" w:hAnsi="Times New Roman" w:cs="Times New Roman"/>
          <w:sz w:val="24"/>
          <w:szCs w:val="24"/>
        </w:rPr>
        <w:t xml:space="preserve">. </w:t>
      </w:r>
      <w:r>
        <w:rPr>
          <w:rFonts w:ascii="Times New Roman" w:hAnsi="Times New Roman" w:cs="Times New Roman"/>
          <w:sz w:val="24"/>
          <w:szCs w:val="24"/>
        </w:rPr>
        <w:t xml:space="preserve"> The current requirement is that regardless of when an employer pays employees the PAYE information must be provided on a monthly basis.    </w:t>
      </w:r>
    </w:p>
    <w:p w:rsidR="009314B7" w:rsidRDefault="009314B7"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option of leaving it to employers to choose whether to provide PAYE information on payday or on the current basis  would not ensure that payroll software providers </w:t>
      </w:r>
      <w:r w:rsidR="00342983">
        <w:rPr>
          <w:rFonts w:ascii="Times New Roman" w:hAnsi="Times New Roman" w:cs="Times New Roman"/>
          <w:sz w:val="24"/>
          <w:szCs w:val="24"/>
        </w:rPr>
        <w:t xml:space="preserve">update </w:t>
      </w:r>
      <w:r>
        <w:rPr>
          <w:rFonts w:ascii="Times New Roman" w:hAnsi="Times New Roman" w:cs="Times New Roman"/>
          <w:sz w:val="24"/>
          <w:szCs w:val="24"/>
        </w:rPr>
        <w:t>their packages and services to support payday filing</w:t>
      </w:r>
      <w:r w:rsidR="004058F0">
        <w:rPr>
          <w:rFonts w:ascii="Times New Roman" w:hAnsi="Times New Roman" w:cs="Times New Roman"/>
          <w:sz w:val="24"/>
          <w:szCs w:val="24"/>
        </w:rPr>
        <w:t>,</w:t>
      </w:r>
      <w:r>
        <w:rPr>
          <w:rFonts w:ascii="Times New Roman" w:hAnsi="Times New Roman" w:cs="Times New Roman"/>
          <w:sz w:val="24"/>
          <w:szCs w:val="24"/>
        </w:rPr>
        <w:t xml:space="preserve"> which would undermine the  benefits. </w:t>
      </w:r>
    </w:p>
    <w:p w:rsidR="009314B7" w:rsidRDefault="000C16F2"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Option 3</w:t>
      </w:r>
      <w:r w:rsidR="004058F0">
        <w:rPr>
          <w:rFonts w:ascii="Times New Roman" w:hAnsi="Times New Roman" w:cs="Times New Roman"/>
          <w:sz w:val="24"/>
          <w:szCs w:val="24"/>
        </w:rPr>
        <w:t>, requiring</w:t>
      </w:r>
      <w:r w:rsidR="009314B7">
        <w:rPr>
          <w:rFonts w:ascii="Times New Roman" w:hAnsi="Times New Roman" w:cs="Times New Roman"/>
          <w:sz w:val="24"/>
          <w:szCs w:val="24"/>
        </w:rPr>
        <w:t xml:space="preserve"> PAYE information </w:t>
      </w:r>
      <w:r w:rsidR="0070716C">
        <w:rPr>
          <w:rFonts w:ascii="Times New Roman" w:hAnsi="Times New Roman" w:cs="Times New Roman"/>
          <w:sz w:val="24"/>
          <w:szCs w:val="24"/>
        </w:rPr>
        <w:t xml:space="preserve">from all employers </w:t>
      </w:r>
      <w:r w:rsidR="009314B7">
        <w:rPr>
          <w:rFonts w:ascii="Times New Roman" w:hAnsi="Times New Roman" w:cs="Times New Roman"/>
          <w:sz w:val="24"/>
          <w:szCs w:val="24"/>
        </w:rPr>
        <w:t>at the time of the business process</w:t>
      </w:r>
      <w:r w:rsidR="006E6051">
        <w:rPr>
          <w:rFonts w:ascii="Times New Roman" w:hAnsi="Times New Roman" w:cs="Times New Roman"/>
          <w:sz w:val="24"/>
          <w:szCs w:val="24"/>
        </w:rPr>
        <w:t xml:space="preserve"> is also a substantial improvement on the status quo. </w:t>
      </w:r>
      <w:r w:rsidR="00B14668">
        <w:rPr>
          <w:rFonts w:ascii="Times New Roman" w:hAnsi="Times New Roman" w:cs="Times New Roman"/>
          <w:sz w:val="24"/>
          <w:szCs w:val="24"/>
        </w:rPr>
        <w:t xml:space="preserve"> </w:t>
      </w:r>
      <w:r w:rsidR="006E6051">
        <w:rPr>
          <w:rFonts w:ascii="Times New Roman" w:hAnsi="Times New Roman" w:cs="Times New Roman"/>
          <w:sz w:val="24"/>
          <w:szCs w:val="24"/>
        </w:rPr>
        <w:t>It</w:t>
      </w:r>
      <w:r w:rsidR="00A03213">
        <w:rPr>
          <w:rFonts w:ascii="Times New Roman" w:hAnsi="Times New Roman" w:cs="Times New Roman"/>
          <w:sz w:val="24"/>
          <w:szCs w:val="24"/>
        </w:rPr>
        <w:t xml:space="preserve"> would maximise the benefits available from earlier PAYE information </w:t>
      </w:r>
      <w:r w:rsidR="00E05A06">
        <w:rPr>
          <w:rFonts w:ascii="Times New Roman" w:hAnsi="Times New Roman" w:cs="Times New Roman"/>
          <w:sz w:val="24"/>
          <w:szCs w:val="24"/>
        </w:rPr>
        <w:t xml:space="preserve">but </w:t>
      </w:r>
      <w:r w:rsidR="009314B7">
        <w:rPr>
          <w:rFonts w:ascii="Times New Roman" w:hAnsi="Times New Roman" w:cs="Times New Roman"/>
          <w:sz w:val="24"/>
          <w:szCs w:val="24"/>
        </w:rPr>
        <w:t xml:space="preserve">may impose </w:t>
      </w:r>
      <w:r w:rsidR="00A03213">
        <w:rPr>
          <w:rFonts w:ascii="Times New Roman" w:hAnsi="Times New Roman" w:cs="Times New Roman"/>
          <w:sz w:val="24"/>
          <w:szCs w:val="24"/>
        </w:rPr>
        <w:t xml:space="preserve">additional </w:t>
      </w:r>
      <w:r w:rsidR="009314B7">
        <w:rPr>
          <w:rFonts w:ascii="Times New Roman" w:hAnsi="Times New Roman" w:cs="Times New Roman"/>
          <w:sz w:val="24"/>
          <w:szCs w:val="24"/>
        </w:rPr>
        <w:t xml:space="preserve">compliance costs on employers who do not use payroll software. </w:t>
      </w:r>
    </w:p>
    <w:p w:rsidR="00DA2807" w:rsidRPr="0096381E" w:rsidRDefault="00F1140D" w:rsidP="00A0502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For a discussion of threshold levels</w:t>
      </w:r>
      <w:r w:rsidR="00E05A06">
        <w:rPr>
          <w:rFonts w:ascii="Times New Roman" w:hAnsi="Times New Roman" w:cs="Times New Roman"/>
          <w:sz w:val="24"/>
          <w:szCs w:val="24"/>
        </w:rPr>
        <w:t xml:space="preserve"> under option 4</w:t>
      </w:r>
      <w:r>
        <w:rPr>
          <w:rFonts w:ascii="Times New Roman" w:hAnsi="Times New Roman" w:cs="Times New Roman"/>
          <w:sz w:val="24"/>
          <w:szCs w:val="24"/>
        </w:rPr>
        <w:t xml:space="preserve">, number of employers affected and mechanisms to change the threshold </w:t>
      </w:r>
      <w:r w:rsidR="00800DDF">
        <w:rPr>
          <w:rFonts w:ascii="Times New Roman" w:hAnsi="Times New Roman" w:cs="Times New Roman"/>
          <w:sz w:val="24"/>
          <w:szCs w:val="24"/>
        </w:rPr>
        <w:t>see</w:t>
      </w:r>
      <w:r>
        <w:rPr>
          <w:rFonts w:ascii="Times New Roman" w:hAnsi="Times New Roman" w:cs="Times New Roman"/>
          <w:sz w:val="24"/>
          <w:szCs w:val="24"/>
        </w:rPr>
        <w:t xml:space="preserve"> the discussion of thresholds</w:t>
      </w:r>
      <w:r w:rsidR="00702D1F">
        <w:rPr>
          <w:rFonts w:ascii="Times New Roman" w:hAnsi="Times New Roman" w:cs="Times New Roman"/>
          <w:sz w:val="24"/>
          <w:szCs w:val="24"/>
        </w:rPr>
        <w:t xml:space="preserve"> in section A-5</w:t>
      </w:r>
      <w:r w:rsidR="006E6051">
        <w:rPr>
          <w:rFonts w:ascii="Times New Roman" w:hAnsi="Times New Roman" w:cs="Times New Roman"/>
          <w:sz w:val="24"/>
          <w:szCs w:val="24"/>
        </w:rPr>
        <w:t xml:space="preserve"> </w:t>
      </w:r>
      <w:r w:rsidR="006E6051" w:rsidRPr="00F32B73">
        <w:rPr>
          <w:rFonts w:ascii="Times New Roman" w:hAnsi="Times New Roman" w:cs="Times New Roman"/>
          <w:sz w:val="24"/>
          <w:szCs w:val="24"/>
        </w:rPr>
        <w:t xml:space="preserve">(page </w:t>
      </w:r>
      <w:r w:rsidR="00F32B73" w:rsidRPr="00030321">
        <w:rPr>
          <w:rFonts w:ascii="Times New Roman" w:hAnsi="Times New Roman" w:cs="Times New Roman"/>
          <w:sz w:val="24"/>
          <w:szCs w:val="24"/>
        </w:rPr>
        <w:t>40</w:t>
      </w:r>
      <w:r w:rsidR="006E6051" w:rsidRPr="00F32B73">
        <w:rPr>
          <w:rFonts w:ascii="Times New Roman" w:hAnsi="Times New Roman" w:cs="Times New Roman"/>
          <w:sz w:val="24"/>
          <w:szCs w:val="24"/>
        </w:rPr>
        <w:t>)</w:t>
      </w:r>
      <w:r w:rsidRPr="00F32B73">
        <w:rPr>
          <w:rFonts w:ascii="Times New Roman" w:hAnsi="Times New Roman" w:cs="Times New Roman"/>
          <w:sz w:val="24"/>
          <w:szCs w:val="24"/>
        </w:rPr>
        <w:t>.</w:t>
      </w:r>
      <w:r>
        <w:rPr>
          <w:rFonts w:ascii="Times New Roman" w:hAnsi="Times New Roman" w:cs="Times New Roman"/>
          <w:sz w:val="24"/>
          <w:szCs w:val="24"/>
        </w:rPr>
        <w:t xml:space="preserve">  </w:t>
      </w:r>
    </w:p>
    <w:p w:rsidR="00597690" w:rsidRPr="00597690" w:rsidRDefault="0031526E" w:rsidP="00A0502C">
      <w:pPr>
        <w:pStyle w:val="Heading2"/>
        <w:numPr>
          <w:ilvl w:val="0"/>
          <w:numId w:val="41"/>
        </w:numPr>
        <w:spacing w:before="560" w:after="240" w:line="240" w:lineRule="auto"/>
      </w:pPr>
      <w:bookmarkStart w:id="20" w:name="_Toc452462729"/>
      <w:r w:rsidRPr="004C748F">
        <w:t>Facilitating provision of PAYE information through payroll software</w:t>
      </w:r>
      <w:bookmarkEnd w:id="20"/>
    </w:p>
    <w:p w:rsidR="00676DE9" w:rsidRPr="00676DE9" w:rsidRDefault="00676DE9" w:rsidP="00212F9A">
      <w:pPr>
        <w:spacing w:line="240" w:lineRule="auto"/>
        <w:jc w:val="both"/>
        <w:rPr>
          <w:rFonts w:ascii="Times New Roman" w:hAnsi="Times New Roman" w:cs="Times New Roman"/>
          <w:sz w:val="24"/>
          <w:szCs w:val="24"/>
        </w:rPr>
      </w:pPr>
      <w:r w:rsidRPr="00676DE9">
        <w:rPr>
          <w:rFonts w:ascii="Times New Roman" w:hAnsi="Times New Roman" w:cs="Times New Roman"/>
          <w:sz w:val="24"/>
          <w:szCs w:val="24"/>
        </w:rPr>
        <w:t>Provision of PAYE information through payroll software would maximise compliance and administrative cost savings and by facilitating payday reporting would maximise the opportunities for improved service provision</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Pr="00676DE9">
        <w:rPr>
          <w:rFonts w:ascii="Times New Roman" w:hAnsi="Times New Roman" w:cs="Times New Roman"/>
          <w:sz w:val="24"/>
          <w:szCs w:val="24"/>
        </w:rPr>
        <w:t xml:space="preserve">to employees.  </w:t>
      </w:r>
    </w:p>
    <w:p w:rsidR="00876224" w:rsidRPr="00A0502C" w:rsidRDefault="00876224" w:rsidP="00A0502C">
      <w:pPr>
        <w:spacing w:after="240" w:line="240" w:lineRule="auto"/>
        <w:jc w:val="both"/>
        <w:rPr>
          <w:rFonts w:ascii="Times New Roman" w:hAnsi="Times New Roman" w:cs="Times New Roman"/>
          <w:i/>
          <w:sz w:val="24"/>
          <w:szCs w:val="24"/>
        </w:rPr>
      </w:pPr>
      <w:r w:rsidRPr="00A0502C">
        <w:rPr>
          <w:rFonts w:ascii="Times New Roman" w:hAnsi="Times New Roman" w:cs="Times New Roman"/>
          <w:i/>
          <w:sz w:val="24"/>
          <w:szCs w:val="24"/>
        </w:rPr>
        <w:t>Consultation</w:t>
      </w:r>
    </w:p>
    <w:p w:rsidR="000D6AF2" w:rsidRDefault="00342983" w:rsidP="00212F9A">
      <w:pPr>
        <w:spacing w:line="240" w:lineRule="auto"/>
        <w:jc w:val="both"/>
        <w:rPr>
          <w:rFonts w:ascii="Times New Roman" w:hAnsi="Times New Roman" w:cs="Times New Roman"/>
          <w:sz w:val="24"/>
          <w:szCs w:val="24"/>
        </w:rPr>
      </w:pPr>
      <w:r w:rsidRPr="00676DE9">
        <w:rPr>
          <w:rFonts w:ascii="Times New Roman" w:hAnsi="Times New Roman" w:cs="Times New Roman"/>
          <w:sz w:val="24"/>
          <w:szCs w:val="24"/>
        </w:rPr>
        <w:t xml:space="preserve">The option of requiring employers to use payroll software was however discounted before consultation. </w:t>
      </w:r>
      <w:r w:rsidR="00B14668">
        <w:rPr>
          <w:rFonts w:ascii="Times New Roman" w:hAnsi="Times New Roman" w:cs="Times New Roman"/>
          <w:sz w:val="24"/>
          <w:szCs w:val="24"/>
        </w:rPr>
        <w:t xml:space="preserve"> </w:t>
      </w:r>
      <w:r w:rsidR="00D4599A">
        <w:rPr>
          <w:rFonts w:ascii="Times New Roman" w:hAnsi="Times New Roman" w:cs="Times New Roman"/>
          <w:sz w:val="24"/>
          <w:szCs w:val="24"/>
        </w:rPr>
        <w:t>Th</w:t>
      </w:r>
      <w:r w:rsidR="001B5135">
        <w:rPr>
          <w:rFonts w:ascii="Times New Roman" w:hAnsi="Times New Roman" w:cs="Times New Roman"/>
          <w:sz w:val="24"/>
          <w:szCs w:val="24"/>
        </w:rPr>
        <w:t>is judgment was informed by</w:t>
      </w:r>
      <w:r w:rsidR="00DA2807">
        <w:rPr>
          <w:rFonts w:ascii="Times New Roman" w:hAnsi="Times New Roman" w:cs="Times New Roman"/>
          <w:sz w:val="24"/>
          <w:szCs w:val="24"/>
        </w:rPr>
        <w:t xml:space="preserve"> the sheer number of very small employers and by</w:t>
      </w:r>
      <w:r w:rsidR="001B5135">
        <w:rPr>
          <w:rFonts w:ascii="Times New Roman" w:hAnsi="Times New Roman" w:cs="Times New Roman"/>
          <w:sz w:val="24"/>
          <w:szCs w:val="24"/>
        </w:rPr>
        <w:t xml:space="preserve"> the </w:t>
      </w:r>
      <w:r w:rsidR="00D4599A">
        <w:rPr>
          <w:rFonts w:ascii="Times New Roman" w:hAnsi="Times New Roman" w:cs="Times New Roman"/>
          <w:sz w:val="24"/>
          <w:szCs w:val="24"/>
        </w:rPr>
        <w:t xml:space="preserve">significant opposition to the prospect </w:t>
      </w:r>
      <w:r w:rsidR="000D6AF2">
        <w:rPr>
          <w:rFonts w:ascii="Times New Roman" w:hAnsi="Times New Roman" w:cs="Times New Roman"/>
          <w:sz w:val="24"/>
          <w:szCs w:val="24"/>
        </w:rPr>
        <w:t xml:space="preserve">of being required to use software from those who responded to consultation on </w:t>
      </w:r>
      <w:r w:rsidR="000D6AF2" w:rsidRPr="000D6AF2">
        <w:rPr>
          <w:rFonts w:ascii="Times New Roman" w:hAnsi="Times New Roman" w:cs="Times New Roman"/>
          <w:i/>
          <w:sz w:val="24"/>
          <w:szCs w:val="24"/>
        </w:rPr>
        <w:t>Making Tax Simpler: Better digital services</w:t>
      </w:r>
      <w:r w:rsidR="00897A37">
        <w:rPr>
          <w:rFonts w:ascii="Times New Roman" w:hAnsi="Times New Roman" w:cs="Times New Roman"/>
          <w:sz w:val="24"/>
          <w:szCs w:val="24"/>
        </w:rPr>
        <w:t xml:space="preserve"> </w:t>
      </w:r>
      <w:r w:rsidR="00DA2807" w:rsidRPr="00DA2807">
        <w:rPr>
          <w:rFonts w:ascii="Times New Roman" w:hAnsi="Times New Roman" w:cs="Times New Roman"/>
          <w:i/>
          <w:sz w:val="24"/>
          <w:szCs w:val="24"/>
        </w:rPr>
        <w:t>a Government d</w:t>
      </w:r>
      <w:r w:rsidR="000D6AF2" w:rsidRPr="00DA2807">
        <w:rPr>
          <w:rFonts w:ascii="Times New Roman" w:hAnsi="Times New Roman" w:cs="Times New Roman"/>
          <w:i/>
          <w:sz w:val="24"/>
          <w:szCs w:val="24"/>
        </w:rPr>
        <w:t>iscussion document</w:t>
      </w:r>
      <w:r w:rsidR="000D6AF2">
        <w:rPr>
          <w:rFonts w:ascii="Times New Roman" w:hAnsi="Times New Roman" w:cs="Times New Roman"/>
          <w:sz w:val="24"/>
          <w:szCs w:val="24"/>
        </w:rPr>
        <w:t xml:space="preserve"> which identified the major role proposed for digital technology in making tax simpler. </w:t>
      </w:r>
      <w:r w:rsidR="00532381">
        <w:rPr>
          <w:rFonts w:ascii="Times New Roman" w:hAnsi="Times New Roman" w:cs="Times New Roman"/>
          <w:sz w:val="24"/>
          <w:szCs w:val="24"/>
        </w:rPr>
        <w:t xml:space="preserve"> M</w:t>
      </w:r>
      <w:r w:rsidR="001B5135">
        <w:rPr>
          <w:rFonts w:ascii="Times New Roman" w:hAnsi="Times New Roman" w:cs="Times New Roman"/>
          <w:sz w:val="24"/>
          <w:szCs w:val="24"/>
        </w:rPr>
        <w:t xml:space="preserve">any of those who responded </w:t>
      </w:r>
      <w:r w:rsidR="00532381">
        <w:rPr>
          <w:rFonts w:ascii="Times New Roman" w:hAnsi="Times New Roman" w:cs="Times New Roman"/>
          <w:sz w:val="24"/>
          <w:szCs w:val="24"/>
        </w:rPr>
        <w:t xml:space="preserve">on the online forum, </w:t>
      </w:r>
      <w:r w:rsidR="001B5135">
        <w:rPr>
          <w:rFonts w:ascii="Times New Roman" w:hAnsi="Times New Roman" w:cs="Times New Roman"/>
          <w:sz w:val="24"/>
          <w:szCs w:val="24"/>
        </w:rPr>
        <w:t xml:space="preserve">to the </w:t>
      </w:r>
      <w:r w:rsidR="001B5135" w:rsidRPr="000D6AF2">
        <w:rPr>
          <w:rFonts w:ascii="Times New Roman" w:hAnsi="Times New Roman" w:cs="Times New Roman"/>
          <w:i/>
          <w:sz w:val="24"/>
          <w:szCs w:val="24"/>
        </w:rPr>
        <w:t>Making Tax Simpler</w:t>
      </w:r>
      <w:r w:rsidR="001B5135">
        <w:rPr>
          <w:rFonts w:ascii="Times New Roman" w:hAnsi="Times New Roman" w:cs="Times New Roman"/>
          <w:sz w:val="24"/>
          <w:szCs w:val="24"/>
        </w:rPr>
        <w:t xml:space="preserve"> - </w:t>
      </w:r>
      <w:r w:rsidR="001B5135" w:rsidRPr="000D6AF2">
        <w:rPr>
          <w:rFonts w:ascii="Times New Roman" w:hAnsi="Times New Roman" w:cs="Times New Roman"/>
          <w:i/>
          <w:sz w:val="24"/>
          <w:szCs w:val="24"/>
        </w:rPr>
        <w:t xml:space="preserve">Better administration of PAYE and </w:t>
      </w:r>
      <w:r w:rsidR="00532381" w:rsidRPr="000D6AF2">
        <w:rPr>
          <w:rFonts w:ascii="Times New Roman" w:hAnsi="Times New Roman" w:cs="Times New Roman"/>
          <w:i/>
          <w:sz w:val="24"/>
          <w:szCs w:val="24"/>
        </w:rPr>
        <w:t>GS</w:t>
      </w:r>
      <w:r w:rsidR="00532381">
        <w:rPr>
          <w:rFonts w:ascii="Times New Roman" w:hAnsi="Times New Roman" w:cs="Times New Roman"/>
          <w:i/>
          <w:sz w:val="24"/>
          <w:szCs w:val="24"/>
        </w:rPr>
        <w:t>T</w:t>
      </w:r>
      <w:r w:rsidR="00DA2807">
        <w:rPr>
          <w:rFonts w:ascii="Times New Roman" w:hAnsi="Times New Roman" w:cs="Times New Roman"/>
          <w:i/>
          <w:sz w:val="24"/>
          <w:szCs w:val="24"/>
        </w:rPr>
        <w:t xml:space="preserve"> </w:t>
      </w:r>
      <w:r w:rsidR="00DA2807">
        <w:rPr>
          <w:rFonts w:ascii="Times New Roman" w:hAnsi="Times New Roman" w:cs="Times New Roman"/>
          <w:sz w:val="24"/>
          <w:szCs w:val="24"/>
        </w:rPr>
        <w:t>similarly</w:t>
      </w:r>
      <w:r w:rsidR="00532381">
        <w:rPr>
          <w:rFonts w:ascii="Times New Roman" w:hAnsi="Times New Roman" w:cs="Times New Roman"/>
          <w:i/>
          <w:sz w:val="24"/>
          <w:szCs w:val="24"/>
        </w:rPr>
        <w:t xml:space="preserve"> </w:t>
      </w:r>
      <w:r w:rsidR="00532381">
        <w:rPr>
          <w:rFonts w:ascii="Times New Roman" w:hAnsi="Times New Roman" w:cs="Times New Roman"/>
          <w:sz w:val="24"/>
          <w:szCs w:val="24"/>
        </w:rPr>
        <w:t>indicated</w:t>
      </w:r>
      <w:r w:rsidR="001B5135">
        <w:rPr>
          <w:rFonts w:ascii="Times New Roman" w:hAnsi="Times New Roman" w:cs="Times New Roman"/>
          <w:sz w:val="24"/>
          <w:szCs w:val="24"/>
        </w:rPr>
        <w:t xml:space="preserve"> that they considered that they were </w:t>
      </w:r>
      <w:r w:rsidR="00721A27">
        <w:rPr>
          <w:rFonts w:ascii="Times New Roman" w:hAnsi="Times New Roman" w:cs="Times New Roman"/>
          <w:sz w:val="24"/>
          <w:szCs w:val="24"/>
        </w:rPr>
        <w:t>‘</w:t>
      </w:r>
      <w:r w:rsidR="001B5135">
        <w:rPr>
          <w:rFonts w:ascii="Times New Roman" w:hAnsi="Times New Roman" w:cs="Times New Roman"/>
          <w:sz w:val="24"/>
          <w:szCs w:val="24"/>
        </w:rPr>
        <w:t>just too small</w:t>
      </w:r>
      <w:r w:rsidR="00721A27">
        <w:rPr>
          <w:rFonts w:ascii="Times New Roman" w:hAnsi="Times New Roman" w:cs="Times New Roman"/>
          <w:sz w:val="24"/>
          <w:szCs w:val="24"/>
        </w:rPr>
        <w:t>’</w:t>
      </w:r>
      <w:r w:rsidR="001B5135">
        <w:rPr>
          <w:rFonts w:ascii="Times New Roman" w:hAnsi="Times New Roman" w:cs="Times New Roman"/>
          <w:sz w:val="24"/>
          <w:szCs w:val="24"/>
        </w:rPr>
        <w:t xml:space="preserve"> to justify the cost</w:t>
      </w:r>
      <w:r w:rsidR="001B5135">
        <w:rPr>
          <w:rStyle w:val="FootnoteReference"/>
          <w:rFonts w:ascii="Times New Roman" w:hAnsi="Times New Roman" w:cs="Times New Roman"/>
          <w:sz w:val="24"/>
          <w:szCs w:val="24"/>
        </w:rPr>
        <w:footnoteReference w:id="23"/>
      </w:r>
      <w:r w:rsidR="001B5135">
        <w:rPr>
          <w:rFonts w:ascii="Times New Roman" w:hAnsi="Times New Roman" w:cs="Times New Roman"/>
          <w:sz w:val="24"/>
          <w:szCs w:val="24"/>
        </w:rPr>
        <w:t xml:space="preserve"> of payroll software.</w:t>
      </w:r>
    </w:p>
    <w:p w:rsidR="003404BD" w:rsidRDefault="003404BD">
      <w:pPr>
        <w:rPr>
          <w:rFonts w:ascii="Times New Roman" w:hAnsi="Times New Roman" w:cs="Times New Roman"/>
          <w:i/>
          <w:sz w:val="24"/>
          <w:szCs w:val="24"/>
        </w:rPr>
      </w:pPr>
      <w:r>
        <w:rPr>
          <w:rFonts w:ascii="Times New Roman" w:hAnsi="Times New Roman" w:cs="Times New Roman"/>
          <w:i/>
          <w:sz w:val="24"/>
          <w:szCs w:val="24"/>
        </w:rPr>
        <w:br w:type="page"/>
      </w:r>
    </w:p>
    <w:p w:rsidR="00635051" w:rsidRDefault="00635051" w:rsidP="00A0502C">
      <w:pPr>
        <w:spacing w:after="120"/>
        <w:rPr>
          <w:rFonts w:ascii="Times New Roman" w:hAnsi="Times New Roman" w:cs="Times New Roman"/>
          <w:i/>
          <w:sz w:val="24"/>
          <w:szCs w:val="24"/>
        </w:rPr>
      </w:pPr>
      <w:r>
        <w:rPr>
          <w:rFonts w:ascii="Times New Roman" w:hAnsi="Times New Roman" w:cs="Times New Roman"/>
          <w:i/>
          <w:sz w:val="24"/>
          <w:szCs w:val="24"/>
        </w:rPr>
        <w:t>PAYE income and deduction information</w:t>
      </w:r>
    </w:p>
    <w:p w:rsidR="00876224" w:rsidRPr="00A0502C" w:rsidRDefault="00635051" w:rsidP="00030321">
      <w:pPr>
        <w:spacing w:line="240" w:lineRule="auto"/>
        <w:jc w:val="both"/>
        <w:rPr>
          <w:rFonts w:ascii="Times New Roman" w:hAnsi="Times New Roman" w:cs="Times New Roman"/>
          <w:szCs w:val="24"/>
        </w:rPr>
      </w:pPr>
      <w:r w:rsidRPr="00030321">
        <w:rPr>
          <w:rFonts w:ascii="Times New Roman" w:hAnsi="Times New Roman" w:cs="Times New Roman"/>
          <w:sz w:val="24"/>
          <w:szCs w:val="24"/>
        </w:rPr>
        <w:t>At present if payroll software is used to populate electronic versions of the PAYE information return (the employer monthly schedule) the software must meet a prescribed format.  The material that can be prescribed covers content and format but not due dates</w:t>
      </w:r>
      <w:r w:rsidRPr="006655AC">
        <w:rPr>
          <w:rStyle w:val="FootnoteReference"/>
          <w:rFonts w:ascii="Times New Roman" w:hAnsi="Times New Roman" w:cs="Times New Roman"/>
          <w:szCs w:val="24"/>
        </w:rPr>
        <w:footnoteReference w:id="24"/>
      </w:r>
      <w:r w:rsidRPr="006655AC">
        <w:rPr>
          <w:rFonts w:ascii="Times New Roman" w:hAnsi="Times New Roman" w:cs="Times New Roman"/>
          <w:szCs w:val="24"/>
        </w:rPr>
        <w:t xml:space="preserve">.   </w:t>
      </w:r>
    </w:p>
    <w:p w:rsidR="007F756F" w:rsidRDefault="007F756F"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If</w:t>
      </w:r>
      <w:r w:rsidR="00CA1D01">
        <w:rPr>
          <w:rFonts w:ascii="Times New Roman" w:hAnsi="Times New Roman" w:cs="Times New Roman"/>
          <w:sz w:val="24"/>
          <w:szCs w:val="24"/>
        </w:rPr>
        <w:t xml:space="preserve"> all</w:t>
      </w:r>
      <w:r>
        <w:rPr>
          <w:rFonts w:ascii="Times New Roman" w:hAnsi="Times New Roman" w:cs="Times New Roman"/>
          <w:sz w:val="24"/>
          <w:szCs w:val="24"/>
        </w:rPr>
        <w:t xml:space="preserve"> employers</w:t>
      </w:r>
      <w:r w:rsidR="00CA1D01">
        <w:rPr>
          <w:rFonts w:ascii="Times New Roman" w:hAnsi="Times New Roman" w:cs="Times New Roman"/>
          <w:sz w:val="24"/>
          <w:szCs w:val="24"/>
        </w:rPr>
        <w:t>, or employers</w:t>
      </w:r>
      <w:r>
        <w:rPr>
          <w:rFonts w:ascii="Times New Roman" w:hAnsi="Times New Roman" w:cs="Times New Roman"/>
          <w:sz w:val="24"/>
          <w:szCs w:val="24"/>
        </w:rPr>
        <w:t xml:space="preserve"> above a threshold</w:t>
      </w:r>
      <w:r w:rsidR="003404BD">
        <w:rPr>
          <w:rFonts w:ascii="Times New Roman" w:hAnsi="Times New Roman" w:cs="Times New Roman"/>
          <w:sz w:val="24"/>
          <w:szCs w:val="24"/>
        </w:rPr>
        <w:t>,</w:t>
      </w:r>
      <w:r>
        <w:rPr>
          <w:rFonts w:ascii="Times New Roman" w:hAnsi="Times New Roman" w:cs="Times New Roman"/>
          <w:sz w:val="24"/>
          <w:szCs w:val="24"/>
        </w:rPr>
        <w:t xml:space="preserve"> are required to provide PAYE information </w:t>
      </w:r>
      <w:r w:rsidR="00876224">
        <w:rPr>
          <w:rFonts w:ascii="Times New Roman" w:hAnsi="Times New Roman" w:cs="Times New Roman"/>
          <w:sz w:val="24"/>
          <w:szCs w:val="24"/>
        </w:rPr>
        <w:t xml:space="preserve">about income and deductions </w:t>
      </w:r>
      <w:r>
        <w:rPr>
          <w:rFonts w:ascii="Times New Roman" w:hAnsi="Times New Roman" w:cs="Times New Roman"/>
          <w:sz w:val="24"/>
          <w:szCs w:val="24"/>
        </w:rPr>
        <w:t>on payday</w:t>
      </w:r>
      <w:r w:rsidR="003404BD">
        <w:rPr>
          <w:rFonts w:ascii="Times New Roman" w:hAnsi="Times New Roman" w:cs="Times New Roman"/>
          <w:sz w:val="24"/>
          <w:szCs w:val="24"/>
        </w:rPr>
        <w:t>,</w:t>
      </w:r>
      <w:r>
        <w:rPr>
          <w:rFonts w:ascii="Times New Roman" w:hAnsi="Times New Roman" w:cs="Times New Roman"/>
          <w:sz w:val="24"/>
          <w:szCs w:val="24"/>
        </w:rPr>
        <w:t xml:space="preserve"> payroll providers will need to update their software</w:t>
      </w:r>
      <w:r w:rsidR="000309AA">
        <w:rPr>
          <w:rFonts w:ascii="Times New Roman" w:hAnsi="Times New Roman" w:cs="Times New Roman"/>
          <w:sz w:val="24"/>
          <w:szCs w:val="24"/>
        </w:rPr>
        <w:t xml:space="preserve"> to remain compliant</w:t>
      </w:r>
      <w:r>
        <w:rPr>
          <w:rFonts w:ascii="Times New Roman" w:hAnsi="Times New Roman" w:cs="Times New Roman"/>
          <w:sz w:val="24"/>
          <w:szCs w:val="24"/>
        </w:rPr>
        <w:t xml:space="preserve">. </w:t>
      </w:r>
      <w:r w:rsidR="00B14668">
        <w:rPr>
          <w:rFonts w:ascii="Times New Roman" w:hAnsi="Times New Roman" w:cs="Times New Roman"/>
          <w:sz w:val="24"/>
          <w:szCs w:val="24"/>
        </w:rPr>
        <w:t xml:space="preserve"> </w:t>
      </w:r>
      <w:r>
        <w:rPr>
          <w:rFonts w:ascii="Times New Roman" w:hAnsi="Times New Roman" w:cs="Times New Roman"/>
          <w:sz w:val="24"/>
          <w:szCs w:val="24"/>
        </w:rPr>
        <w:t>The</w:t>
      </w:r>
      <w:r w:rsidR="00CA3A7D">
        <w:rPr>
          <w:rFonts w:ascii="Times New Roman" w:hAnsi="Times New Roman" w:cs="Times New Roman"/>
          <w:sz w:val="24"/>
          <w:szCs w:val="24"/>
        </w:rPr>
        <w:t xml:space="preserve"> </w:t>
      </w:r>
      <w:r>
        <w:rPr>
          <w:rFonts w:ascii="Times New Roman" w:hAnsi="Times New Roman" w:cs="Times New Roman"/>
          <w:sz w:val="24"/>
          <w:szCs w:val="24"/>
        </w:rPr>
        <w:t>approach</w:t>
      </w:r>
      <w:r w:rsidR="00CA3A7D">
        <w:rPr>
          <w:rFonts w:ascii="Times New Roman" w:hAnsi="Times New Roman" w:cs="Times New Roman"/>
          <w:sz w:val="24"/>
          <w:szCs w:val="24"/>
        </w:rPr>
        <w:t>es</w:t>
      </w:r>
      <w:r>
        <w:rPr>
          <w:rFonts w:ascii="Times New Roman" w:hAnsi="Times New Roman" w:cs="Times New Roman"/>
          <w:sz w:val="24"/>
          <w:szCs w:val="24"/>
        </w:rPr>
        <w:t xml:space="preserve"> to payday filing set out above </w:t>
      </w:r>
      <w:r w:rsidR="003404BD">
        <w:rPr>
          <w:rFonts w:ascii="Times New Roman" w:hAnsi="Times New Roman" w:cs="Times New Roman"/>
          <w:sz w:val="24"/>
          <w:szCs w:val="24"/>
        </w:rPr>
        <w:t>do</w:t>
      </w:r>
      <w:r w:rsidR="00CA3A7D">
        <w:rPr>
          <w:rFonts w:ascii="Times New Roman" w:hAnsi="Times New Roman" w:cs="Times New Roman"/>
          <w:sz w:val="24"/>
          <w:szCs w:val="24"/>
        </w:rPr>
        <w:t xml:space="preserve"> </w:t>
      </w:r>
      <w:r>
        <w:rPr>
          <w:rFonts w:ascii="Times New Roman" w:hAnsi="Times New Roman" w:cs="Times New Roman"/>
          <w:sz w:val="24"/>
          <w:szCs w:val="24"/>
        </w:rPr>
        <w:t xml:space="preserve">however leave </w:t>
      </w:r>
      <w:r w:rsidR="00CA3A7D">
        <w:rPr>
          <w:rFonts w:ascii="Times New Roman" w:hAnsi="Times New Roman" w:cs="Times New Roman"/>
          <w:sz w:val="24"/>
          <w:szCs w:val="24"/>
        </w:rPr>
        <w:t xml:space="preserve"> </w:t>
      </w:r>
      <w:r>
        <w:rPr>
          <w:rFonts w:ascii="Times New Roman" w:hAnsi="Times New Roman" w:cs="Times New Roman"/>
          <w:sz w:val="24"/>
          <w:szCs w:val="24"/>
        </w:rPr>
        <w:t>grey area</w:t>
      </w:r>
      <w:r w:rsidR="00CA3A7D">
        <w:rPr>
          <w:rFonts w:ascii="Times New Roman" w:hAnsi="Times New Roman" w:cs="Times New Roman"/>
          <w:sz w:val="24"/>
          <w:szCs w:val="24"/>
        </w:rPr>
        <w:t>s</w:t>
      </w:r>
      <w:r>
        <w:rPr>
          <w:rFonts w:ascii="Times New Roman" w:hAnsi="Times New Roman" w:cs="Times New Roman"/>
          <w:sz w:val="24"/>
          <w:szCs w:val="24"/>
        </w:rPr>
        <w:t xml:space="preserve"> around software being used by employers</w:t>
      </w:r>
      <w:r w:rsidR="00E628B9">
        <w:rPr>
          <w:rFonts w:ascii="Times New Roman" w:hAnsi="Times New Roman" w:cs="Times New Roman"/>
          <w:sz w:val="24"/>
          <w:szCs w:val="24"/>
        </w:rPr>
        <w:t xml:space="preserve"> which are</w:t>
      </w:r>
      <w:r>
        <w:rPr>
          <w:rFonts w:ascii="Times New Roman" w:hAnsi="Times New Roman" w:cs="Times New Roman"/>
          <w:sz w:val="24"/>
          <w:szCs w:val="24"/>
        </w:rPr>
        <w:t xml:space="preserve"> </w:t>
      </w:r>
      <w:r w:rsidR="00702D1F">
        <w:rPr>
          <w:rFonts w:ascii="Times New Roman" w:hAnsi="Times New Roman" w:cs="Times New Roman"/>
          <w:sz w:val="24"/>
          <w:szCs w:val="24"/>
        </w:rPr>
        <w:t xml:space="preserve">under the electronic filing threshold </w:t>
      </w:r>
      <w:r w:rsidR="003404BD">
        <w:rPr>
          <w:rFonts w:ascii="Times New Roman" w:hAnsi="Times New Roman" w:cs="Times New Roman"/>
          <w:sz w:val="24"/>
          <w:szCs w:val="24"/>
        </w:rPr>
        <w:t>for whom the due date</w:t>
      </w:r>
      <w:r w:rsidR="00702D1F">
        <w:rPr>
          <w:rFonts w:ascii="Times New Roman" w:hAnsi="Times New Roman" w:cs="Times New Roman"/>
          <w:sz w:val="24"/>
          <w:szCs w:val="24"/>
        </w:rPr>
        <w:t xml:space="preserve"> </w:t>
      </w:r>
      <w:r w:rsidR="003404BD">
        <w:rPr>
          <w:rFonts w:ascii="Times New Roman" w:hAnsi="Times New Roman" w:cs="Times New Roman"/>
          <w:sz w:val="24"/>
          <w:szCs w:val="24"/>
        </w:rPr>
        <w:t>would allow time to post a return.</w:t>
      </w:r>
    </w:p>
    <w:p w:rsidR="007F756F" w:rsidRDefault="008A0212"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7F756F">
        <w:rPr>
          <w:rFonts w:ascii="Times New Roman" w:hAnsi="Times New Roman" w:cs="Times New Roman"/>
          <w:sz w:val="24"/>
          <w:szCs w:val="24"/>
        </w:rPr>
        <w:t xml:space="preserve">n the absence of a specific requirement that payroll software must </w:t>
      </w:r>
      <w:r w:rsidR="003404BD">
        <w:rPr>
          <w:rFonts w:ascii="Times New Roman" w:hAnsi="Times New Roman" w:cs="Times New Roman"/>
          <w:sz w:val="24"/>
          <w:szCs w:val="24"/>
        </w:rPr>
        <w:t xml:space="preserve">be used to </w:t>
      </w:r>
      <w:r w:rsidR="007F756F">
        <w:rPr>
          <w:rFonts w:ascii="Times New Roman" w:hAnsi="Times New Roman" w:cs="Times New Roman"/>
          <w:sz w:val="24"/>
          <w:szCs w:val="24"/>
        </w:rPr>
        <w:t xml:space="preserve">file </w:t>
      </w:r>
      <w:r w:rsidR="00D93B2F">
        <w:rPr>
          <w:rFonts w:ascii="Times New Roman" w:hAnsi="Times New Roman" w:cs="Times New Roman"/>
          <w:sz w:val="24"/>
          <w:szCs w:val="24"/>
        </w:rPr>
        <w:t xml:space="preserve">income and deduction information </w:t>
      </w:r>
      <w:r w:rsidR="007F756F">
        <w:rPr>
          <w:rFonts w:ascii="Times New Roman" w:hAnsi="Times New Roman" w:cs="Times New Roman"/>
          <w:sz w:val="24"/>
          <w:szCs w:val="24"/>
        </w:rPr>
        <w:t>on payday</w:t>
      </w:r>
      <w:r w:rsidR="000309AA">
        <w:rPr>
          <w:rFonts w:ascii="Times New Roman" w:hAnsi="Times New Roman" w:cs="Times New Roman"/>
          <w:sz w:val="24"/>
          <w:szCs w:val="24"/>
        </w:rPr>
        <w:t>,</w:t>
      </w:r>
      <w:r w:rsidR="007F756F">
        <w:rPr>
          <w:rFonts w:ascii="Times New Roman" w:hAnsi="Times New Roman" w:cs="Times New Roman"/>
          <w:sz w:val="24"/>
          <w:szCs w:val="24"/>
        </w:rPr>
        <w:t xml:space="preserve"> </w:t>
      </w:r>
      <w:r w:rsidR="00B9423F">
        <w:rPr>
          <w:rFonts w:ascii="Times New Roman" w:hAnsi="Times New Roman" w:cs="Times New Roman"/>
          <w:sz w:val="24"/>
          <w:szCs w:val="24"/>
        </w:rPr>
        <w:t>payroll providers may experience pressure</w:t>
      </w:r>
      <w:r>
        <w:rPr>
          <w:rFonts w:ascii="Times New Roman" w:hAnsi="Times New Roman" w:cs="Times New Roman"/>
          <w:sz w:val="24"/>
          <w:szCs w:val="24"/>
        </w:rPr>
        <w:t xml:space="preserve"> from employers</w:t>
      </w:r>
      <w:r w:rsidR="00E628B9">
        <w:rPr>
          <w:rFonts w:ascii="Times New Roman" w:hAnsi="Times New Roman" w:cs="Times New Roman"/>
          <w:sz w:val="24"/>
          <w:szCs w:val="24"/>
        </w:rPr>
        <w:t xml:space="preserve"> under the </w:t>
      </w:r>
      <w:r w:rsidR="00CA3A7D">
        <w:rPr>
          <w:rFonts w:ascii="Times New Roman" w:hAnsi="Times New Roman" w:cs="Times New Roman"/>
          <w:sz w:val="24"/>
          <w:szCs w:val="24"/>
        </w:rPr>
        <w:t xml:space="preserve">relevant </w:t>
      </w:r>
      <w:r w:rsidR="00E628B9">
        <w:rPr>
          <w:rFonts w:ascii="Times New Roman" w:hAnsi="Times New Roman" w:cs="Times New Roman"/>
          <w:sz w:val="24"/>
          <w:szCs w:val="24"/>
        </w:rPr>
        <w:t>threshold</w:t>
      </w:r>
      <w:r w:rsidR="000309AA">
        <w:rPr>
          <w:rFonts w:ascii="Times New Roman" w:hAnsi="Times New Roman" w:cs="Times New Roman"/>
          <w:sz w:val="24"/>
          <w:szCs w:val="24"/>
        </w:rPr>
        <w:t>,</w:t>
      </w:r>
      <w:r w:rsidR="00CA3A7D">
        <w:rPr>
          <w:rFonts w:ascii="Times New Roman" w:hAnsi="Times New Roman" w:cs="Times New Roman"/>
          <w:sz w:val="24"/>
          <w:szCs w:val="24"/>
        </w:rPr>
        <w:t xml:space="preserve"> to take advantage of the</w:t>
      </w:r>
      <w:r w:rsidR="00212F9A">
        <w:rPr>
          <w:rFonts w:ascii="Times New Roman" w:hAnsi="Times New Roman" w:cs="Times New Roman"/>
          <w:sz w:val="24"/>
          <w:szCs w:val="24"/>
        </w:rPr>
        <w:t xml:space="preserve"> later</w:t>
      </w:r>
      <w:r w:rsidR="00CA3A7D">
        <w:rPr>
          <w:rFonts w:ascii="Times New Roman" w:hAnsi="Times New Roman" w:cs="Times New Roman"/>
          <w:sz w:val="24"/>
          <w:szCs w:val="24"/>
        </w:rPr>
        <w:t xml:space="preserve"> due date available to small employers.</w:t>
      </w:r>
      <w:r w:rsidR="006E6051">
        <w:rPr>
          <w:rFonts w:ascii="Times New Roman" w:hAnsi="Times New Roman" w:cs="Times New Roman"/>
          <w:sz w:val="24"/>
          <w:szCs w:val="24"/>
        </w:rPr>
        <w:t xml:space="preserve"> </w:t>
      </w:r>
      <w:r>
        <w:rPr>
          <w:rFonts w:ascii="Times New Roman" w:hAnsi="Times New Roman" w:cs="Times New Roman"/>
          <w:sz w:val="24"/>
          <w:szCs w:val="24"/>
        </w:rPr>
        <w:t xml:space="preserve"> </w:t>
      </w:r>
      <w:r w:rsidR="00B9423F">
        <w:rPr>
          <w:rFonts w:ascii="Times New Roman" w:hAnsi="Times New Roman" w:cs="Times New Roman"/>
          <w:sz w:val="24"/>
          <w:szCs w:val="24"/>
        </w:rPr>
        <w:t xml:space="preserve">For the reasons set </w:t>
      </w:r>
      <w:r w:rsidR="00CF49C0">
        <w:rPr>
          <w:rFonts w:ascii="Times New Roman" w:hAnsi="Times New Roman" w:cs="Times New Roman"/>
          <w:sz w:val="24"/>
          <w:szCs w:val="24"/>
        </w:rPr>
        <w:t>out in the previous section</w:t>
      </w:r>
      <w:r w:rsidR="00EC52F5">
        <w:rPr>
          <w:rFonts w:ascii="Times New Roman" w:hAnsi="Times New Roman" w:cs="Times New Roman"/>
          <w:sz w:val="24"/>
          <w:szCs w:val="24"/>
        </w:rPr>
        <w:t>,</w:t>
      </w:r>
      <w:r w:rsidR="00D93B2F">
        <w:rPr>
          <w:rFonts w:ascii="Times New Roman" w:hAnsi="Times New Roman" w:cs="Times New Roman"/>
          <w:sz w:val="24"/>
          <w:szCs w:val="24"/>
        </w:rPr>
        <w:t xml:space="preserve"> provision of </w:t>
      </w:r>
      <w:r w:rsidR="00CF49C0">
        <w:rPr>
          <w:rFonts w:ascii="Times New Roman" w:hAnsi="Times New Roman" w:cs="Times New Roman"/>
          <w:sz w:val="24"/>
          <w:szCs w:val="24"/>
        </w:rPr>
        <w:t xml:space="preserve">PAYE </w:t>
      </w:r>
      <w:r w:rsidR="00D93B2F">
        <w:rPr>
          <w:rFonts w:ascii="Times New Roman" w:hAnsi="Times New Roman" w:cs="Times New Roman"/>
          <w:sz w:val="24"/>
          <w:szCs w:val="24"/>
        </w:rPr>
        <w:t>information at the time of the business process</w:t>
      </w:r>
      <w:r w:rsidR="00E628B9">
        <w:rPr>
          <w:rFonts w:ascii="Times New Roman" w:hAnsi="Times New Roman" w:cs="Times New Roman"/>
          <w:sz w:val="24"/>
          <w:szCs w:val="24"/>
        </w:rPr>
        <w:t xml:space="preserve"> </w:t>
      </w:r>
      <w:r w:rsidR="00CF49C0">
        <w:rPr>
          <w:rFonts w:ascii="Times New Roman" w:hAnsi="Times New Roman" w:cs="Times New Roman"/>
          <w:sz w:val="24"/>
          <w:szCs w:val="24"/>
        </w:rPr>
        <w:t>should provide compliance cost savings to</w:t>
      </w:r>
      <w:r w:rsidR="00E628B9">
        <w:rPr>
          <w:rFonts w:ascii="Times New Roman" w:hAnsi="Times New Roman" w:cs="Times New Roman"/>
          <w:sz w:val="24"/>
          <w:szCs w:val="24"/>
        </w:rPr>
        <w:t xml:space="preserve"> users of payroll </w:t>
      </w:r>
      <w:r w:rsidR="00EC52F5">
        <w:rPr>
          <w:rFonts w:ascii="Times New Roman" w:hAnsi="Times New Roman" w:cs="Times New Roman"/>
          <w:sz w:val="24"/>
          <w:szCs w:val="24"/>
        </w:rPr>
        <w:t>software and</w:t>
      </w:r>
      <w:r w:rsidR="00CF49C0">
        <w:rPr>
          <w:rFonts w:ascii="Times New Roman" w:hAnsi="Times New Roman" w:cs="Times New Roman"/>
          <w:sz w:val="24"/>
          <w:szCs w:val="24"/>
        </w:rPr>
        <w:t xml:space="preserve"> there will be</w:t>
      </w:r>
      <w:r w:rsidR="00B9423F">
        <w:rPr>
          <w:rFonts w:ascii="Times New Roman" w:hAnsi="Times New Roman" w:cs="Times New Roman"/>
          <w:sz w:val="24"/>
          <w:szCs w:val="24"/>
        </w:rPr>
        <w:t xml:space="preserve"> administrative </w:t>
      </w:r>
      <w:r w:rsidR="00CF49C0">
        <w:rPr>
          <w:rFonts w:ascii="Times New Roman" w:hAnsi="Times New Roman" w:cs="Times New Roman"/>
          <w:sz w:val="24"/>
          <w:szCs w:val="24"/>
        </w:rPr>
        <w:t xml:space="preserve">cost </w:t>
      </w:r>
      <w:r w:rsidR="00B9423F">
        <w:rPr>
          <w:rFonts w:ascii="Times New Roman" w:hAnsi="Times New Roman" w:cs="Times New Roman"/>
          <w:sz w:val="24"/>
          <w:szCs w:val="24"/>
        </w:rPr>
        <w:t>and social policy</w:t>
      </w:r>
      <w:r w:rsidR="00CF49C0">
        <w:rPr>
          <w:rFonts w:ascii="Times New Roman" w:hAnsi="Times New Roman" w:cs="Times New Roman"/>
          <w:sz w:val="24"/>
          <w:szCs w:val="24"/>
        </w:rPr>
        <w:t xml:space="preserve"> benefits if </w:t>
      </w:r>
      <w:r w:rsidR="00EC52F5">
        <w:rPr>
          <w:rFonts w:ascii="Times New Roman" w:hAnsi="Times New Roman" w:cs="Times New Roman"/>
          <w:sz w:val="24"/>
          <w:szCs w:val="24"/>
        </w:rPr>
        <w:t>all payroll</w:t>
      </w:r>
      <w:r w:rsidR="00CF49C0">
        <w:rPr>
          <w:rFonts w:ascii="Times New Roman" w:hAnsi="Times New Roman" w:cs="Times New Roman"/>
          <w:sz w:val="24"/>
          <w:szCs w:val="24"/>
        </w:rPr>
        <w:t xml:space="preserve"> software </w:t>
      </w:r>
      <w:r w:rsidR="000309AA">
        <w:rPr>
          <w:rFonts w:ascii="Times New Roman" w:hAnsi="Times New Roman" w:cs="Times New Roman"/>
          <w:sz w:val="24"/>
          <w:szCs w:val="24"/>
        </w:rPr>
        <w:t xml:space="preserve">is used to </w:t>
      </w:r>
      <w:r w:rsidR="00CF49C0">
        <w:rPr>
          <w:rFonts w:ascii="Times New Roman" w:hAnsi="Times New Roman" w:cs="Times New Roman"/>
          <w:sz w:val="24"/>
          <w:szCs w:val="24"/>
        </w:rPr>
        <w:t>submit PAYE information about income and deductions on payday.</w:t>
      </w:r>
      <w:r w:rsidR="00B9423F">
        <w:rPr>
          <w:rFonts w:ascii="Times New Roman" w:hAnsi="Times New Roman" w:cs="Times New Roman"/>
          <w:sz w:val="24"/>
          <w:szCs w:val="24"/>
        </w:rPr>
        <w:t xml:space="preserve"> </w:t>
      </w:r>
      <w:r w:rsidR="00CF49C0">
        <w:rPr>
          <w:rFonts w:ascii="Times New Roman" w:hAnsi="Times New Roman" w:cs="Times New Roman"/>
          <w:sz w:val="24"/>
          <w:szCs w:val="24"/>
        </w:rPr>
        <w:t xml:space="preserve"> </w:t>
      </w:r>
    </w:p>
    <w:p w:rsidR="00D93B2F" w:rsidRPr="00D93B2F" w:rsidRDefault="00D93B2F" w:rsidP="00212F9A">
      <w:pPr>
        <w:spacing w:line="240" w:lineRule="auto"/>
        <w:rPr>
          <w:rFonts w:ascii="Times New Roman" w:hAnsi="Times New Roman" w:cs="Times New Roman"/>
          <w:i/>
          <w:sz w:val="24"/>
          <w:szCs w:val="24"/>
        </w:rPr>
      </w:pPr>
      <w:r w:rsidRPr="00D93B2F">
        <w:rPr>
          <w:rFonts w:ascii="Times New Roman" w:hAnsi="Times New Roman" w:cs="Times New Roman"/>
          <w:i/>
          <w:sz w:val="24"/>
          <w:szCs w:val="24"/>
        </w:rPr>
        <w:t>Provision of employee information at the time they are added to or removed from the payroll</w:t>
      </w:r>
    </w:p>
    <w:p w:rsidR="00E628B9" w:rsidRDefault="00D93B2F"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 set out in the previous analysis feedback to consultation identified that it would not </w:t>
      </w:r>
      <w:r w:rsidR="00B763CD">
        <w:rPr>
          <w:rFonts w:ascii="Times New Roman" w:hAnsi="Times New Roman" w:cs="Times New Roman"/>
          <w:sz w:val="24"/>
          <w:szCs w:val="24"/>
        </w:rPr>
        <w:t>always b</w:t>
      </w:r>
      <w:r>
        <w:rPr>
          <w:rFonts w:ascii="Times New Roman" w:hAnsi="Times New Roman" w:cs="Times New Roman"/>
          <w:sz w:val="24"/>
          <w:szCs w:val="24"/>
        </w:rPr>
        <w:t>e practicable to require employers to provide information about new employees before they were first paid and about departing employers when they are removed from the payroll.</w:t>
      </w:r>
      <w:r w:rsidR="00F64440">
        <w:rPr>
          <w:rFonts w:ascii="Times New Roman" w:hAnsi="Times New Roman" w:cs="Times New Roman"/>
          <w:sz w:val="24"/>
          <w:szCs w:val="24"/>
        </w:rPr>
        <w:t xml:space="preserve"> </w:t>
      </w:r>
      <w:r w:rsidR="00B14668">
        <w:rPr>
          <w:rFonts w:ascii="Times New Roman" w:hAnsi="Times New Roman" w:cs="Times New Roman"/>
          <w:sz w:val="24"/>
          <w:szCs w:val="24"/>
        </w:rPr>
        <w:t xml:space="preserve"> </w:t>
      </w:r>
      <w:r w:rsidR="00F64440">
        <w:rPr>
          <w:rFonts w:ascii="Times New Roman" w:hAnsi="Times New Roman" w:cs="Times New Roman"/>
          <w:sz w:val="24"/>
          <w:szCs w:val="24"/>
        </w:rPr>
        <w:t xml:space="preserve">For this reason officials have recommended that the obligation is to provide such information no later than the next return of </w:t>
      </w:r>
      <w:r w:rsidR="00A72693">
        <w:rPr>
          <w:rFonts w:ascii="Times New Roman" w:hAnsi="Times New Roman" w:cs="Times New Roman"/>
          <w:sz w:val="24"/>
          <w:szCs w:val="24"/>
        </w:rPr>
        <w:t xml:space="preserve">PAYE </w:t>
      </w:r>
      <w:r w:rsidR="00F64440">
        <w:rPr>
          <w:rFonts w:ascii="Times New Roman" w:hAnsi="Times New Roman" w:cs="Times New Roman"/>
          <w:sz w:val="24"/>
          <w:szCs w:val="24"/>
        </w:rPr>
        <w:t xml:space="preserve">income and deduction details. Despite it not being practicable to legislate </w:t>
      </w:r>
      <w:r w:rsidR="00E628B9">
        <w:rPr>
          <w:rFonts w:ascii="Times New Roman" w:hAnsi="Times New Roman" w:cs="Times New Roman"/>
          <w:sz w:val="24"/>
          <w:szCs w:val="24"/>
        </w:rPr>
        <w:t>for</w:t>
      </w:r>
      <w:r w:rsidR="0070716C">
        <w:rPr>
          <w:rFonts w:ascii="Times New Roman" w:hAnsi="Times New Roman" w:cs="Times New Roman"/>
          <w:sz w:val="24"/>
          <w:szCs w:val="24"/>
        </w:rPr>
        <w:t>,</w:t>
      </w:r>
      <w:r w:rsidR="00E628B9">
        <w:rPr>
          <w:rFonts w:ascii="Times New Roman" w:hAnsi="Times New Roman" w:cs="Times New Roman"/>
          <w:sz w:val="24"/>
          <w:szCs w:val="24"/>
        </w:rPr>
        <w:t xml:space="preserve"> there</w:t>
      </w:r>
      <w:r>
        <w:rPr>
          <w:rFonts w:ascii="Times New Roman" w:hAnsi="Times New Roman" w:cs="Times New Roman"/>
          <w:sz w:val="24"/>
          <w:szCs w:val="24"/>
        </w:rPr>
        <w:t xml:space="preserve"> was considerable support</w:t>
      </w:r>
      <w:r w:rsidR="00F64440">
        <w:rPr>
          <w:rFonts w:ascii="Times New Roman" w:hAnsi="Times New Roman" w:cs="Times New Roman"/>
          <w:sz w:val="24"/>
          <w:szCs w:val="24"/>
        </w:rPr>
        <w:t xml:space="preserve"> from employers for the option of sending new employee details to Inland Revenue</w:t>
      </w:r>
      <w:r w:rsidR="0070716C">
        <w:rPr>
          <w:rFonts w:ascii="Times New Roman" w:hAnsi="Times New Roman" w:cs="Times New Roman"/>
          <w:sz w:val="24"/>
          <w:szCs w:val="24"/>
        </w:rPr>
        <w:t xml:space="preserve"> before they are first paid</w:t>
      </w:r>
      <w:r w:rsidR="00F64440">
        <w:rPr>
          <w:rFonts w:ascii="Times New Roman" w:hAnsi="Times New Roman" w:cs="Times New Roman"/>
          <w:sz w:val="24"/>
          <w:szCs w:val="24"/>
        </w:rPr>
        <w:t xml:space="preserve"> and ge</w:t>
      </w:r>
      <w:r w:rsidR="00E628B9">
        <w:rPr>
          <w:rFonts w:ascii="Times New Roman" w:hAnsi="Times New Roman" w:cs="Times New Roman"/>
          <w:sz w:val="24"/>
          <w:szCs w:val="24"/>
        </w:rPr>
        <w:t>tting confirmation or otherwise</w:t>
      </w:r>
      <w:r w:rsidR="000309AA">
        <w:rPr>
          <w:rFonts w:ascii="Times New Roman" w:hAnsi="Times New Roman" w:cs="Times New Roman"/>
          <w:sz w:val="24"/>
          <w:szCs w:val="24"/>
        </w:rPr>
        <w:t>,</w:t>
      </w:r>
      <w:r w:rsidR="00F64440">
        <w:rPr>
          <w:rFonts w:ascii="Times New Roman" w:hAnsi="Times New Roman" w:cs="Times New Roman"/>
          <w:sz w:val="24"/>
          <w:szCs w:val="24"/>
        </w:rPr>
        <w:t xml:space="preserve"> back in near-real time. </w:t>
      </w:r>
    </w:p>
    <w:p w:rsidR="00F64440" w:rsidRPr="00E628B9" w:rsidRDefault="00F64440"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There was also support for the proposal that the employer could use their payroll software to notify Inland Revenue of a departing employee mid pay period</w:t>
      </w:r>
      <w:r w:rsidR="00E628B9">
        <w:rPr>
          <w:rFonts w:ascii="Times New Roman" w:hAnsi="Times New Roman" w:cs="Times New Roman"/>
          <w:sz w:val="24"/>
          <w:szCs w:val="24"/>
        </w:rPr>
        <w:t xml:space="preserve"> enabling Inland Revenue to</w:t>
      </w:r>
      <w:r w:rsidR="00342983">
        <w:rPr>
          <w:rFonts w:ascii="Times New Roman" w:hAnsi="Times New Roman" w:cs="Times New Roman"/>
          <w:sz w:val="24"/>
          <w:szCs w:val="24"/>
        </w:rPr>
        <w:t xml:space="preserve"> </w:t>
      </w:r>
      <w:r>
        <w:rPr>
          <w:rFonts w:ascii="Times New Roman" w:hAnsi="Times New Roman" w:cs="Times New Roman"/>
          <w:sz w:val="24"/>
          <w:szCs w:val="24"/>
        </w:rPr>
        <w:t>automatically de</w:t>
      </w:r>
      <w:r w:rsidR="004058F0">
        <w:rPr>
          <w:rFonts w:ascii="Times New Roman" w:hAnsi="Times New Roman" w:cs="Times New Roman"/>
          <w:sz w:val="24"/>
          <w:szCs w:val="24"/>
        </w:rPr>
        <w:t>-</w:t>
      </w:r>
      <w:r>
        <w:rPr>
          <w:rFonts w:ascii="Times New Roman" w:hAnsi="Times New Roman" w:cs="Times New Roman"/>
          <w:sz w:val="24"/>
          <w:szCs w:val="24"/>
        </w:rPr>
        <w:t>link</w:t>
      </w:r>
      <w:r w:rsidR="00E628B9">
        <w:rPr>
          <w:rFonts w:ascii="Times New Roman" w:hAnsi="Times New Roman" w:cs="Times New Roman"/>
          <w:sz w:val="24"/>
          <w:szCs w:val="24"/>
        </w:rPr>
        <w:t xml:space="preserve"> the employee</w:t>
      </w:r>
      <w:r>
        <w:rPr>
          <w:rFonts w:ascii="Times New Roman" w:hAnsi="Times New Roman" w:cs="Times New Roman"/>
          <w:sz w:val="24"/>
          <w:szCs w:val="24"/>
        </w:rPr>
        <w:t xml:space="preserve"> from the employer.</w:t>
      </w:r>
      <w:r w:rsidR="00E628B9">
        <w:rPr>
          <w:rFonts w:ascii="Times New Roman" w:hAnsi="Times New Roman" w:cs="Times New Roman"/>
          <w:sz w:val="24"/>
          <w:szCs w:val="24"/>
        </w:rPr>
        <w:t xml:space="preserve">  Due to the current delays in the provision and processing of PAYE information de-linking can take months which can result in employers being contacted </w:t>
      </w:r>
      <w:r w:rsidR="003404BD">
        <w:rPr>
          <w:rFonts w:ascii="Times New Roman" w:hAnsi="Times New Roman" w:cs="Times New Roman"/>
          <w:sz w:val="24"/>
          <w:szCs w:val="24"/>
        </w:rPr>
        <w:t>repeatedly</w:t>
      </w:r>
      <w:r w:rsidR="00E628B9">
        <w:rPr>
          <w:rFonts w:ascii="Times New Roman" w:hAnsi="Times New Roman" w:cs="Times New Roman"/>
          <w:sz w:val="24"/>
          <w:szCs w:val="24"/>
        </w:rPr>
        <w:t xml:space="preserve"> about employees who have ceased employment. </w:t>
      </w:r>
    </w:p>
    <w:p w:rsidR="001E1EEF" w:rsidRDefault="001E1EEF" w:rsidP="00212F9A">
      <w:pPr>
        <w:spacing w:after="0" w:line="240" w:lineRule="auto"/>
        <w:rPr>
          <w:rFonts w:ascii="Times New Roman" w:hAnsi="Times New Roman" w:cs="Times New Roman"/>
          <w:sz w:val="24"/>
          <w:szCs w:val="24"/>
        </w:rPr>
      </w:pPr>
      <w:r>
        <w:rPr>
          <w:rFonts w:ascii="Times New Roman" w:hAnsi="Times New Roman" w:cs="Times New Roman"/>
          <w:sz w:val="24"/>
          <w:szCs w:val="24"/>
        </w:rPr>
        <w:t>The options considered below include leaving it to the market to decide whether:</w:t>
      </w:r>
    </w:p>
    <w:p w:rsidR="001E1EEF" w:rsidRDefault="001E1EEF" w:rsidP="00212F9A">
      <w:pPr>
        <w:pStyle w:val="ListParagraph"/>
        <w:numPr>
          <w:ilvl w:val="0"/>
          <w:numId w:val="14"/>
        </w:numPr>
        <w:spacing w:line="240" w:lineRule="auto"/>
        <w:rPr>
          <w:rFonts w:ascii="Times New Roman" w:hAnsi="Times New Roman" w:cs="Times New Roman"/>
          <w:sz w:val="24"/>
          <w:szCs w:val="24"/>
        </w:rPr>
      </w:pPr>
      <w:r w:rsidRPr="004642A1">
        <w:rPr>
          <w:rFonts w:ascii="Times New Roman" w:hAnsi="Times New Roman" w:cs="Times New Roman"/>
          <w:sz w:val="24"/>
          <w:szCs w:val="24"/>
        </w:rPr>
        <w:t>employers can use their payroll software to advise Inland Revenue of new and departing employees</w:t>
      </w:r>
      <w:r>
        <w:rPr>
          <w:rFonts w:ascii="Times New Roman" w:hAnsi="Times New Roman" w:cs="Times New Roman"/>
          <w:sz w:val="24"/>
          <w:szCs w:val="24"/>
        </w:rPr>
        <w:t xml:space="preserve"> at the time they are added to or removed from the payroll;</w:t>
      </w:r>
    </w:p>
    <w:p w:rsidR="001E1EEF" w:rsidRPr="001E1EEF" w:rsidRDefault="001E1EEF" w:rsidP="00212F9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employers can source payroll software which</w:t>
      </w:r>
      <w:r w:rsidR="00212F9A">
        <w:rPr>
          <w:rFonts w:ascii="Times New Roman" w:hAnsi="Times New Roman" w:cs="Times New Roman"/>
          <w:sz w:val="24"/>
          <w:szCs w:val="24"/>
        </w:rPr>
        <w:t xml:space="preserve"> allows small employers to take advantage of a later due date for </w:t>
      </w:r>
      <w:r>
        <w:rPr>
          <w:rFonts w:ascii="Times New Roman" w:hAnsi="Times New Roman" w:cs="Times New Roman"/>
          <w:sz w:val="24"/>
          <w:szCs w:val="24"/>
        </w:rPr>
        <w:t xml:space="preserve"> fil</w:t>
      </w:r>
      <w:r w:rsidR="00212F9A">
        <w:rPr>
          <w:rFonts w:ascii="Times New Roman" w:hAnsi="Times New Roman" w:cs="Times New Roman"/>
          <w:sz w:val="24"/>
          <w:szCs w:val="24"/>
        </w:rPr>
        <w:t>ing</w:t>
      </w:r>
      <w:r>
        <w:rPr>
          <w:rFonts w:ascii="Times New Roman" w:hAnsi="Times New Roman" w:cs="Times New Roman"/>
          <w:sz w:val="24"/>
          <w:szCs w:val="24"/>
        </w:rPr>
        <w:t xml:space="preserve"> PAYE information. </w:t>
      </w:r>
    </w:p>
    <w:p w:rsidR="00A72693" w:rsidRDefault="00A72693" w:rsidP="00212F9A">
      <w:pPr>
        <w:spacing w:after="0" w:line="240" w:lineRule="auto"/>
        <w:rPr>
          <w:rFonts w:ascii="Times New Roman" w:hAnsi="Times New Roman" w:cs="Times New Roman"/>
          <w:sz w:val="24"/>
          <w:szCs w:val="24"/>
        </w:rPr>
      </w:pPr>
      <w:r>
        <w:rPr>
          <w:rFonts w:ascii="Times New Roman" w:hAnsi="Times New Roman" w:cs="Times New Roman"/>
          <w:sz w:val="24"/>
          <w:szCs w:val="24"/>
        </w:rPr>
        <w:t>The alternative option would require all payroll software to:</w:t>
      </w:r>
    </w:p>
    <w:p w:rsidR="000C26F3" w:rsidRDefault="00A72693" w:rsidP="00212F9A">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offer </w:t>
      </w:r>
      <w:r w:rsidRPr="00A72693">
        <w:rPr>
          <w:rFonts w:ascii="Times New Roman" w:hAnsi="Times New Roman" w:cs="Times New Roman"/>
          <w:sz w:val="24"/>
          <w:szCs w:val="24"/>
        </w:rPr>
        <w:t xml:space="preserve">the capability of  </w:t>
      </w:r>
      <w:r>
        <w:rPr>
          <w:rFonts w:ascii="Times New Roman" w:hAnsi="Times New Roman" w:cs="Times New Roman"/>
          <w:sz w:val="24"/>
          <w:szCs w:val="24"/>
        </w:rPr>
        <w:t>advising Inland Revenue when employees are added or removed from the payroll;</w:t>
      </w:r>
      <w:r w:rsidR="000C26F3">
        <w:rPr>
          <w:rFonts w:ascii="Times New Roman" w:hAnsi="Times New Roman" w:cs="Times New Roman"/>
          <w:sz w:val="24"/>
          <w:szCs w:val="24"/>
        </w:rPr>
        <w:t xml:space="preserve"> </w:t>
      </w:r>
    </w:p>
    <w:p w:rsidR="003404BD" w:rsidRDefault="00A72693" w:rsidP="00212F9A">
      <w:pPr>
        <w:pStyle w:val="ListParagraph"/>
        <w:numPr>
          <w:ilvl w:val="0"/>
          <w:numId w:val="10"/>
        </w:numPr>
        <w:spacing w:line="240" w:lineRule="auto"/>
        <w:rPr>
          <w:rFonts w:ascii="Times New Roman" w:hAnsi="Times New Roman" w:cs="Times New Roman"/>
          <w:sz w:val="24"/>
          <w:szCs w:val="24"/>
        </w:rPr>
      </w:pPr>
      <w:r w:rsidRPr="000C26F3">
        <w:rPr>
          <w:rFonts w:ascii="Times New Roman" w:hAnsi="Times New Roman" w:cs="Times New Roman"/>
          <w:sz w:val="24"/>
          <w:szCs w:val="24"/>
        </w:rPr>
        <w:t xml:space="preserve">only offer payday filing of PAYE income and deduction information (no </w:t>
      </w:r>
      <w:r w:rsidR="00212F9A">
        <w:rPr>
          <w:rFonts w:ascii="Times New Roman" w:hAnsi="Times New Roman" w:cs="Times New Roman"/>
          <w:sz w:val="24"/>
          <w:szCs w:val="24"/>
        </w:rPr>
        <w:t xml:space="preserve"> later filing date</w:t>
      </w:r>
      <w:r w:rsidRPr="000C26F3">
        <w:rPr>
          <w:rFonts w:ascii="Times New Roman" w:hAnsi="Times New Roman" w:cs="Times New Roman"/>
          <w:sz w:val="24"/>
          <w:szCs w:val="24"/>
        </w:rPr>
        <w:t xml:space="preserve"> option regardless of the size of the employer)</w:t>
      </w:r>
      <w:r w:rsidR="00CF49C0">
        <w:rPr>
          <w:rFonts w:ascii="Times New Roman" w:hAnsi="Times New Roman" w:cs="Times New Roman"/>
          <w:sz w:val="24"/>
          <w:szCs w:val="24"/>
        </w:rPr>
        <w:t>.</w:t>
      </w:r>
    </w:p>
    <w:p w:rsidR="00177242" w:rsidRPr="00A0502C" w:rsidRDefault="003404BD" w:rsidP="00A0502C">
      <w:pPr>
        <w:spacing w:line="240" w:lineRule="auto"/>
        <w:rPr>
          <w:rFonts w:ascii="Times New Roman" w:hAnsi="Times New Roman" w:cs="Times New Roman"/>
          <w:sz w:val="24"/>
          <w:szCs w:val="24"/>
        </w:rPr>
        <w:sectPr w:rsidR="00177242" w:rsidRPr="00A0502C" w:rsidSect="00100FAB">
          <w:pgSz w:w="11906" w:h="16838"/>
          <w:pgMar w:top="1440" w:right="1440" w:bottom="1440" w:left="1440" w:header="708" w:footer="708" w:gutter="0"/>
          <w:cols w:space="708"/>
          <w:docGrid w:linePitch="360"/>
        </w:sectPr>
      </w:pPr>
      <w:r>
        <w:rPr>
          <w:rFonts w:ascii="Times New Roman" w:hAnsi="Times New Roman" w:cs="Times New Roman"/>
          <w:sz w:val="24"/>
          <w:szCs w:val="24"/>
        </w:rPr>
        <w:t>Neither of the options has fiscal implications.</w:t>
      </w:r>
    </w:p>
    <w:tbl>
      <w:tblPr>
        <w:tblStyle w:val="TableGrid"/>
        <w:tblW w:w="14885" w:type="dxa"/>
        <w:tblInd w:w="-176" w:type="dxa"/>
        <w:tblLook w:val="04A0" w:firstRow="1" w:lastRow="0" w:firstColumn="1" w:lastColumn="0" w:noHBand="0" w:noVBand="1"/>
      </w:tblPr>
      <w:tblGrid>
        <w:gridCol w:w="3261"/>
        <w:gridCol w:w="3969"/>
        <w:gridCol w:w="1843"/>
        <w:gridCol w:w="2126"/>
        <w:gridCol w:w="3686"/>
      </w:tblGrid>
      <w:tr w:rsidR="00D4599A" w:rsidRPr="005510AF" w:rsidTr="00A0502C">
        <w:tc>
          <w:tcPr>
            <w:tcW w:w="3261" w:type="dxa"/>
          </w:tcPr>
          <w:p w:rsidR="00D4599A" w:rsidRPr="00030321" w:rsidRDefault="00D4599A" w:rsidP="007B3E11">
            <w:pPr>
              <w:pStyle w:val="ListParagraph"/>
              <w:spacing w:before="60" w:after="60" w:line="276" w:lineRule="auto"/>
              <w:ind w:left="0"/>
              <w:rPr>
                <w:rFonts w:ascii="Times New Roman" w:hAnsi="Times New Roman" w:cs="Times New Roman"/>
                <w:b/>
              </w:rPr>
            </w:pPr>
            <w:r w:rsidRPr="00030321">
              <w:rPr>
                <w:rFonts w:ascii="Times New Roman" w:hAnsi="Times New Roman" w:cs="Times New Roman"/>
                <w:b/>
              </w:rPr>
              <w:t>Options</w:t>
            </w:r>
          </w:p>
        </w:tc>
        <w:tc>
          <w:tcPr>
            <w:tcW w:w="3969" w:type="dxa"/>
          </w:tcPr>
          <w:p w:rsidR="00D4599A" w:rsidRPr="00030321" w:rsidRDefault="00D4599A" w:rsidP="007B3E11">
            <w:pPr>
              <w:pStyle w:val="ListParagraph"/>
              <w:spacing w:before="60" w:after="60" w:line="276" w:lineRule="auto"/>
              <w:ind w:left="0"/>
              <w:rPr>
                <w:rFonts w:ascii="Times New Roman" w:hAnsi="Times New Roman" w:cs="Times New Roman"/>
                <w:b/>
              </w:rPr>
            </w:pPr>
            <w:r w:rsidRPr="00030321">
              <w:rPr>
                <w:rFonts w:ascii="Times New Roman" w:hAnsi="Times New Roman" w:cs="Times New Roman"/>
                <w:b/>
              </w:rPr>
              <w:t xml:space="preserve"> Fairness and equity  </w:t>
            </w:r>
          </w:p>
        </w:tc>
        <w:tc>
          <w:tcPr>
            <w:tcW w:w="1843" w:type="dxa"/>
          </w:tcPr>
          <w:p w:rsidR="00D4599A" w:rsidRPr="00030321" w:rsidRDefault="00D4599A" w:rsidP="007B3E11">
            <w:pPr>
              <w:pStyle w:val="ListParagraph"/>
              <w:spacing w:before="60" w:after="60" w:line="276" w:lineRule="auto"/>
              <w:ind w:left="0"/>
              <w:rPr>
                <w:rFonts w:ascii="Times New Roman" w:hAnsi="Times New Roman" w:cs="Times New Roman"/>
                <w:b/>
              </w:rPr>
            </w:pPr>
            <w:r w:rsidRPr="00030321">
              <w:rPr>
                <w:rFonts w:ascii="Times New Roman" w:hAnsi="Times New Roman" w:cs="Times New Roman"/>
                <w:b/>
              </w:rPr>
              <w:t xml:space="preserve">Efficiency of compliance and administration </w:t>
            </w:r>
          </w:p>
        </w:tc>
        <w:tc>
          <w:tcPr>
            <w:tcW w:w="2126" w:type="dxa"/>
          </w:tcPr>
          <w:p w:rsidR="00D4599A" w:rsidRPr="00030321" w:rsidRDefault="00D4599A" w:rsidP="007B3E11">
            <w:pPr>
              <w:pStyle w:val="ListParagraph"/>
              <w:spacing w:before="60" w:after="60" w:line="276" w:lineRule="auto"/>
              <w:ind w:left="0"/>
              <w:rPr>
                <w:rFonts w:ascii="Times New Roman" w:hAnsi="Times New Roman" w:cs="Times New Roman"/>
                <w:b/>
              </w:rPr>
            </w:pPr>
            <w:r w:rsidRPr="00030321">
              <w:rPr>
                <w:rFonts w:ascii="Times New Roman" w:hAnsi="Times New Roman" w:cs="Times New Roman"/>
                <w:b/>
              </w:rPr>
              <w:t>Sustainability of tax</w:t>
            </w:r>
            <w:r w:rsidR="006520C3" w:rsidRPr="00030321">
              <w:rPr>
                <w:rFonts w:ascii="Times New Roman" w:hAnsi="Times New Roman" w:cs="Times New Roman"/>
                <w:b/>
              </w:rPr>
              <w:t xml:space="preserve"> and income related social policy</w:t>
            </w:r>
            <w:r w:rsidRPr="00030321">
              <w:rPr>
                <w:rFonts w:ascii="Times New Roman" w:hAnsi="Times New Roman" w:cs="Times New Roman"/>
                <w:b/>
              </w:rPr>
              <w:t xml:space="preserve"> system</w:t>
            </w:r>
          </w:p>
        </w:tc>
        <w:tc>
          <w:tcPr>
            <w:tcW w:w="3686" w:type="dxa"/>
          </w:tcPr>
          <w:p w:rsidR="00D4599A" w:rsidRPr="00030321" w:rsidRDefault="00D4599A" w:rsidP="00EC46F8">
            <w:pPr>
              <w:pStyle w:val="ListParagraph"/>
              <w:spacing w:before="60" w:after="60" w:line="276" w:lineRule="auto"/>
              <w:ind w:left="0"/>
              <w:rPr>
                <w:rFonts w:ascii="Times New Roman" w:hAnsi="Times New Roman" w:cs="Times New Roman"/>
                <w:b/>
              </w:rPr>
            </w:pPr>
            <w:r w:rsidRPr="00030321">
              <w:rPr>
                <w:rFonts w:ascii="Times New Roman" w:hAnsi="Times New Roman" w:cs="Times New Roman"/>
                <w:b/>
              </w:rPr>
              <w:t xml:space="preserve">Basis for improved social and other government </w:t>
            </w:r>
            <w:r w:rsidR="00EC46F8" w:rsidRPr="00030321">
              <w:rPr>
                <w:rFonts w:ascii="Times New Roman" w:hAnsi="Times New Roman" w:cs="Times New Roman"/>
                <w:b/>
              </w:rPr>
              <w:t xml:space="preserve">services  </w:t>
            </w:r>
          </w:p>
        </w:tc>
      </w:tr>
      <w:tr w:rsidR="00D4599A" w:rsidRPr="005510AF" w:rsidTr="00A0502C">
        <w:tc>
          <w:tcPr>
            <w:tcW w:w="3261" w:type="dxa"/>
          </w:tcPr>
          <w:p w:rsidR="00547893" w:rsidRPr="00030321" w:rsidRDefault="00A511E0" w:rsidP="00A0502C">
            <w:pPr>
              <w:pStyle w:val="ListParagraph"/>
              <w:numPr>
                <w:ilvl w:val="0"/>
                <w:numId w:val="55"/>
              </w:numPr>
              <w:spacing w:after="200" w:line="276" w:lineRule="auto"/>
              <w:ind w:left="318" w:hanging="284"/>
              <w:rPr>
                <w:rFonts w:ascii="Times New Roman" w:hAnsi="Times New Roman" w:cs="Times New Roman"/>
              </w:rPr>
            </w:pPr>
            <w:r w:rsidRPr="00030321">
              <w:rPr>
                <w:rFonts w:ascii="Times New Roman" w:hAnsi="Times New Roman" w:cs="Times New Roman"/>
              </w:rPr>
              <w:t xml:space="preserve">Status Quo – leave it to the market to decide </w:t>
            </w:r>
            <w:r w:rsidR="00B763CD" w:rsidRPr="00030321">
              <w:rPr>
                <w:rFonts w:ascii="Times New Roman" w:hAnsi="Times New Roman" w:cs="Times New Roman"/>
              </w:rPr>
              <w:t>whether</w:t>
            </w:r>
            <w:r w:rsidR="00F56961" w:rsidRPr="00030321">
              <w:rPr>
                <w:rFonts w:ascii="Times New Roman" w:hAnsi="Times New Roman" w:cs="Times New Roman"/>
              </w:rPr>
              <w:t>:</w:t>
            </w:r>
            <w:r w:rsidR="00B763CD" w:rsidRPr="00030321">
              <w:rPr>
                <w:rFonts w:ascii="Times New Roman" w:hAnsi="Times New Roman" w:cs="Times New Roman"/>
              </w:rPr>
              <w:t xml:space="preserve"> </w:t>
            </w:r>
          </w:p>
          <w:p w:rsidR="00547893" w:rsidRPr="00030321" w:rsidRDefault="00547893" w:rsidP="0082533A">
            <w:pPr>
              <w:pStyle w:val="ListParagraph"/>
              <w:spacing w:after="200" w:line="276" w:lineRule="auto"/>
              <w:ind w:left="360"/>
              <w:rPr>
                <w:rFonts w:ascii="Times New Roman" w:hAnsi="Times New Roman" w:cs="Times New Roman"/>
              </w:rPr>
            </w:pPr>
          </w:p>
          <w:p w:rsidR="00342983" w:rsidRPr="00030321" w:rsidRDefault="00547893" w:rsidP="00A0502C">
            <w:pPr>
              <w:pStyle w:val="ListParagraph"/>
              <w:numPr>
                <w:ilvl w:val="0"/>
                <w:numId w:val="11"/>
              </w:numPr>
              <w:spacing w:after="200" w:line="276" w:lineRule="auto"/>
              <w:rPr>
                <w:rFonts w:ascii="Times New Roman" w:hAnsi="Times New Roman" w:cs="Times New Roman"/>
              </w:rPr>
            </w:pPr>
            <w:r w:rsidRPr="00030321">
              <w:rPr>
                <w:rFonts w:ascii="Times New Roman" w:hAnsi="Times New Roman" w:cs="Times New Roman"/>
              </w:rPr>
              <w:t>P</w:t>
            </w:r>
            <w:r w:rsidR="00FC068A" w:rsidRPr="00030321">
              <w:rPr>
                <w:rFonts w:ascii="Times New Roman" w:hAnsi="Times New Roman" w:cs="Times New Roman"/>
              </w:rPr>
              <w:t>ay</w:t>
            </w:r>
            <w:r w:rsidR="00B763CD" w:rsidRPr="00030321">
              <w:rPr>
                <w:rFonts w:ascii="Times New Roman" w:hAnsi="Times New Roman" w:cs="Times New Roman"/>
              </w:rPr>
              <w:t xml:space="preserve">roll software can be used to file </w:t>
            </w:r>
            <w:r w:rsidR="00212F9A" w:rsidRPr="00030321">
              <w:rPr>
                <w:rFonts w:ascii="Times New Roman" w:hAnsi="Times New Roman" w:cs="Times New Roman"/>
              </w:rPr>
              <w:t xml:space="preserve">with a later due date   </w:t>
            </w:r>
            <w:r w:rsidR="00B763CD" w:rsidRPr="00030321">
              <w:rPr>
                <w:rFonts w:ascii="Times New Roman" w:hAnsi="Times New Roman" w:cs="Times New Roman"/>
              </w:rPr>
              <w:t xml:space="preserve">(by small employers) </w:t>
            </w:r>
          </w:p>
          <w:p w:rsidR="00547893" w:rsidRPr="00030321" w:rsidRDefault="00547893" w:rsidP="00A0502C">
            <w:pPr>
              <w:pStyle w:val="ListParagraph"/>
              <w:spacing w:after="200" w:line="276" w:lineRule="auto"/>
              <w:ind w:left="360"/>
              <w:rPr>
                <w:rFonts w:ascii="Times New Roman" w:hAnsi="Times New Roman" w:cs="Times New Roman"/>
              </w:rPr>
            </w:pPr>
          </w:p>
          <w:p w:rsidR="00D4599A" w:rsidRPr="00030321" w:rsidRDefault="00547893" w:rsidP="00D06C0E">
            <w:pPr>
              <w:pStyle w:val="ListParagraph"/>
              <w:numPr>
                <w:ilvl w:val="0"/>
                <w:numId w:val="11"/>
              </w:numPr>
              <w:spacing w:after="200" w:line="276" w:lineRule="auto"/>
              <w:rPr>
                <w:rFonts w:ascii="Times New Roman" w:hAnsi="Times New Roman" w:cs="Times New Roman"/>
              </w:rPr>
            </w:pPr>
            <w:r w:rsidRPr="00030321">
              <w:rPr>
                <w:rFonts w:ascii="Times New Roman" w:hAnsi="Times New Roman" w:cs="Times New Roman"/>
              </w:rPr>
              <w:t xml:space="preserve">Software </w:t>
            </w:r>
            <w:r w:rsidR="00B763CD" w:rsidRPr="00030321">
              <w:rPr>
                <w:rFonts w:ascii="Times New Roman" w:hAnsi="Times New Roman" w:cs="Times New Roman"/>
              </w:rPr>
              <w:t>offers the opportunity for employers to advise Inland Revenue of new and departing employers at the time they are added to or removed from the payroll.</w:t>
            </w:r>
          </w:p>
        </w:tc>
        <w:tc>
          <w:tcPr>
            <w:tcW w:w="3969" w:type="dxa"/>
          </w:tcPr>
          <w:p w:rsidR="000309AA" w:rsidRPr="00030321" w:rsidRDefault="000C26F3" w:rsidP="00A0502C">
            <w:pPr>
              <w:pStyle w:val="ListParagraph"/>
              <w:spacing w:after="120" w:line="276" w:lineRule="auto"/>
              <w:ind w:left="0"/>
              <w:rPr>
                <w:rFonts w:ascii="Times New Roman" w:hAnsi="Times New Roman" w:cs="Times New Roman"/>
              </w:rPr>
            </w:pPr>
            <w:r w:rsidRPr="00030321">
              <w:rPr>
                <w:rFonts w:ascii="Times New Roman" w:hAnsi="Times New Roman" w:cs="Times New Roman"/>
              </w:rPr>
              <w:t>Employers</w:t>
            </w:r>
            <w:r w:rsidR="00AD7E22" w:rsidRPr="00030321">
              <w:rPr>
                <w:rFonts w:ascii="Times New Roman" w:hAnsi="Times New Roman" w:cs="Times New Roman"/>
              </w:rPr>
              <w:t xml:space="preserve"> </w:t>
            </w:r>
            <w:r w:rsidR="000309AA" w:rsidRPr="00030321">
              <w:rPr>
                <w:rFonts w:ascii="Times New Roman" w:hAnsi="Times New Roman" w:cs="Times New Roman"/>
              </w:rPr>
              <w:t>below the relevant threshold using payroll software may be able to take advantage of a due date which allows time to post a return.</w:t>
            </w:r>
          </w:p>
          <w:p w:rsidR="00AD7E22" w:rsidRPr="00030321" w:rsidRDefault="000309AA" w:rsidP="00243D45">
            <w:pPr>
              <w:pStyle w:val="ListParagraph"/>
              <w:spacing w:before="120" w:after="200" w:line="276" w:lineRule="auto"/>
              <w:ind w:left="0"/>
              <w:rPr>
                <w:rFonts w:ascii="Times New Roman" w:hAnsi="Times New Roman" w:cs="Times New Roman"/>
              </w:rPr>
            </w:pPr>
            <w:r w:rsidRPr="00030321">
              <w:rPr>
                <w:rFonts w:ascii="Times New Roman" w:hAnsi="Times New Roman" w:cs="Times New Roman"/>
              </w:rPr>
              <w:t xml:space="preserve"> </w:t>
            </w:r>
          </w:p>
          <w:p w:rsidR="000309AA" w:rsidRPr="00030321" w:rsidRDefault="000309AA" w:rsidP="00243D45">
            <w:pPr>
              <w:pStyle w:val="ListParagraph"/>
              <w:spacing w:before="120" w:after="200" w:line="276" w:lineRule="auto"/>
              <w:ind w:left="0"/>
              <w:rPr>
                <w:rFonts w:ascii="Times New Roman" w:hAnsi="Times New Roman" w:cs="Times New Roman"/>
              </w:rPr>
            </w:pPr>
            <w:r w:rsidRPr="00030321">
              <w:rPr>
                <w:rFonts w:ascii="Times New Roman" w:hAnsi="Times New Roman" w:cs="Times New Roman"/>
              </w:rPr>
              <w:t>Employers could choose whether   to use software which can advise Inland Revenue of new and departing employees at the time of the business process.</w:t>
            </w:r>
          </w:p>
          <w:p w:rsidR="000309AA" w:rsidRPr="00030321" w:rsidRDefault="000309AA" w:rsidP="00E05A06">
            <w:pPr>
              <w:pStyle w:val="ListParagraph"/>
              <w:spacing w:before="120" w:after="200" w:line="276" w:lineRule="auto"/>
              <w:ind w:left="0"/>
              <w:rPr>
                <w:rFonts w:ascii="Times New Roman" w:hAnsi="Times New Roman" w:cs="Times New Roman"/>
              </w:rPr>
            </w:pPr>
          </w:p>
          <w:p w:rsidR="000B4695" w:rsidRPr="00030321" w:rsidRDefault="00AD7E22" w:rsidP="00E05A06">
            <w:pPr>
              <w:pStyle w:val="ListParagraph"/>
              <w:spacing w:before="120" w:after="200" w:line="276" w:lineRule="auto"/>
              <w:ind w:left="0"/>
              <w:rPr>
                <w:rFonts w:ascii="Times New Roman" w:hAnsi="Times New Roman" w:cs="Times New Roman"/>
              </w:rPr>
            </w:pPr>
            <w:r w:rsidRPr="00030321">
              <w:rPr>
                <w:rFonts w:ascii="Times New Roman" w:hAnsi="Times New Roman" w:cs="Times New Roman"/>
              </w:rPr>
              <w:t>The constraint w</w:t>
            </w:r>
            <w:r w:rsidR="001F74F3" w:rsidRPr="00030321">
              <w:rPr>
                <w:rFonts w:ascii="Times New Roman" w:hAnsi="Times New Roman" w:cs="Times New Roman"/>
              </w:rPr>
              <w:t>ould</w:t>
            </w:r>
            <w:r w:rsidRPr="00030321">
              <w:rPr>
                <w:rFonts w:ascii="Times New Roman" w:hAnsi="Times New Roman" w:cs="Times New Roman"/>
              </w:rPr>
              <w:t xml:space="preserve"> be whether an employer can source the feature they want in the software they use.</w:t>
            </w:r>
            <w:r w:rsidR="000C26F3" w:rsidRPr="00030321">
              <w:rPr>
                <w:rFonts w:ascii="Times New Roman" w:hAnsi="Times New Roman" w:cs="Times New Roman"/>
              </w:rPr>
              <w:t xml:space="preserve"> </w:t>
            </w:r>
            <w:r w:rsidRPr="00030321">
              <w:rPr>
                <w:rFonts w:ascii="Times New Roman" w:hAnsi="Times New Roman" w:cs="Times New Roman"/>
              </w:rPr>
              <w:t xml:space="preserve"> </w:t>
            </w:r>
            <w:r w:rsidR="000C26F3" w:rsidRPr="00030321">
              <w:rPr>
                <w:rFonts w:ascii="Times New Roman" w:hAnsi="Times New Roman" w:cs="Times New Roman"/>
              </w:rPr>
              <w:t xml:space="preserve">  </w:t>
            </w:r>
          </w:p>
        </w:tc>
        <w:tc>
          <w:tcPr>
            <w:tcW w:w="1843" w:type="dxa"/>
          </w:tcPr>
          <w:p w:rsidR="00D4599A" w:rsidRPr="00030321" w:rsidRDefault="00D4599A" w:rsidP="00E05A06">
            <w:pPr>
              <w:pStyle w:val="ListParagraph"/>
              <w:spacing w:after="200" w:line="276" w:lineRule="auto"/>
              <w:ind w:left="0"/>
              <w:rPr>
                <w:rFonts w:ascii="Times New Roman" w:hAnsi="Times New Roman" w:cs="Times New Roman"/>
              </w:rPr>
            </w:pPr>
            <w:r w:rsidRPr="00030321">
              <w:rPr>
                <w:rFonts w:ascii="Times New Roman" w:hAnsi="Times New Roman" w:cs="Times New Roman"/>
              </w:rPr>
              <w:t xml:space="preserve"> </w:t>
            </w:r>
            <w:r w:rsidR="00E05A06" w:rsidRPr="00030321">
              <w:rPr>
                <w:rFonts w:ascii="Times New Roman" w:hAnsi="Times New Roman" w:cs="Times New Roman"/>
              </w:rPr>
              <w:t xml:space="preserve"> </w:t>
            </w:r>
          </w:p>
          <w:p w:rsidR="002D0891" w:rsidRPr="00030321" w:rsidRDefault="002D0891" w:rsidP="00E05A06">
            <w:pPr>
              <w:pStyle w:val="ListParagraph"/>
              <w:spacing w:after="200" w:line="276" w:lineRule="auto"/>
              <w:ind w:left="0"/>
              <w:rPr>
                <w:rFonts w:ascii="Times New Roman" w:hAnsi="Times New Roman" w:cs="Times New Roman"/>
              </w:rPr>
            </w:pPr>
          </w:p>
          <w:p w:rsidR="00AD7E22" w:rsidRPr="00030321" w:rsidRDefault="00E05A06" w:rsidP="00E05A06">
            <w:pPr>
              <w:pStyle w:val="ListParagraph"/>
              <w:spacing w:after="200" w:line="276" w:lineRule="auto"/>
              <w:ind w:left="0"/>
              <w:rPr>
                <w:rFonts w:ascii="Times New Roman" w:hAnsi="Times New Roman" w:cs="Times New Roman"/>
              </w:rPr>
            </w:pPr>
            <w:r w:rsidRPr="00030321">
              <w:rPr>
                <w:rFonts w:ascii="Times New Roman" w:hAnsi="Times New Roman" w:cs="Times New Roman"/>
              </w:rPr>
              <w:t>C</w:t>
            </w:r>
            <w:r w:rsidR="002D0891" w:rsidRPr="00030321">
              <w:rPr>
                <w:rFonts w:ascii="Times New Roman" w:hAnsi="Times New Roman" w:cs="Times New Roman"/>
              </w:rPr>
              <w:t>ompliance and administrative costs</w:t>
            </w:r>
            <w:r w:rsidR="00F56961" w:rsidRPr="00030321">
              <w:rPr>
                <w:rFonts w:ascii="Times New Roman" w:hAnsi="Times New Roman" w:cs="Times New Roman"/>
              </w:rPr>
              <w:t xml:space="preserve"> may be higher/slower to reduce than under option 2.</w:t>
            </w:r>
            <w:r w:rsidR="002D0891" w:rsidRPr="00030321">
              <w:rPr>
                <w:rFonts w:ascii="Times New Roman" w:hAnsi="Times New Roman" w:cs="Times New Roman"/>
              </w:rPr>
              <w:t xml:space="preserve"> </w:t>
            </w:r>
            <w:r w:rsidRPr="00030321">
              <w:rPr>
                <w:rFonts w:ascii="Times New Roman" w:hAnsi="Times New Roman" w:cs="Times New Roman"/>
              </w:rPr>
              <w:t xml:space="preserve"> </w:t>
            </w:r>
          </w:p>
          <w:p w:rsidR="00AD7E22" w:rsidRPr="00030321" w:rsidRDefault="00AD7E22" w:rsidP="00E05A06">
            <w:pPr>
              <w:pStyle w:val="ListParagraph"/>
              <w:spacing w:after="200" w:line="276" w:lineRule="auto"/>
              <w:ind w:left="0"/>
              <w:rPr>
                <w:rFonts w:ascii="Times New Roman" w:hAnsi="Times New Roman" w:cs="Times New Roman"/>
              </w:rPr>
            </w:pPr>
            <w:r w:rsidRPr="00030321">
              <w:rPr>
                <w:rFonts w:ascii="Times New Roman" w:hAnsi="Times New Roman" w:cs="Times New Roman"/>
              </w:rPr>
              <w:t xml:space="preserve"> </w:t>
            </w:r>
          </w:p>
        </w:tc>
        <w:tc>
          <w:tcPr>
            <w:tcW w:w="2126" w:type="dxa"/>
          </w:tcPr>
          <w:p w:rsidR="00D4599A" w:rsidRPr="00030321" w:rsidRDefault="00D4599A" w:rsidP="00E05A06">
            <w:pPr>
              <w:pStyle w:val="ListParagraph"/>
              <w:spacing w:after="200" w:line="276" w:lineRule="auto"/>
              <w:ind w:left="0"/>
              <w:rPr>
                <w:rFonts w:ascii="Times New Roman" w:hAnsi="Times New Roman" w:cs="Times New Roman"/>
              </w:rPr>
            </w:pPr>
            <w:r w:rsidRPr="00030321">
              <w:rPr>
                <w:rFonts w:ascii="Times New Roman" w:hAnsi="Times New Roman" w:cs="Times New Roman"/>
              </w:rPr>
              <w:t xml:space="preserve">  </w:t>
            </w:r>
            <w:r w:rsidR="00E05A06" w:rsidRPr="00030321">
              <w:rPr>
                <w:rFonts w:ascii="Times New Roman" w:hAnsi="Times New Roman" w:cs="Times New Roman"/>
              </w:rPr>
              <w:t xml:space="preserve"> </w:t>
            </w:r>
          </w:p>
        </w:tc>
        <w:tc>
          <w:tcPr>
            <w:tcW w:w="3686" w:type="dxa"/>
          </w:tcPr>
          <w:p w:rsidR="00D4599A" w:rsidRPr="00030321" w:rsidRDefault="00E05A06" w:rsidP="00E05A06">
            <w:pPr>
              <w:pStyle w:val="ListParagraph"/>
              <w:spacing w:after="200" w:line="276" w:lineRule="auto"/>
              <w:ind w:left="0"/>
              <w:rPr>
                <w:rFonts w:ascii="Times New Roman" w:hAnsi="Times New Roman" w:cs="Times New Roman"/>
              </w:rPr>
            </w:pPr>
            <w:r w:rsidRPr="00030321">
              <w:rPr>
                <w:rFonts w:ascii="Times New Roman" w:hAnsi="Times New Roman" w:cs="Times New Roman"/>
              </w:rPr>
              <w:t xml:space="preserve"> </w:t>
            </w:r>
          </w:p>
          <w:p w:rsidR="002D0891" w:rsidRPr="00030321" w:rsidRDefault="002D0891" w:rsidP="00E05A06">
            <w:pPr>
              <w:pStyle w:val="ListParagraph"/>
              <w:spacing w:after="200" w:line="276" w:lineRule="auto"/>
              <w:ind w:left="0"/>
              <w:rPr>
                <w:rFonts w:ascii="Times New Roman" w:hAnsi="Times New Roman" w:cs="Times New Roman"/>
              </w:rPr>
            </w:pPr>
          </w:p>
          <w:p w:rsidR="000B4695" w:rsidRPr="00030321" w:rsidRDefault="002D0891" w:rsidP="00E05A06">
            <w:pPr>
              <w:pStyle w:val="ListParagraph"/>
              <w:spacing w:after="200" w:line="276" w:lineRule="auto"/>
              <w:ind w:left="0"/>
              <w:rPr>
                <w:rFonts w:ascii="Times New Roman" w:hAnsi="Times New Roman" w:cs="Times New Roman"/>
              </w:rPr>
            </w:pPr>
            <w:r w:rsidRPr="00030321">
              <w:rPr>
                <w:rFonts w:ascii="Times New Roman" w:hAnsi="Times New Roman" w:cs="Times New Roman"/>
              </w:rPr>
              <w:t xml:space="preserve">Outcome dependent on the choices that software providers </w:t>
            </w:r>
            <w:r w:rsidR="00F56961" w:rsidRPr="00030321">
              <w:rPr>
                <w:rFonts w:ascii="Times New Roman" w:hAnsi="Times New Roman" w:cs="Times New Roman"/>
              </w:rPr>
              <w:t xml:space="preserve">and employers </w:t>
            </w:r>
            <w:r w:rsidRPr="00030321">
              <w:rPr>
                <w:rFonts w:ascii="Times New Roman" w:hAnsi="Times New Roman" w:cs="Times New Roman"/>
              </w:rPr>
              <w:t xml:space="preserve">make. </w:t>
            </w:r>
          </w:p>
          <w:p w:rsidR="000B4695" w:rsidRPr="00030321" w:rsidRDefault="000B4695" w:rsidP="00E05A06">
            <w:pPr>
              <w:pStyle w:val="ListParagraph"/>
              <w:spacing w:after="200" w:line="276" w:lineRule="auto"/>
              <w:ind w:left="0"/>
              <w:rPr>
                <w:rFonts w:ascii="Times New Roman" w:hAnsi="Times New Roman" w:cs="Times New Roman"/>
              </w:rPr>
            </w:pPr>
          </w:p>
          <w:p w:rsidR="002D0891" w:rsidRPr="00030321" w:rsidRDefault="002D0891" w:rsidP="00F56961">
            <w:pPr>
              <w:pStyle w:val="ListParagraph"/>
              <w:spacing w:after="200" w:line="276" w:lineRule="auto"/>
              <w:ind w:left="0"/>
              <w:rPr>
                <w:rFonts w:ascii="Times New Roman" w:hAnsi="Times New Roman" w:cs="Times New Roman"/>
              </w:rPr>
            </w:pPr>
            <w:r w:rsidRPr="00030321">
              <w:rPr>
                <w:rFonts w:ascii="Times New Roman" w:hAnsi="Times New Roman" w:cs="Times New Roman"/>
              </w:rPr>
              <w:t xml:space="preserve">To the extent that fewer employers report PAYE </w:t>
            </w:r>
            <w:r w:rsidR="000B4695" w:rsidRPr="00030321">
              <w:rPr>
                <w:rFonts w:ascii="Times New Roman" w:hAnsi="Times New Roman" w:cs="Times New Roman"/>
              </w:rPr>
              <w:t xml:space="preserve">  information at the time of the business process (</w:t>
            </w:r>
            <w:r w:rsidRPr="00030321">
              <w:rPr>
                <w:rFonts w:ascii="Times New Roman" w:hAnsi="Times New Roman" w:cs="Times New Roman"/>
              </w:rPr>
              <w:t xml:space="preserve">on payday </w:t>
            </w:r>
            <w:r w:rsidR="000B4695" w:rsidRPr="00030321">
              <w:rPr>
                <w:rFonts w:ascii="Times New Roman" w:hAnsi="Times New Roman" w:cs="Times New Roman"/>
              </w:rPr>
              <w:t xml:space="preserve">and when employees are added to and removed from the payroll) </w:t>
            </w:r>
            <w:r w:rsidRPr="00030321">
              <w:rPr>
                <w:rFonts w:ascii="Times New Roman" w:hAnsi="Times New Roman" w:cs="Times New Roman"/>
              </w:rPr>
              <w:t xml:space="preserve">the </w:t>
            </w:r>
            <w:r w:rsidR="000B4695" w:rsidRPr="00030321">
              <w:rPr>
                <w:rFonts w:ascii="Times New Roman" w:hAnsi="Times New Roman" w:cs="Times New Roman"/>
              </w:rPr>
              <w:t>quality of services provided to individuals may be</w:t>
            </w:r>
            <w:r w:rsidR="0070716C" w:rsidRPr="00030321">
              <w:rPr>
                <w:rFonts w:ascii="Times New Roman" w:hAnsi="Times New Roman" w:cs="Times New Roman"/>
              </w:rPr>
              <w:t xml:space="preserve"> reduced.</w:t>
            </w:r>
            <w:r w:rsidR="000B4695" w:rsidRPr="00030321">
              <w:rPr>
                <w:rFonts w:ascii="Times New Roman" w:hAnsi="Times New Roman" w:cs="Times New Roman"/>
              </w:rPr>
              <w:t xml:space="preserve"> </w:t>
            </w:r>
            <w:r w:rsidR="00F56961" w:rsidRPr="00030321">
              <w:rPr>
                <w:rFonts w:ascii="Times New Roman" w:hAnsi="Times New Roman" w:cs="Times New Roman"/>
              </w:rPr>
              <w:t xml:space="preserve"> </w:t>
            </w:r>
            <w:r w:rsidR="000B4695" w:rsidRPr="00030321">
              <w:rPr>
                <w:rFonts w:ascii="Times New Roman" w:hAnsi="Times New Roman" w:cs="Times New Roman"/>
              </w:rPr>
              <w:t xml:space="preserve">  </w:t>
            </w:r>
          </w:p>
        </w:tc>
      </w:tr>
      <w:tr w:rsidR="00D4599A" w:rsidRPr="005510AF" w:rsidTr="00A0502C">
        <w:tc>
          <w:tcPr>
            <w:tcW w:w="3261" w:type="dxa"/>
          </w:tcPr>
          <w:p w:rsidR="00165252" w:rsidRPr="00030321" w:rsidRDefault="00165252" w:rsidP="00A0502C">
            <w:pPr>
              <w:pStyle w:val="ListParagraph"/>
              <w:numPr>
                <w:ilvl w:val="0"/>
                <w:numId w:val="55"/>
              </w:numPr>
              <w:spacing w:after="200" w:line="276" w:lineRule="auto"/>
              <w:ind w:left="318" w:hanging="284"/>
              <w:rPr>
                <w:rFonts w:ascii="Times New Roman" w:hAnsi="Times New Roman" w:cs="Times New Roman"/>
              </w:rPr>
            </w:pPr>
            <w:r w:rsidRPr="00030321">
              <w:rPr>
                <w:rFonts w:ascii="Times New Roman" w:hAnsi="Times New Roman" w:cs="Times New Roman"/>
              </w:rPr>
              <w:t>Require payroll software to:</w:t>
            </w:r>
          </w:p>
          <w:p w:rsidR="000B4695" w:rsidRPr="00030321" w:rsidRDefault="000B4695" w:rsidP="0082533A">
            <w:pPr>
              <w:pStyle w:val="ListParagraph"/>
              <w:spacing w:after="200" w:line="276" w:lineRule="auto"/>
              <w:ind w:left="360"/>
              <w:rPr>
                <w:rFonts w:ascii="Times New Roman" w:hAnsi="Times New Roman" w:cs="Times New Roman"/>
              </w:rPr>
            </w:pPr>
          </w:p>
          <w:p w:rsidR="00D4599A" w:rsidRPr="00030321" w:rsidRDefault="000C26F3" w:rsidP="00D06C0E">
            <w:pPr>
              <w:pStyle w:val="ListParagraph"/>
              <w:numPr>
                <w:ilvl w:val="0"/>
                <w:numId w:val="12"/>
              </w:numPr>
              <w:spacing w:after="200" w:line="276" w:lineRule="auto"/>
              <w:rPr>
                <w:rFonts w:ascii="Times New Roman" w:hAnsi="Times New Roman" w:cs="Times New Roman"/>
              </w:rPr>
            </w:pPr>
            <w:r w:rsidRPr="00030321">
              <w:rPr>
                <w:rFonts w:ascii="Times New Roman" w:hAnsi="Times New Roman" w:cs="Times New Roman"/>
              </w:rPr>
              <w:t>O</w:t>
            </w:r>
            <w:r w:rsidR="00165252" w:rsidRPr="00030321">
              <w:rPr>
                <w:rFonts w:ascii="Times New Roman" w:hAnsi="Times New Roman" w:cs="Times New Roman"/>
              </w:rPr>
              <w:t>nly offer payday filing of PAYE income and deduction information</w:t>
            </w:r>
            <w:r w:rsidR="002D0891" w:rsidRPr="00030321">
              <w:rPr>
                <w:rFonts w:ascii="Times New Roman" w:hAnsi="Times New Roman" w:cs="Times New Roman"/>
              </w:rPr>
              <w:t>.</w:t>
            </w:r>
          </w:p>
          <w:p w:rsidR="000B4695" w:rsidRPr="00030321" w:rsidRDefault="000B4695" w:rsidP="00D06C0E">
            <w:pPr>
              <w:pStyle w:val="ListParagraph"/>
              <w:spacing w:after="200" w:line="276" w:lineRule="auto"/>
              <w:ind w:left="360"/>
              <w:rPr>
                <w:rFonts w:ascii="Times New Roman" w:hAnsi="Times New Roman" w:cs="Times New Roman"/>
              </w:rPr>
            </w:pPr>
          </w:p>
          <w:p w:rsidR="000C26F3" w:rsidRPr="00030321" w:rsidRDefault="000B4695" w:rsidP="00D06C0E">
            <w:pPr>
              <w:pStyle w:val="ListParagraph"/>
              <w:numPr>
                <w:ilvl w:val="0"/>
                <w:numId w:val="12"/>
              </w:numPr>
              <w:spacing w:after="200" w:line="276" w:lineRule="auto"/>
              <w:rPr>
                <w:rFonts w:ascii="Times New Roman" w:hAnsi="Times New Roman" w:cs="Times New Roman"/>
              </w:rPr>
            </w:pPr>
            <w:r w:rsidRPr="00030321">
              <w:rPr>
                <w:rFonts w:ascii="Times New Roman" w:hAnsi="Times New Roman" w:cs="Times New Roman"/>
              </w:rPr>
              <w:t xml:space="preserve">Offer </w:t>
            </w:r>
            <w:r w:rsidR="000C26F3" w:rsidRPr="00030321">
              <w:rPr>
                <w:rFonts w:ascii="Times New Roman" w:hAnsi="Times New Roman" w:cs="Times New Roman"/>
              </w:rPr>
              <w:t>service</w:t>
            </w:r>
            <w:r w:rsidRPr="00030321">
              <w:rPr>
                <w:rFonts w:ascii="Times New Roman" w:hAnsi="Times New Roman" w:cs="Times New Roman"/>
              </w:rPr>
              <w:t>s</w:t>
            </w:r>
            <w:r w:rsidR="000C26F3" w:rsidRPr="00030321">
              <w:rPr>
                <w:rFonts w:ascii="Times New Roman" w:hAnsi="Times New Roman" w:cs="Times New Roman"/>
              </w:rPr>
              <w:t xml:space="preserve"> which employers can </w:t>
            </w:r>
            <w:r w:rsidR="00052635" w:rsidRPr="00030321">
              <w:rPr>
                <w:rFonts w:ascii="Times New Roman" w:hAnsi="Times New Roman" w:cs="Times New Roman"/>
              </w:rPr>
              <w:t xml:space="preserve">choose to </w:t>
            </w:r>
            <w:r w:rsidR="000C26F3" w:rsidRPr="00030321">
              <w:rPr>
                <w:rFonts w:ascii="Times New Roman" w:hAnsi="Times New Roman" w:cs="Times New Roman"/>
              </w:rPr>
              <w:t xml:space="preserve">use to report new and departing employee information at the time </w:t>
            </w:r>
            <w:r w:rsidRPr="00030321">
              <w:rPr>
                <w:rFonts w:ascii="Times New Roman" w:hAnsi="Times New Roman" w:cs="Times New Roman"/>
              </w:rPr>
              <w:t>employees</w:t>
            </w:r>
            <w:r w:rsidR="000C26F3" w:rsidRPr="00030321">
              <w:rPr>
                <w:rFonts w:ascii="Times New Roman" w:hAnsi="Times New Roman" w:cs="Times New Roman"/>
              </w:rPr>
              <w:t xml:space="preserve"> are added to or removed from the payroll.</w:t>
            </w:r>
          </w:p>
        </w:tc>
        <w:tc>
          <w:tcPr>
            <w:tcW w:w="3969" w:type="dxa"/>
          </w:tcPr>
          <w:p w:rsidR="00D4599A" w:rsidRPr="00030321" w:rsidRDefault="004058F0" w:rsidP="00472DAE">
            <w:pPr>
              <w:pStyle w:val="ListParagraph"/>
              <w:spacing w:after="200" w:line="276" w:lineRule="auto"/>
              <w:ind w:left="0"/>
              <w:rPr>
                <w:rFonts w:ascii="Times New Roman" w:hAnsi="Times New Roman" w:cs="Times New Roman"/>
              </w:rPr>
            </w:pPr>
            <w:r>
              <w:rPr>
                <w:rFonts w:ascii="Times New Roman" w:hAnsi="Times New Roman" w:cs="Times New Roman"/>
              </w:rPr>
              <w:t>B</w:t>
            </w:r>
            <w:r w:rsidR="00F56961" w:rsidRPr="00030321">
              <w:rPr>
                <w:rFonts w:ascii="Times New Roman" w:hAnsi="Times New Roman" w:cs="Times New Roman"/>
              </w:rPr>
              <w:t>etter than the status quo</w:t>
            </w:r>
          </w:p>
          <w:p w:rsidR="00D4599A" w:rsidRPr="00030321" w:rsidRDefault="00D4599A" w:rsidP="00472DAE">
            <w:pPr>
              <w:pStyle w:val="ListParagraph"/>
              <w:spacing w:after="200" w:line="276" w:lineRule="auto"/>
              <w:ind w:left="0"/>
              <w:rPr>
                <w:rFonts w:ascii="Times New Roman" w:hAnsi="Times New Roman" w:cs="Times New Roman"/>
              </w:rPr>
            </w:pPr>
          </w:p>
          <w:p w:rsidR="002D0891" w:rsidRPr="00030321" w:rsidRDefault="002D0891" w:rsidP="00A0502C">
            <w:pPr>
              <w:pStyle w:val="ListParagraph"/>
              <w:spacing w:after="200" w:line="276" w:lineRule="auto"/>
              <w:ind w:left="0"/>
              <w:rPr>
                <w:rFonts w:ascii="Times New Roman" w:hAnsi="Times New Roman" w:cs="Times New Roman"/>
              </w:rPr>
            </w:pPr>
            <w:r w:rsidRPr="00030321">
              <w:rPr>
                <w:rFonts w:ascii="Times New Roman" w:hAnsi="Times New Roman" w:cs="Times New Roman"/>
              </w:rPr>
              <w:t>Employers</w:t>
            </w:r>
            <w:r w:rsidR="00F56961" w:rsidRPr="00030321">
              <w:rPr>
                <w:rFonts w:ascii="Times New Roman" w:hAnsi="Times New Roman" w:cs="Times New Roman"/>
              </w:rPr>
              <w:t xml:space="preserve"> can have confidence that software offering digital services which integrate with business processes will be available. However employers</w:t>
            </w:r>
            <w:r w:rsidRPr="00030321">
              <w:rPr>
                <w:rFonts w:ascii="Times New Roman" w:hAnsi="Times New Roman" w:cs="Times New Roman"/>
              </w:rPr>
              <w:t xml:space="preserve"> below the threshold using software who wish to file PAYE </w:t>
            </w:r>
            <w:r w:rsidR="005510AF" w:rsidRPr="00030321">
              <w:rPr>
                <w:rFonts w:ascii="Times New Roman" w:hAnsi="Times New Roman" w:cs="Times New Roman"/>
              </w:rPr>
              <w:t>information with</w:t>
            </w:r>
            <w:r w:rsidR="00212F9A" w:rsidRPr="00030321">
              <w:rPr>
                <w:rFonts w:ascii="Times New Roman" w:hAnsi="Times New Roman" w:cs="Times New Roman"/>
              </w:rPr>
              <w:t xml:space="preserve"> a later due date</w:t>
            </w:r>
            <w:r w:rsidRPr="00030321">
              <w:rPr>
                <w:rFonts w:ascii="Times New Roman" w:hAnsi="Times New Roman" w:cs="Times New Roman"/>
              </w:rPr>
              <w:t xml:space="preserve"> </w:t>
            </w:r>
            <w:r w:rsidR="00342983" w:rsidRPr="00030321">
              <w:rPr>
                <w:rFonts w:ascii="Times New Roman" w:hAnsi="Times New Roman" w:cs="Times New Roman"/>
              </w:rPr>
              <w:t>are</w:t>
            </w:r>
            <w:r w:rsidRPr="00030321">
              <w:rPr>
                <w:rFonts w:ascii="Times New Roman" w:hAnsi="Times New Roman" w:cs="Times New Roman"/>
              </w:rPr>
              <w:t xml:space="preserve"> denied the option.</w:t>
            </w:r>
            <w:r w:rsidR="00342983" w:rsidRPr="00030321">
              <w:rPr>
                <w:rFonts w:ascii="Times New Roman" w:hAnsi="Times New Roman" w:cs="Times New Roman"/>
              </w:rPr>
              <w:t xml:space="preserve"> </w:t>
            </w:r>
            <w:r w:rsidRPr="00030321">
              <w:rPr>
                <w:rFonts w:ascii="Times New Roman" w:hAnsi="Times New Roman" w:cs="Times New Roman"/>
              </w:rPr>
              <w:t>All employers</w:t>
            </w:r>
            <w:r w:rsidR="007B3E11" w:rsidRPr="00030321">
              <w:rPr>
                <w:rFonts w:ascii="Times New Roman" w:hAnsi="Times New Roman" w:cs="Times New Roman"/>
              </w:rPr>
              <w:t xml:space="preserve"> using payroll software</w:t>
            </w:r>
            <w:r w:rsidRPr="00030321">
              <w:rPr>
                <w:rFonts w:ascii="Times New Roman" w:hAnsi="Times New Roman" w:cs="Times New Roman"/>
              </w:rPr>
              <w:t xml:space="preserve"> would be provided with the option of providing details of new and departing employees at the time of the business process. </w:t>
            </w:r>
          </w:p>
        </w:tc>
        <w:tc>
          <w:tcPr>
            <w:tcW w:w="1843" w:type="dxa"/>
          </w:tcPr>
          <w:p w:rsidR="00D4599A" w:rsidRPr="00030321" w:rsidRDefault="00F56961" w:rsidP="00A0502C">
            <w:pPr>
              <w:pStyle w:val="ListParagraph"/>
              <w:spacing w:after="200" w:line="276" w:lineRule="auto"/>
              <w:ind w:left="0"/>
              <w:rPr>
                <w:rFonts w:ascii="Times New Roman" w:hAnsi="Times New Roman" w:cs="Times New Roman"/>
              </w:rPr>
            </w:pPr>
            <w:r w:rsidRPr="00030321">
              <w:rPr>
                <w:rFonts w:ascii="Times New Roman" w:hAnsi="Times New Roman" w:cs="Times New Roman"/>
              </w:rPr>
              <w:t>Significantly better than the status quo</w:t>
            </w:r>
            <w:r w:rsidR="002D0891" w:rsidRPr="00030321">
              <w:rPr>
                <w:rFonts w:ascii="Times New Roman" w:hAnsi="Times New Roman" w:cs="Times New Roman"/>
              </w:rPr>
              <w:t xml:space="preserve"> </w:t>
            </w:r>
            <w:r w:rsidR="00D4599A" w:rsidRPr="00030321">
              <w:rPr>
                <w:rFonts w:ascii="Times New Roman" w:hAnsi="Times New Roman" w:cs="Times New Roman"/>
              </w:rPr>
              <w:t xml:space="preserve"> </w:t>
            </w:r>
          </w:p>
          <w:p w:rsidR="000B4695" w:rsidRPr="00030321" w:rsidRDefault="000B4695" w:rsidP="00A0502C">
            <w:pPr>
              <w:pStyle w:val="ListParagraph"/>
              <w:spacing w:after="200" w:line="276" w:lineRule="auto"/>
              <w:ind w:left="0"/>
              <w:rPr>
                <w:rFonts w:ascii="Times New Roman" w:hAnsi="Times New Roman" w:cs="Times New Roman"/>
              </w:rPr>
            </w:pPr>
          </w:p>
          <w:p w:rsidR="000B4695" w:rsidRPr="00030321" w:rsidRDefault="000B4695" w:rsidP="005510AF">
            <w:pPr>
              <w:pStyle w:val="ListParagraph"/>
              <w:spacing w:after="200" w:line="276" w:lineRule="auto"/>
              <w:ind w:left="0"/>
              <w:rPr>
                <w:rFonts w:ascii="Times New Roman" w:hAnsi="Times New Roman" w:cs="Times New Roman"/>
              </w:rPr>
            </w:pPr>
            <w:r w:rsidRPr="00030321">
              <w:rPr>
                <w:rFonts w:ascii="Times New Roman" w:hAnsi="Times New Roman" w:cs="Times New Roman"/>
              </w:rPr>
              <w:t xml:space="preserve">Compliance and administrative costs lower </w:t>
            </w:r>
            <w:r w:rsidR="00686667" w:rsidRPr="00030321">
              <w:rPr>
                <w:rFonts w:ascii="Times New Roman" w:hAnsi="Times New Roman" w:cs="Times New Roman"/>
              </w:rPr>
              <w:t>than under the status quo</w:t>
            </w:r>
            <w:r w:rsidR="005510AF" w:rsidRPr="00030321">
              <w:rPr>
                <w:rFonts w:ascii="Times New Roman" w:hAnsi="Times New Roman" w:cs="Times New Roman"/>
              </w:rPr>
              <w:t xml:space="preserve"> because more employees will be set up correctly from the start or near start of employment</w:t>
            </w:r>
            <w:r w:rsidR="00686667" w:rsidRPr="00030321">
              <w:rPr>
                <w:rFonts w:ascii="Times New Roman" w:hAnsi="Times New Roman" w:cs="Times New Roman"/>
              </w:rPr>
              <w:t>.</w:t>
            </w:r>
          </w:p>
        </w:tc>
        <w:tc>
          <w:tcPr>
            <w:tcW w:w="2126" w:type="dxa"/>
          </w:tcPr>
          <w:p w:rsidR="00D4599A" w:rsidRPr="00030321" w:rsidRDefault="007B3E11" w:rsidP="00A0502C">
            <w:pPr>
              <w:pStyle w:val="ListParagraph"/>
              <w:spacing w:after="200" w:line="276" w:lineRule="auto"/>
              <w:ind w:left="0"/>
              <w:rPr>
                <w:rFonts w:ascii="Times New Roman" w:hAnsi="Times New Roman" w:cs="Times New Roman"/>
              </w:rPr>
            </w:pPr>
            <w:r w:rsidRPr="00030321">
              <w:rPr>
                <w:rFonts w:ascii="Times New Roman" w:hAnsi="Times New Roman" w:cs="Times New Roman"/>
              </w:rPr>
              <w:t>Better than the status quo</w:t>
            </w:r>
          </w:p>
          <w:p w:rsidR="007B3E11" w:rsidRPr="00030321" w:rsidRDefault="007B3E11" w:rsidP="00A0502C">
            <w:pPr>
              <w:pStyle w:val="ListParagraph"/>
              <w:spacing w:after="200" w:line="276" w:lineRule="auto"/>
              <w:ind w:left="0"/>
              <w:rPr>
                <w:rFonts w:ascii="Times New Roman" w:hAnsi="Times New Roman" w:cs="Times New Roman"/>
              </w:rPr>
            </w:pPr>
          </w:p>
          <w:p w:rsidR="00F56961" w:rsidRPr="00030321" w:rsidRDefault="007B3E11" w:rsidP="00A0502C">
            <w:pPr>
              <w:pStyle w:val="ListParagraph"/>
              <w:spacing w:after="200" w:line="276" w:lineRule="auto"/>
              <w:ind w:left="0"/>
              <w:rPr>
                <w:rFonts w:ascii="Times New Roman" w:hAnsi="Times New Roman" w:cs="Times New Roman"/>
              </w:rPr>
            </w:pPr>
            <w:r w:rsidRPr="00030321">
              <w:rPr>
                <w:rFonts w:ascii="Times New Roman" w:hAnsi="Times New Roman" w:cs="Times New Roman"/>
              </w:rPr>
              <w:t xml:space="preserve">Option 2 will obtain pay period information on payday for more employees which improves the flexibility of the system compared to the status quo.  </w:t>
            </w:r>
          </w:p>
          <w:p w:rsidR="00D4599A" w:rsidRPr="00030321" w:rsidRDefault="00D4599A" w:rsidP="00A0502C">
            <w:pPr>
              <w:pStyle w:val="ListParagraph"/>
              <w:spacing w:after="200" w:line="276" w:lineRule="auto"/>
              <w:ind w:left="0"/>
              <w:rPr>
                <w:rFonts w:ascii="Times New Roman" w:hAnsi="Times New Roman" w:cs="Times New Roman"/>
              </w:rPr>
            </w:pPr>
          </w:p>
        </w:tc>
        <w:tc>
          <w:tcPr>
            <w:tcW w:w="3686" w:type="dxa"/>
          </w:tcPr>
          <w:p w:rsidR="00D4599A" w:rsidRPr="00030321" w:rsidRDefault="00F56961" w:rsidP="00A0502C">
            <w:pPr>
              <w:pStyle w:val="ListParagraph"/>
              <w:spacing w:after="200" w:line="276" w:lineRule="auto"/>
              <w:ind w:left="0"/>
              <w:rPr>
                <w:rFonts w:ascii="Times New Roman" w:hAnsi="Times New Roman" w:cs="Times New Roman"/>
              </w:rPr>
            </w:pPr>
            <w:r w:rsidRPr="00030321">
              <w:rPr>
                <w:rFonts w:ascii="Times New Roman" w:hAnsi="Times New Roman" w:cs="Times New Roman"/>
              </w:rPr>
              <w:t>Significantly better than the status quo</w:t>
            </w:r>
          </w:p>
          <w:p w:rsidR="000B4695" w:rsidRPr="00030321" w:rsidRDefault="000B4695" w:rsidP="00A0502C">
            <w:pPr>
              <w:pStyle w:val="ListParagraph"/>
              <w:spacing w:after="200" w:line="276" w:lineRule="auto"/>
              <w:ind w:left="0"/>
              <w:rPr>
                <w:rFonts w:ascii="Times New Roman" w:hAnsi="Times New Roman" w:cs="Times New Roman"/>
              </w:rPr>
            </w:pPr>
          </w:p>
          <w:p w:rsidR="000B4695" w:rsidRPr="00030321" w:rsidRDefault="000B4695" w:rsidP="00A0502C">
            <w:pPr>
              <w:pStyle w:val="ListParagraph"/>
              <w:spacing w:after="200" w:line="276" w:lineRule="auto"/>
              <w:ind w:left="0"/>
              <w:rPr>
                <w:rFonts w:ascii="Times New Roman" w:hAnsi="Times New Roman" w:cs="Times New Roman"/>
              </w:rPr>
            </w:pPr>
            <w:r w:rsidRPr="00030321">
              <w:rPr>
                <w:rFonts w:ascii="Times New Roman" w:hAnsi="Times New Roman" w:cs="Times New Roman"/>
              </w:rPr>
              <w:t>If all employers who use payroll software are filing income and deduction information on payday it will improve the services that can be offered to their employees.</w:t>
            </w:r>
          </w:p>
          <w:p w:rsidR="000B4695" w:rsidRPr="00030321" w:rsidRDefault="000B4695" w:rsidP="00A0502C">
            <w:pPr>
              <w:pStyle w:val="ListParagraph"/>
              <w:spacing w:after="200" w:line="276" w:lineRule="auto"/>
              <w:ind w:left="0"/>
              <w:rPr>
                <w:rFonts w:ascii="Times New Roman" w:hAnsi="Times New Roman" w:cs="Times New Roman"/>
              </w:rPr>
            </w:pPr>
            <w:r w:rsidRPr="00030321">
              <w:rPr>
                <w:rFonts w:ascii="Times New Roman" w:hAnsi="Times New Roman" w:cs="Times New Roman"/>
              </w:rPr>
              <w:t xml:space="preserve">Similarly, if all employers using </w:t>
            </w:r>
            <w:r w:rsidR="006520C3" w:rsidRPr="00030321">
              <w:rPr>
                <w:rFonts w:ascii="Times New Roman" w:hAnsi="Times New Roman" w:cs="Times New Roman"/>
              </w:rPr>
              <w:t xml:space="preserve">  </w:t>
            </w:r>
            <w:r w:rsidRPr="00030321">
              <w:rPr>
                <w:rFonts w:ascii="Times New Roman" w:hAnsi="Times New Roman" w:cs="Times New Roman"/>
              </w:rPr>
              <w:t xml:space="preserve">software can choose to inform Inland Revenue </w:t>
            </w:r>
            <w:r w:rsidR="00052635" w:rsidRPr="00030321">
              <w:rPr>
                <w:rFonts w:ascii="Times New Roman" w:hAnsi="Times New Roman" w:cs="Times New Roman"/>
              </w:rPr>
              <w:t>of employee</w:t>
            </w:r>
            <w:r w:rsidR="00AD7E22" w:rsidRPr="00030321">
              <w:rPr>
                <w:rFonts w:ascii="Times New Roman" w:hAnsi="Times New Roman" w:cs="Times New Roman"/>
              </w:rPr>
              <w:t xml:space="preserve"> details at the time of the business process then the services offered to their employees should improve.</w:t>
            </w:r>
          </w:p>
        </w:tc>
      </w:tr>
    </w:tbl>
    <w:p w:rsidR="00116514" w:rsidRDefault="00116514" w:rsidP="00EA622B">
      <w:pPr>
        <w:rPr>
          <w:rFonts w:ascii="Times New Roman" w:hAnsi="Times New Roman" w:cs="Times New Roman"/>
          <w:sz w:val="24"/>
          <w:szCs w:val="24"/>
        </w:rPr>
        <w:sectPr w:rsidR="00116514" w:rsidSect="00100FAB">
          <w:pgSz w:w="16838" w:h="11906" w:orient="landscape"/>
          <w:pgMar w:top="1440" w:right="1440" w:bottom="1440" w:left="1440" w:header="708" w:footer="708" w:gutter="0"/>
          <w:cols w:space="708"/>
          <w:docGrid w:linePitch="360"/>
        </w:sectPr>
      </w:pPr>
    </w:p>
    <w:p w:rsidR="00116514" w:rsidRDefault="00116514" w:rsidP="009824FA">
      <w:pPr>
        <w:pStyle w:val="Heading3"/>
      </w:pPr>
      <w:bookmarkStart w:id="21" w:name="_Toc452462730"/>
      <w:r w:rsidRPr="00CC5570">
        <w:t>Recommendations</w:t>
      </w:r>
      <w:bookmarkEnd w:id="21"/>
    </w:p>
    <w:p w:rsidR="00DA2807" w:rsidRPr="00DA2807" w:rsidRDefault="00DA2807" w:rsidP="00030321">
      <w:pPr>
        <w:spacing w:after="0"/>
      </w:pPr>
    </w:p>
    <w:p w:rsidR="00116514" w:rsidRPr="00116514" w:rsidRDefault="00116514" w:rsidP="00A0502C">
      <w:pPr>
        <w:spacing w:line="240" w:lineRule="auto"/>
        <w:jc w:val="both"/>
        <w:rPr>
          <w:rFonts w:ascii="Times New Roman" w:hAnsi="Times New Roman" w:cs="Times New Roman"/>
          <w:sz w:val="24"/>
          <w:szCs w:val="24"/>
        </w:rPr>
      </w:pPr>
      <w:r w:rsidRPr="00116514">
        <w:rPr>
          <w:rFonts w:ascii="Times New Roman" w:hAnsi="Times New Roman" w:cs="Times New Roman"/>
          <w:sz w:val="24"/>
          <w:szCs w:val="24"/>
        </w:rPr>
        <w:t>Officials recommend option 2 – Require payroll software to:</w:t>
      </w:r>
    </w:p>
    <w:p w:rsidR="00116514" w:rsidRPr="00116514" w:rsidRDefault="00116514" w:rsidP="00A0502C">
      <w:pPr>
        <w:pStyle w:val="ListParagraph"/>
        <w:numPr>
          <w:ilvl w:val="0"/>
          <w:numId w:val="22"/>
        </w:numPr>
        <w:spacing w:line="240" w:lineRule="auto"/>
        <w:jc w:val="both"/>
        <w:rPr>
          <w:rFonts w:ascii="Times New Roman" w:hAnsi="Times New Roman" w:cs="Times New Roman"/>
          <w:sz w:val="24"/>
          <w:szCs w:val="24"/>
        </w:rPr>
      </w:pPr>
      <w:r w:rsidRPr="00116514">
        <w:rPr>
          <w:rFonts w:ascii="Times New Roman" w:hAnsi="Times New Roman" w:cs="Times New Roman"/>
          <w:sz w:val="24"/>
          <w:szCs w:val="24"/>
        </w:rPr>
        <w:t>Only offer payday filing of PAYE income and deduction information.</w:t>
      </w:r>
    </w:p>
    <w:p w:rsidR="00116514" w:rsidRPr="00116514" w:rsidRDefault="00116514" w:rsidP="00A0502C">
      <w:pPr>
        <w:pStyle w:val="ListParagraph"/>
        <w:numPr>
          <w:ilvl w:val="0"/>
          <w:numId w:val="22"/>
        </w:numPr>
        <w:spacing w:line="240" w:lineRule="auto"/>
        <w:jc w:val="both"/>
        <w:rPr>
          <w:rFonts w:ascii="Times New Roman" w:hAnsi="Times New Roman" w:cs="Times New Roman"/>
          <w:sz w:val="24"/>
          <w:szCs w:val="24"/>
        </w:rPr>
      </w:pPr>
      <w:r w:rsidRPr="00116514">
        <w:rPr>
          <w:rFonts w:ascii="Times New Roman" w:hAnsi="Times New Roman" w:cs="Times New Roman"/>
          <w:sz w:val="24"/>
          <w:szCs w:val="24"/>
        </w:rPr>
        <w:t xml:space="preserve">Offer services which employers can </w:t>
      </w:r>
      <w:r w:rsidR="00052635">
        <w:rPr>
          <w:rFonts w:ascii="Times New Roman" w:hAnsi="Times New Roman" w:cs="Times New Roman"/>
          <w:sz w:val="24"/>
          <w:szCs w:val="24"/>
        </w:rPr>
        <w:t xml:space="preserve">choose to </w:t>
      </w:r>
      <w:r w:rsidRPr="00116514">
        <w:rPr>
          <w:rFonts w:ascii="Times New Roman" w:hAnsi="Times New Roman" w:cs="Times New Roman"/>
          <w:sz w:val="24"/>
          <w:szCs w:val="24"/>
        </w:rPr>
        <w:t xml:space="preserve">use to report new and departing employee information at the time employees are added to or removed from the payroll </w:t>
      </w:r>
    </w:p>
    <w:p w:rsidR="00E45B3E" w:rsidRDefault="001F74F3"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the status quo, leaving it to the market, would theoretically maximise the choices available to employers it may require employers to </w:t>
      </w:r>
      <w:r w:rsidR="00212F9A">
        <w:rPr>
          <w:rFonts w:ascii="Times New Roman" w:hAnsi="Times New Roman" w:cs="Times New Roman"/>
          <w:sz w:val="24"/>
          <w:szCs w:val="24"/>
        </w:rPr>
        <w:t>change their processes</w:t>
      </w:r>
      <w:r>
        <w:rPr>
          <w:rFonts w:ascii="Times New Roman" w:hAnsi="Times New Roman" w:cs="Times New Roman"/>
          <w:sz w:val="24"/>
          <w:szCs w:val="24"/>
        </w:rPr>
        <w:t xml:space="preserve"> on more than one occasion and would reduce the likelihood that all new employers choosing payroll software would chose a service or product </w:t>
      </w:r>
      <w:r w:rsidR="005510AF">
        <w:rPr>
          <w:rFonts w:ascii="Times New Roman" w:hAnsi="Times New Roman" w:cs="Times New Roman"/>
          <w:sz w:val="24"/>
          <w:szCs w:val="24"/>
        </w:rPr>
        <w:t>which should</w:t>
      </w:r>
      <w:r w:rsidR="00212F9A">
        <w:rPr>
          <w:rFonts w:ascii="Times New Roman" w:hAnsi="Times New Roman" w:cs="Times New Roman"/>
          <w:sz w:val="24"/>
          <w:szCs w:val="24"/>
        </w:rPr>
        <w:t xml:space="preserve"> </w:t>
      </w:r>
      <w:r>
        <w:rPr>
          <w:rFonts w:ascii="Times New Roman" w:hAnsi="Times New Roman" w:cs="Times New Roman"/>
          <w:sz w:val="24"/>
          <w:szCs w:val="24"/>
        </w:rPr>
        <w:t xml:space="preserve">minimise their compliance costs. </w:t>
      </w:r>
      <w:r w:rsidR="00373146">
        <w:rPr>
          <w:rFonts w:ascii="Times New Roman" w:hAnsi="Times New Roman" w:cs="Times New Roman"/>
          <w:sz w:val="24"/>
          <w:szCs w:val="24"/>
        </w:rPr>
        <w:t xml:space="preserve"> </w:t>
      </w:r>
    </w:p>
    <w:p w:rsidR="001E1EEF" w:rsidRDefault="00373146" w:rsidP="00212F9A">
      <w:pPr>
        <w:spacing w:line="240" w:lineRule="auto"/>
        <w:jc w:val="both"/>
        <w:rPr>
          <w:rFonts w:ascii="Times New Roman" w:hAnsi="Times New Roman" w:cs="Times New Roman"/>
          <w:sz w:val="24"/>
          <w:szCs w:val="24"/>
        </w:rPr>
      </w:pPr>
      <w:r>
        <w:rPr>
          <w:rFonts w:ascii="Times New Roman" w:hAnsi="Times New Roman" w:cs="Times New Roman"/>
          <w:sz w:val="24"/>
          <w:szCs w:val="24"/>
        </w:rPr>
        <w:t>In addition the status quo is likely to be more costly to administer, due to slower identification of errors and as a result</w:t>
      </w:r>
      <w:r w:rsidR="00D9303B">
        <w:rPr>
          <w:rFonts w:ascii="Times New Roman" w:hAnsi="Times New Roman" w:cs="Times New Roman"/>
          <w:sz w:val="24"/>
          <w:szCs w:val="24"/>
        </w:rPr>
        <w:t>,</w:t>
      </w:r>
      <w:r>
        <w:rPr>
          <w:rFonts w:ascii="Times New Roman" w:hAnsi="Times New Roman" w:cs="Times New Roman"/>
          <w:sz w:val="24"/>
          <w:szCs w:val="24"/>
        </w:rPr>
        <w:t xml:space="preserve"> </w:t>
      </w:r>
      <w:r w:rsidR="00F56961">
        <w:rPr>
          <w:rFonts w:ascii="Times New Roman" w:hAnsi="Times New Roman" w:cs="Times New Roman"/>
          <w:sz w:val="24"/>
          <w:szCs w:val="24"/>
        </w:rPr>
        <w:t>w</w:t>
      </w:r>
      <w:r>
        <w:rPr>
          <w:rFonts w:ascii="Times New Roman" w:hAnsi="Times New Roman" w:cs="Times New Roman"/>
          <w:sz w:val="24"/>
          <w:szCs w:val="24"/>
        </w:rPr>
        <w:t xml:space="preserve">ould mean less accurate withholding </w:t>
      </w:r>
      <w:r w:rsidR="00E45B3E">
        <w:rPr>
          <w:rFonts w:ascii="Times New Roman" w:hAnsi="Times New Roman" w:cs="Times New Roman"/>
          <w:sz w:val="24"/>
          <w:szCs w:val="24"/>
        </w:rPr>
        <w:t>and less</w:t>
      </w:r>
      <w:r>
        <w:rPr>
          <w:rFonts w:ascii="Times New Roman" w:hAnsi="Times New Roman" w:cs="Times New Roman"/>
          <w:sz w:val="24"/>
          <w:szCs w:val="24"/>
        </w:rPr>
        <w:t xml:space="preserve"> effective administration of social policy.   </w:t>
      </w:r>
    </w:p>
    <w:p w:rsidR="00DA2807" w:rsidRDefault="00DA2807" w:rsidP="00373146">
      <w:pPr>
        <w:jc w:val="both"/>
        <w:rPr>
          <w:rFonts w:ascii="Times New Roman" w:hAnsi="Times New Roman" w:cs="Times New Roman"/>
          <w:sz w:val="24"/>
          <w:szCs w:val="24"/>
        </w:rPr>
      </w:pPr>
    </w:p>
    <w:p w:rsidR="004C748F" w:rsidRDefault="0098520D" w:rsidP="004C748F">
      <w:pPr>
        <w:pStyle w:val="Heading2"/>
        <w:numPr>
          <w:ilvl w:val="0"/>
          <w:numId w:val="41"/>
        </w:numPr>
      </w:pPr>
      <w:bookmarkStart w:id="22" w:name="_Toc452462731"/>
      <w:r>
        <w:t>Remit</w:t>
      </w:r>
      <w:r w:rsidR="00E45B3E" w:rsidRPr="004C748F">
        <w:t xml:space="preserve"> PAYE and related deduction</w:t>
      </w:r>
      <w:r w:rsidR="00A4289E">
        <w:t>s</w:t>
      </w:r>
      <w:r w:rsidR="00E45B3E" w:rsidRPr="004C748F">
        <w:t xml:space="preserve"> on payday</w:t>
      </w:r>
      <w:bookmarkEnd w:id="22"/>
    </w:p>
    <w:p w:rsidR="00DA2807" w:rsidRPr="00DA2807" w:rsidRDefault="00DA2807" w:rsidP="00DA2807"/>
    <w:p w:rsidR="004F6F2D" w:rsidRDefault="004F6F2D" w:rsidP="004F6F2D">
      <w:pPr>
        <w:spacing w:after="0" w:line="240" w:lineRule="auto"/>
        <w:jc w:val="both"/>
        <w:rPr>
          <w:rFonts w:ascii="Times New Roman" w:hAnsi="Times New Roman" w:cs="Times New Roman"/>
          <w:sz w:val="24"/>
          <w:szCs w:val="24"/>
        </w:rPr>
      </w:pPr>
      <w:r w:rsidRPr="004C5986">
        <w:rPr>
          <w:rFonts w:ascii="Times New Roman" w:hAnsi="Times New Roman" w:cs="Times New Roman"/>
          <w:sz w:val="24"/>
          <w:szCs w:val="24"/>
        </w:rPr>
        <w:t>Employers deduct PAYE (and related deductions, such as child support, stude</w:t>
      </w:r>
      <w:r w:rsidR="00501896">
        <w:rPr>
          <w:rFonts w:ascii="Times New Roman" w:hAnsi="Times New Roman" w:cs="Times New Roman"/>
          <w:sz w:val="24"/>
          <w:szCs w:val="24"/>
        </w:rPr>
        <w:t>nt loan and KiwiSaver</w:t>
      </w:r>
      <w:r w:rsidRPr="004C5986">
        <w:rPr>
          <w:rFonts w:ascii="Times New Roman" w:hAnsi="Times New Roman" w:cs="Times New Roman"/>
          <w:sz w:val="24"/>
          <w:szCs w:val="24"/>
        </w:rPr>
        <w:t>) from their employees’ salary or wages each payday</w:t>
      </w:r>
      <w:r>
        <w:rPr>
          <w:rFonts w:ascii="Times New Roman" w:hAnsi="Times New Roman" w:cs="Times New Roman"/>
          <w:sz w:val="24"/>
          <w:szCs w:val="24"/>
        </w:rPr>
        <w:t xml:space="preserve">.  The employer holds the withheld amount in trust for the Crown until it is passed on to Inland Revenue, once or twice a month, </w:t>
      </w:r>
      <w:r w:rsidRPr="0043411E">
        <w:rPr>
          <w:rFonts w:ascii="Times New Roman" w:hAnsi="Times New Roman" w:cs="Times New Roman"/>
          <w:sz w:val="24"/>
          <w:szCs w:val="24"/>
        </w:rPr>
        <w:t>to meet the employee’s tax</w:t>
      </w:r>
      <w:r w:rsidR="009C22A5">
        <w:rPr>
          <w:rFonts w:ascii="Times New Roman" w:hAnsi="Times New Roman" w:cs="Times New Roman"/>
          <w:sz w:val="24"/>
          <w:szCs w:val="24"/>
        </w:rPr>
        <w:t xml:space="preserve"> (and some other)</w:t>
      </w:r>
      <w:r w:rsidRPr="0043411E">
        <w:rPr>
          <w:rFonts w:ascii="Times New Roman" w:hAnsi="Times New Roman" w:cs="Times New Roman"/>
          <w:sz w:val="24"/>
          <w:szCs w:val="24"/>
        </w:rPr>
        <w:t xml:space="preserve"> liabilit</w:t>
      </w:r>
      <w:r w:rsidR="009C22A5">
        <w:rPr>
          <w:rFonts w:ascii="Times New Roman" w:hAnsi="Times New Roman" w:cs="Times New Roman"/>
          <w:sz w:val="24"/>
          <w:szCs w:val="24"/>
        </w:rPr>
        <w:t>ies</w:t>
      </w:r>
      <w:r>
        <w:rPr>
          <w:rFonts w:ascii="Times New Roman" w:hAnsi="Times New Roman" w:cs="Times New Roman"/>
          <w:sz w:val="24"/>
          <w:szCs w:val="24"/>
        </w:rPr>
        <w:t>.</w:t>
      </w:r>
      <w:r w:rsidRPr="0043411E">
        <w:rPr>
          <w:rFonts w:ascii="Times New Roman" w:hAnsi="Times New Roman" w:cs="Times New Roman"/>
          <w:sz w:val="24"/>
          <w:szCs w:val="24"/>
        </w:rPr>
        <w:t xml:space="preserve"> </w:t>
      </w:r>
      <w:r>
        <w:rPr>
          <w:rFonts w:ascii="Times New Roman" w:hAnsi="Times New Roman" w:cs="Times New Roman"/>
          <w:sz w:val="24"/>
          <w:szCs w:val="24"/>
        </w:rPr>
        <w:t xml:space="preserve"> </w:t>
      </w:r>
      <w:r w:rsidR="00342983">
        <w:rPr>
          <w:rFonts w:ascii="Times New Roman" w:hAnsi="Times New Roman" w:cs="Times New Roman"/>
          <w:sz w:val="24"/>
          <w:szCs w:val="24"/>
        </w:rPr>
        <w:t>Large e</w:t>
      </w:r>
      <w:r>
        <w:rPr>
          <w:rFonts w:ascii="Times New Roman" w:hAnsi="Times New Roman" w:cs="Times New Roman"/>
          <w:sz w:val="24"/>
          <w:szCs w:val="24"/>
        </w:rPr>
        <w:t>mployers and software intermediaries pass on withheld amounts twice monthly on the 20</w:t>
      </w:r>
      <w:r w:rsidRPr="009C2490">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and the 5</w:t>
      </w:r>
      <w:r w:rsidRPr="009C2490">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month.  </w:t>
      </w:r>
      <w:r w:rsidR="009C22A5">
        <w:rPr>
          <w:rFonts w:ascii="Times New Roman" w:hAnsi="Times New Roman" w:cs="Times New Roman"/>
          <w:sz w:val="24"/>
          <w:szCs w:val="24"/>
        </w:rPr>
        <w:t>E</w:t>
      </w:r>
      <w:r>
        <w:rPr>
          <w:rFonts w:ascii="Times New Roman" w:hAnsi="Times New Roman" w:cs="Times New Roman"/>
          <w:sz w:val="24"/>
          <w:szCs w:val="24"/>
        </w:rPr>
        <w:t>mployers who have below $500,000 of PAYE and ESCT a year remit PAYE once a month on the 20</w:t>
      </w:r>
      <w:r w:rsidRPr="000A0BD7">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following the PAYE source payment to the employee.  </w:t>
      </w:r>
    </w:p>
    <w:p w:rsidR="004F6F2D" w:rsidRDefault="004F6F2D" w:rsidP="004F6F2D">
      <w:pPr>
        <w:spacing w:after="0" w:line="240" w:lineRule="auto"/>
        <w:jc w:val="both"/>
        <w:rPr>
          <w:rFonts w:ascii="Times New Roman" w:hAnsi="Times New Roman" w:cs="Times New Roman"/>
          <w:sz w:val="24"/>
          <w:szCs w:val="24"/>
        </w:rPr>
      </w:pPr>
    </w:p>
    <w:p w:rsidR="004F6F2D" w:rsidRDefault="004F6F2D" w:rsidP="004F6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delayed remittance results in a separate PAYE payment and reconciliation process for employers which adds to their PAYE compliance costs.  However, employers get the benefit of any interest on the withheld amounts until they pass them on to Inland Revenue.</w:t>
      </w:r>
      <w:r w:rsidR="0098520D">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0046572A">
        <w:rPr>
          <w:rFonts w:ascii="Times New Roman" w:hAnsi="Times New Roman" w:cs="Times New Roman"/>
          <w:sz w:val="24"/>
          <w:szCs w:val="24"/>
        </w:rPr>
        <w:t>Some o</w:t>
      </w:r>
      <w:r>
        <w:rPr>
          <w:rFonts w:ascii="Times New Roman" w:hAnsi="Times New Roman" w:cs="Times New Roman"/>
          <w:sz w:val="24"/>
          <w:szCs w:val="24"/>
        </w:rPr>
        <w:t xml:space="preserve">ther amounts that are part of the </w:t>
      </w:r>
      <w:r w:rsidR="00D9303B">
        <w:rPr>
          <w:rFonts w:ascii="Times New Roman" w:hAnsi="Times New Roman" w:cs="Times New Roman"/>
          <w:sz w:val="24"/>
          <w:szCs w:val="24"/>
        </w:rPr>
        <w:t xml:space="preserve">employer monthly schedule </w:t>
      </w:r>
      <w:r>
        <w:rPr>
          <w:rFonts w:ascii="Times New Roman" w:hAnsi="Times New Roman" w:cs="Times New Roman"/>
          <w:sz w:val="24"/>
          <w:szCs w:val="24"/>
        </w:rPr>
        <w:t xml:space="preserve">system </w:t>
      </w:r>
      <w:r w:rsidR="00501896">
        <w:rPr>
          <w:rFonts w:ascii="Times New Roman" w:hAnsi="Times New Roman" w:cs="Times New Roman"/>
          <w:sz w:val="24"/>
          <w:szCs w:val="24"/>
        </w:rPr>
        <w:t>(for example</w:t>
      </w:r>
      <w:r w:rsidR="0046572A">
        <w:rPr>
          <w:rFonts w:ascii="Times New Roman" w:hAnsi="Times New Roman" w:cs="Times New Roman"/>
          <w:sz w:val="24"/>
          <w:szCs w:val="24"/>
        </w:rPr>
        <w:t xml:space="preserve"> KiwiSaver employer contributions</w:t>
      </w:r>
      <w:r w:rsidRPr="007D3FD9">
        <w:rPr>
          <w:rFonts w:ascii="Times New Roman" w:hAnsi="Times New Roman" w:cs="Times New Roman"/>
          <w:sz w:val="24"/>
          <w:szCs w:val="24"/>
        </w:rPr>
        <w:t>)</w:t>
      </w:r>
      <w:r>
        <w:rPr>
          <w:rFonts w:ascii="Times New Roman" w:hAnsi="Times New Roman" w:cs="Times New Roman"/>
          <w:sz w:val="24"/>
          <w:szCs w:val="24"/>
        </w:rPr>
        <w:t xml:space="preserve"> are passed on in the delayed remittance process.  In addition</w:t>
      </w:r>
      <w:r w:rsidR="00FD2260">
        <w:rPr>
          <w:rFonts w:ascii="Times New Roman" w:hAnsi="Times New Roman" w:cs="Times New Roman"/>
          <w:sz w:val="24"/>
          <w:szCs w:val="24"/>
        </w:rPr>
        <w:t>,</w:t>
      </w:r>
      <w:r>
        <w:rPr>
          <w:rFonts w:ascii="Times New Roman" w:hAnsi="Times New Roman" w:cs="Times New Roman"/>
          <w:sz w:val="24"/>
          <w:szCs w:val="24"/>
        </w:rPr>
        <w:t xml:space="preserve"> </w:t>
      </w:r>
      <w:r w:rsidR="00643B3F">
        <w:rPr>
          <w:rFonts w:ascii="Times New Roman" w:hAnsi="Times New Roman" w:cs="Times New Roman"/>
          <w:sz w:val="24"/>
          <w:szCs w:val="24"/>
        </w:rPr>
        <w:t xml:space="preserve">the delayed remittance results in </w:t>
      </w:r>
      <w:r>
        <w:rPr>
          <w:rFonts w:ascii="Times New Roman" w:hAnsi="Times New Roman" w:cs="Times New Roman"/>
          <w:sz w:val="24"/>
          <w:szCs w:val="24"/>
        </w:rPr>
        <w:t>employers that are in financial difficulties and default on their PAYE remittance obligations only be</w:t>
      </w:r>
      <w:r w:rsidR="00643B3F">
        <w:rPr>
          <w:rFonts w:ascii="Times New Roman" w:hAnsi="Times New Roman" w:cs="Times New Roman"/>
          <w:sz w:val="24"/>
          <w:szCs w:val="24"/>
        </w:rPr>
        <w:t>ing able to be</w:t>
      </w:r>
      <w:r>
        <w:rPr>
          <w:rFonts w:ascii="Times New Roman" w:hAnsi="Times New Roman" w:cs="Times New Roman"/>
          <w:sz w:val="24"/>
          <w:szCs w:val="24"/>
        </w:rPr>
        <w:t xml:space="preserve"> identified and provided with support </w:t>
      </w:r>
      <w:r w:rsidR="00643B3F">
        <w:rPr>
          <w:rFonts w:ascii="Times New Roman" w:hAnsi="Times New Roman" w:cs="Times New Roman"/>
          <w:sz w:val="24"/>
          <w:szCs w:val="24"/>
        </w:rPr>
        <w:t xml:space="preserve">on a delayed </w:t>
      </w:r>
      <w:r>
        <w:rPr>
          <w:rFonts w:ascii="Times New Roman" w:hAnsi="Times New Roman" w:cs="Times New Roman"/>
          <w:sz w:val="24"/>
          <w:szCs w:val="24"/>
        </w:rPr>
        <w:t>time</w:t>
      </w:r>
      <w:r w:rsidR="00643B3F">
        <w:rPr>
          <w:rFonts w:ascii="Times New Roman" w:hAnsi="Times New Roman" w:cs="Times New Roman"/>
          <w:sz w:val="24"/>
          <w:szCs w:val="24"/>
        </w:rPr>
        <w:t>frame.</w:t>
      </w:r>
    </w:p>
    <w:p w:rsidR="004F6F2D" w:rsidRDefault="004F6F2D" w:rsidP="004F6F2D">
      <w:pPr>
        <w:spacing w:after="0" w:line="240" w:lineRule="auto"/>
        <w:jc w:val="both"/>
        <w:rPr>
          <w:rFonts w:ascii="Times New Roman" w:hAnsi="Times New Roman" w:cs="Times New Roman"/>
          <w:sz w:val="24"/>
          <w:szCs w:val="24"/>
        </w:rPr>
      </w:pPr>
    </w:p>
    <w:p w:rsidR="004F6F2D" w:rsidRDefault="004F6F2D" w:rsidP="004F6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Integrating PAYE remittance as well as PAYE information with the employer’s business </w:t>
      </w:r>
      <w:r w:rsidRPr="004F0723">
        <w:rPr>
          <w:rFonts w:ascii="Times New Roman" w:hAnsi="Times New Roman" w:cs="Times New Roman"/>
          <w:sz w:val="24"/>
          <w:szCs w:val="24"/>
        </w:rPr>
        <w:t>process of paying their employees would realise a number of benefits.  It could reduce compliance costs in particular for employers using payroll software</w:t>
      </w:r>
      <w:r w:rsidR="00501896">
        <w:rPr>
          <w:rFonts w:ascii="Times New Roman" w:hAnsi="Times New Roman" w:cs="Times New Roman"/>
          <w:sz w:val="24"/>
          <w:szCs w:val="24"/>
        </w:rPr>
        <w:t xml:space="preserve"> and</w:t>
      </w:r>
      <w:r w:rsidRPr="004F0723">
        <w:rPr>
          <w:rFonts w:ascii="Times New Roman" w:hAnsi="Times New Roman" w:cs="Times New Roman"/>
          <w:sz w:val="24"/>
          <w:szCs w:val="24"/>
        </w:rPr>
        <w:t xml:space="preserve"> reduce administrative costs</w:t>
      </w:r>
      <w:r w:rsidR="00501896">
        <w:rPr>
          <w:rFonts w:ascii="Times New Roman" w:hAnsi="Times New Roman" w:cs="Times New Roman"/>
          <w:sz w:val="24"/>
          <w:szCs w:val="24"/>
        </w:rPr>
        <w:t xml:space="preserve">. </w:t>
      </w:r>
      <w:r w:rsidR="0046572A">
        <w:rPr>
          <w:rFonts w:ascii="Times New Roman" w:hAnsi="Times New Roman" w:cs="Times New Roman"/>
          <w:sz w:val="24"/>
          <w:szCs w:val="24"/>
        </w:rPr>
        <w:t xml:space="preserve"> </w:t>
      </w:r>
      <w:r w:rsidR="00501896">
        <w:rPr>
          <w:rFonts w:ascii="Times New Roman" w:hAnsi="Times New Roman" w:cs="Times New Roman"/>
          <w:sz w:val="24"/>
          <w:szCs w:val="24"/>
        </w:rPr>
        <w:t>I</w:t>
      </w:r>
      <w:r>
        <w:rPr>
          <w:rFonts w:ascii="Times New Roman" w:hAnsi="Times New Roman" w:cs="Times New Roman"/>
          <w:sz w:val="24"/>
          <w:szCs w:val="24"/>
        </w:rPr>
        <w:t>t would</w:t>
      </w:r>
      <w:r w:rsidRPr="004F0723">
        <w:rPr>
          <w:rFonts w:ascii="Times New Roman" w:hAnsi="Times New Roman" w:cs="Times New Roman"/>
          <w:sz w:val="24"/>
          <w:szCs w:val="24"/>
        </w:rPr>
        <w:t xml:space="preserve"> </w:t>
      </w:r>
      <w:r w:rsidR="009C22A5">
        <w:rPr>
          <w:rFonts w:ascii="Times New Roman" w:hAnsi="Times New Roman" w:cs="Times New Roman"/>
          <w:sz w:val="24"/>
          <w:szCs w:val="24"/>
        </w:rPr>
        <w:t xml:space="preserve">also </w:t>
      </w:r>
      <w:r w:rsidRPr="004F0723">
        <w:rPr>
          <w:rFonts w:ascii="Times New Roman" w:hAnsi="Times New Roman" w:cs="Times New Roman"/>
          <w:sz w:val="24"/>
          <w:szCs w:val="24"/>
        </w:rPr>
        <w:t>reflect the fact that the deducted amounts do not belong to the employer, but are passed on to Inland Revenue</w:t>
      </w:r>
      <w:r>
        <w:rPr>
          <w:rFonts w:ascii="Times New Roman" w:hAnsi="Times New Roman" w:cs="Times New Roman"/>
          <w:sz w:val="24"/>
          <w:szCs w:val="24"/>
        </w:rPr>
        <w:t xml:space="preserve"> to</w:t>
      </w:r>
      <w:r w:rsidRPr="004F0723">
        <w:rPr>
          <w:rFonts w:ascii="Times New Roman" w:hAnsi="Times New Roman" w:cs="Times New Roman"/>
          <w:sz w:val="24"/>
          <w:szCs w:val="24"/>
        </w:rPr>
        <w:t xml:space="preserve"> meet the employees</w:t>
      </w:r>
      <w:r>
        <w:rPr>
          <w:rFonts w:ascii="Times New Roman" w:hAnsi="Times New Roman" w:cs="Times New Roman"/>
          <w:sz w:val="24"/>
          <w:szCs w:val="24"/>
        </w:rPr>
        <w:t>’ tax (and some other) liabilities</w:t>
      </w:r>
      <w:r w:rsidR="00501896">
        <w:rPr>
          <w:rFonts w:ascii="Times New Roman" w:hAnsi="Times New Roman" w:cs="Times New Roman"/>
          <w:sz w:val="24"/>
          <w:szCs w:val="24"/>
        </w:rPr>
        <w:t xml:space="preserve">. </w:t>
      </w:r>
      <w:r w:rsidR="00B14668">
        <w:rPr>
          <w:rFonts w:ascii="Times New Roman" w:hAnsi="Times New Roman" w:cs="Times New Roman"/>
          <w:sz w:val="24"/>
          <w:szCs w:val="24"/>
        </w:rPr>
        <w:t xml:space="preserve"> </w:t>
      </w:r>
      <w:r w:rsidR="00501896">
        <w:rPr>
          <w:rFonts w:ascii="Times New Roman" w:hAnsi="Times New Roman" w:cs="Times New Roman"/>
          <w:sz w:val="24"/>
          <w:szCs w:val="24"/>
        </w:rPr>
        <w:t>It could also</w:t>
      </w:r>
      <w:r>
        <w:rPr>
          <w:rFonts w:ascii="Times New Roman" w:hAnsi="Times New Roman" w:cs="Times New Roman"/>
          <w:sz w:val="24"/>
          <w:szCs w:val="24"/>
        </w:rPr>
        <w:t xml:space="preserve"> reduce employer </w:t>
      </w:r>
      <w:r w:rsidRPr="004F0723">
        <w:rPr>
          <w:rFonts w:ascii="Times New Roman" w:hAnsi="Times New Roman" w:cs="Times New Roman"/>
          <w:sz w:val="24"/>
          <w:szCs w:val="24"/>
        </w:rPr>
        <w:t xml:space="preserve">defaults.  </w:t>
      </w:r>
    </w:p>
    <w:p w:rsidR="004F6F2D" w:rsidRDefault="004F6F2D" w:rsidP="004F6F2D">
      <w:pPr>
        <w:spacing w:after="0" w:line="240" w:lineRule="auto"/>
        <w:jc w:val="both"/>
        <w:rPr>
          <w:rFonts w:ascii="Times New Roman" w:hAnsi="Times New Roman" w:cs="Times New Roman"/>
          <w:sz w:val="24"/>
          <w:szCs w:val="24"/>
        </w:rPr>
      </w:pPr>
    </w:p>
    <w:p w:rsidR="004F6F2D" w:rsidRDefault="004F6F2D" w:rsidP="004F6F2D">
      <w:pPr>
        <w:spacing w:after="0" w:line="240" w:lineRule="auto"/>
        <w:jc w:val="both"/>
        <w:rPr>
          <w:rFonts w:ascii="Times New Roman" w:hAnsi="Times New Roman" w:cs="Times New Roman"/>
          <w:sz w:val="24"/>
          <w:szCs w:val="24"/>
        </w:rPr>
      </w:pPr>
      <w:r w:rsidRPr="004F0723">
        <w:rPr>
          <w:rFonts w:ascii="Times New Roman" w:hAnsi="Times New Roman" w:cs="Times New Roman"/>
          <w:sz w:val="24"/>
          <w:szCs w:val="24"/>
        </w:rPr>
        <w:t>However</w:t>
      </w:r>
      <w:r>
        <w:rPr>
          <w:rFonts w:ascii="Times New Roman" w:hAnsi="Times New Roman" w:cs="Times New Roman"/>
          <w:sz w:val="24"/>
          <w:szCs w:val="24"/>
        </w:rPr>
        <w:t xml:space="preserve">, these benefits have to be weighed against the disadvantages of aligning PAYE remittance with the business process of paying employees.  In particular employers using </w:t>
      </w:r>
      <w:r w:rsidR="00686667">
        <w:rPr>
          <w:rFonts w:ascii="Times New Roman" w:hAnsi="Times New Roman" w:cs="Times New Roman"/>
          <w:sz w:val="24"/>
          <w:szCs w:val="24"/>
        </w:rPr>
        <w:t>manual or paper systems</w:t>
      </w:r>
      <w:r>
        <w:rPr>
          <w:rFonts w:ascii="Times New Roman" w:hAnsi="Times New Roman" w:cs="Times New Roman"/>
          <w:sz w:val="24"/>
          <w:szCs w:val="24"/>
        </w:rPr>
        <w:t xml:space="preserve"> may have increased compliance costs because of an increased frequency in PAYE payments to Inland Revenue</w:t>
      </w:r>
      <w:r w:rsidR="00501896">
        <w:rPr>
          <w:rFonts w:ascii="Times New Roman" w:hAnsi="Times New Roman" w:cs="Times New Roman"/>
          <w:sz w:val="24"/>
          <w:szCs w:val="24"/>
        </w:rPr>
        <w:t>.</w:t>
      </w:r>
      <w:r>
        <w:rPr>
          <w:rFonts w:ascii="Times New Roman" w:hAnsi="Times New Roman" w:cs="Times New Roman"/>
          <w:sz w:val="24"/>
          <w:szCs w:val="24"/>
        </w:rPr>
        <w:t xml:space="preserve"> </w:t>
      </w:r>
      <w:r w:rsidR="0046572A">
        <w:rPr>
          <w:rFonts w:ascii="Times New Roman" w:hAnsi="Times New Roman" w:cs="Times New Roman"/>
          <w:sz w:val="24"/>
          <w:szCs w:val="24"/>
        </w:rPr>
        <w:t xml:space="preserve"> </w:t>
      </w:r>
      <w:r w:rsidR="00501896">
        <w:rPr>
          <w:rFonts w:ascii="Times New Roman" w:hAnsi="Times New Roman" w:cs="Times New Roman"/>
          <w:sz w:val="24"/>
          <w:szCs w:val="24"/>
        </w:rPr>
        <w:t>E</w:t>
      </w:r>
      <w:r>
        <w:rPr>
          <w:rFonts w:ascii="Times New Roman" w:hAnsi="Times New Roman" w:cs="Times New Roman"/>
          <w:sz w:val="24"/>
          <w:szCs w:val="24"/>
        </w:rPr>
        <w:t xml:space="preserve">mployers would lose </w:t>
      </w:r>
      <w:r w:rsidRPr="00A92E5D">
        <w:rPr>
          <w:rFonts w:ascii="Times New Roman" w:hAnsi="Times New Roman" w:cs="Times New Roman"/>
          <w:sz w:val="24"/>
          <w:szCs w:val="24"/>
        </w:rPr>
        <w:t xml:space="preserve">the advantage of </w:t>
      </w:r>
      <w:r w:rsidR="00643B3F">
        <w:rPr>
          <w:rFonts w:ascii="Times New Roman" w:hAnsi="Times New Roman" w:cs="Times New Roman"/>
          <w:sz w:val="24"/>
          <w:szCs w:val="24"/>
        </w:rPr>
        <w:t xml:space="preserve">reducing interest </w:t>
      </w:r>
      <w:r w:rsidR="002C1963">
        <w:rPr>
          <w:rFonts w:ascii="Times New Roman" w:hAnsi="Times New Roman" w:cs="Times New Roman"/>
          <w:sz w:val="24"/>
          <w:szCs w:val="24"/>
        </w:rPr>
        <w:t xml:space="preserve">on borrowings they use to fund their business </w:t>
      </w:r>
      <w:r w:rsidR="00643B3F">
        <w:rPr>
          <w:rFonts w:ascii="Times New Roman" w:hAnsi="Times New Roman" w:cs="Times New Roman"/>
          <w:sz w:val="24"/>
          <w:szCs w:val="24"/>
        </w:rPr>
        <w:t>they wo</w:t>
      </w:r>
      <w:r w:rsidR="00D721D0">
        <w:rPr>
          <w:rFonts w:ascii="Times New Roman" w:hAnsi="Times New Roman" w:cs="Times New Roman"/>
          <w:sz w:val="24"/>
          <w:szCs w:val="24"/>
        </w:rPr>
        <w:t>u</w:t>
      </w:r>
      <w:r w:rsidR="00643B3F">
        <w:rPr>
          <w:rFonts w:ascii="Times New Roman" w:hAnsi="Times New Roman" w:cs="Times New Roman"/>
          <w:sz w:val="24"/>
          <w:szCs w:val="24"/>
        </w:rPr>
        <w:t>ld otherwise incur or</w:t>
      </w:r>
      <w:r w:rsidR="00643B3F" w:rsidRPr="00A92E5D">
        <w:rPr>
          <w:rFonts w:ascii="Times New Roman" w:hAnsi="Times New Roman" w:cs="Times New Roman"/>
          <w:sz w:val="24"/>
          <w:szCs w:val="24"/>
        </w:rPr>
        <w:t xml:space="preserve"> </w:t>
      </w:r>
      <w:r w:rsidRPr="00A92E5D">
        <w:rPr>
          <w:rFonts w:ascii="Times New Roman" w:hAnsi="Times New Roman" w:cs="Times New Roman"/>
          <w:sz w:val="24"/>
          <w:szCs w:val="24"/>
        </w:rPr>
        <w:t>earning interest</w:t>
      </w:r>
      <w:r w:rsidR="00643B3F">
        <w:rPr>
          <w:rFonts w:ascii="Times New Roman" w:hAnsi="Times New Roman" w:cs="Times New Roman"/>
          <w:sz w:val="24"/>
          <w:szCs w:val="24"/>
        </w:rPr>
        <w:t xml:space="preserve"> </w:t>
      </w:r>
      <w:r w:rsidRPr="00A92E5D">
        <w:rPr>
          <w:rFonts w:ascii="Times New Roman" w:hAnsi="Times New Roman" w:cs="Times New Roman"/>
          <w:sz w:val="24"/>
          <w:szCs w:val="24"/>
        </w:rPr>
        <w:t xml:space="preserve">on the PAYE deductions they hold </w:t>
      </w:r>
      <w:r>
        <w:rPr>
          <w:rFonts w:ascii="Times New Roman" w:hAnsi="Times New Roman" w:cs="Times New Roman"/>
          <w:sz w:val="24"/>
          <w:szCs w:val="24"/>
        </w:rPr>
        <w:t>for a while before passing them on</w:t>
      </w:r>
      <w:r w:rsidR="00501896">
        <w:rPr>
          <w:rFonts w:ascii="Times New Roman" w:hAnsi="Times New Roman" w:cs="Times New Roman"/>
          <w:sz w:val="24"/>
          <w:szCs w:val="24"/>
        </w:rPr>
        <w:t xml:space="preserve">. </w:t>
      </w:r>
      <w:r w:rsidR="0046572A">
        <w:rPr>
          <w:rFonts w:ascii="Times New Roman" w:hAnsi="Times New Roman" w:cs="Times New Roman"/>
          <w:sz w:val="24"/>
          <w:szCs w:val="24"/>
        </w:rPr>
        <w:t xml:space="preserve"> </w:t>
      </w:r>
      <w:r w:rsidR="00501896">
        <w:rPr>
          <w:rFonts w:ascii="Times New Roman" w:hAnsi="Times New Roman" w:cs="Times New Roman"/>
          <w:sz w:val="24"/>
          <w:szCs w:val="24"/>
        </w:rPr>
        <w:t>I</w:t>
      </w:r>
      <w:r>
        <w:rPr>
          <w:rFonts w:ascii="Times New Roman" w:hAnsi="Times New Roman" w:cs="Times New Roman"/>
          <w:sz w:val="24"/>
          <w:szCs w:val="24"/>
        </w:rPr>
        <w:t xml:space="preserve">n particular small </w:t>
      </w:r>
      <w:r w:rsidR="00FD2260">
        <w:rPr>
          <w:rFonts w:ascii="Times New Roman" w:hAnsi="Times New Roman" w:cs="Times New Roman"/>
          <w:sz w:val="24"/>
          <w:szCs w:val="24"/>
        </w:rPr>
        <w:t>businesses</w:t>
      </w:r>
      <w:r>
        <w:rPr>
          <w:rFonts w:ascii="Times New Roman" w:hAnsi="Times New Roman" w:cs="Times New Roman"/>
          <w:sz w:val="24"/>
          <w:szCs w:val="24"/>
        </w:rPr>
        <w:t xml:space="preserve">’ cash flow may be adversely </w:t>
      </w:r>
      <w:r w:rsidRPr="00A92E5D">
        <w:rPr>
          <w:rFonts w:ascii="Times New Roman" w:hAnsi="Times New Roman" w:cs="Times New Roman"/>
          <w:sz w:val="24"/>
          <w:szCs w:val="24"/>
        </w:rPr>
        <w:t>impact</w:t>
      </w:r>
      <w:r>
        <w:rPr>
          <w:rFonts w:ascii="Times New Roman" w:hAnsi="Times New Roman" w:cs="Times New Roman"/>
          <w:sz w:val="24"/>
          <w:szCs w:val="24"/>
        </w:rPr>
        <w:t>ed.  Assessments of the magnitude of this impact range from a one off $2.85 million additional interest cost on employers</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to $175 </w:t>
      </w:r>
      <w:r w:rsidRPr="00501896">
        <w:rPr>
          <w:rFonts w:ascii="Times New Roman" w:hAnsi="Times New Roman" w:cs="Times New Roman"/>
          <w:sz w:val="24"/>
          <w:szCs w:val="24"/>
        </w:rPr>
        <w:t>million</w:t>
      </w:r>
      <w:r w:rsidRPr="00501896">
        <w:rPr>
          <w:rStyle w:val="FootnoteReference"/>
          <w:rFonts w:ascii="Times New Roman" w:hAnsi="Times New Roman" w:cs="Times New Roman"/>
          <w:sz w:val="24"/>
          <w:szCs w:val="24"/>
        </w:rPr>
        <w:footnoteReference w:id="27"/>
      </w:r>
      <w:r w:rsidRPr="00501896">
        <w:rPr>
          <w:rFonts w:ascii="Times New Roman" w:hAnsi="Times New Roman" w:cs="Times New Roman"/>
          <w:sz w:val="24"/>
          <w:szCs w:val="24"/>
        </w:rPr>
        <w:t>.</w:t>
      </w:r>
    </w:p>
    <w:p w:rsidR="004F6F2D" w:rsidRDefault="004F6F2D" w:rsidP="004F6F2D">
      <w:pPr>
        <w:spacing w:after="0" w:line="240" w:lineRule="auto"/>
        <w:jc w:val="both"/>
        <w:rPr>
          <w:rFonts w:ascii="Times New Roman" w:hAnsi="Times New Roman" w:cs="Times New Roman"/>
          <w:sz w:val="24"/>
          <w:szCs w:val="24"/>
        </w:rPr>
      </w:pPr>
    </w:p>
    <w:p w:rsidR="004F6F2D" w:rsidRDefault="004F6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Payroll intermediaries have been identified as a particular case where there could be adverse impact from a requirement for payday remittance. </w:t>
      </w:r>
      <w:r w:rsidR="00B14668">
        <w:rPr>
          <w:rFonts w:ascii="Times New Roman" w:hAnsi="Times New Roman" w:cs="Times New Roman"/>
          <w:sz w:val="24"/>
          <w:szCs w:val="24"/>
        </w:rPr>
        <w:t xml:space="preserve"> </w:t>
      </w:r>
      <w:r>
        <w:rPr>
          <w:rFonts w:ascii="Times New Roman" w:hAnsi="Times New Roman" w:cs="Times New Roman"/>
          <w:sz w:val="24"/>
          <w:szCs w:val="24"/>
        </w:rPr>
        <w:t>Legislation currently provides that employees using payroll intermediaries must pass on PAYE and related deductions to the intermediary on payday</w:t>
      </w:r>
      <w:r w:rsidR="002C1963">
        <w:rPr>
          <w:rFonts w:ascii="Times New Roman" w:hAnsi="Times New Roman" w:cs="Times New Roman"/>
          <w:sz w:val="24"/>
          <w:szCs w:val="24"/>
        </w:rPr>
        <w:t>.</w:t>
      </w:r>
      <w:r>
        <w:rPr>
          <w:rFonts w:ascii="Times New Roman" w:hAnsi="Times New Roman" w:cs="Times New Roman"/>
          <w:sz w:val="24"/>
          <w:szCs w:val="24"/>
        </w:rPr>
        <w:t xml:space="preserve"> </w:t>
      </w:r>
      <w:r w:rsidR="002C1963">
        <w:rPr>
          <w:rFonts w:ascii="Times New Roman" w:hAnsi="Times New Roman" w:cs="Times New Roman"/>
          <w:sz w:val="24"/>
          <w:szCs w:val="24"/>
        </w:rPr>
        <w:t xml:space="preserve"> This</w:t>
      </w:r>
      <w:r>
        <w:rPr>
          <w:rFonts w:ascii="Times New Roman" w:hAnsi="Times New Roman" w:cs="Times New Roman"/>
          <w:sz w:val="24"/>
          <w:szCs w:val="24"/>
        </w:rPr>
        <w:t xml:space="preserve"> enables the intermediaries to earn interest on those deductions until payment to Inland Revenue is due.  Officials have been advised that interest earned in this way is a significant part of payroll intermediaries’ revenue stream </w:t>
      </w:r>
      <w:r w:rsidR="00954BE1">
        <w:rPr>
          <w:rFonts w:ascii="Times New Roman" w:hAnsi="Times New Roman" w:cs="Times New Roman"/>
          <w:sz w:val="24"/>
          <w:szCs w:val="24"/>
        </w:rPr>
        <w:t xml:space="preserve">(one payroll intermediary advised it is about 40%) </w:t>
      </w:r>
      <w:r>
        <w:rPr>
          <w:rFonts w:ascii="Times New Roman" w:hAnsi="Times New Roman" w:cs="Times New Roman"/>
          <w:sz w:val="24"/>
          <w:szCs w:val="24"/>
        </w:rPr>
        <w:t>and in its absence the over 23,000 employers who use them may experience higher fees.</w:t>
      </w:r>
    </w:p>
    <w:p w:rsidR="00102AA6" w:rsidRDefault="00102AA6" w:rsidP="004F6F2D">
      <w:pPr>
        <w:spacing w:after="0" w:line="240" w:lineRule="auto"/>
        <w:jc w:val="both"/>
        <w:rPr>
          <w:rFonts w:ascii="Times New Roman" w:hAnsi="Times New Roman" w:cs="Times New Roman"/>
          <w:sz w:val="24"/>
          <w:szCs w:val="24"/>
        </w:rPr>
      </w:pPr>
    </w:p>
    <w:p w:rsidR="00102AA6" w:rsidRPr="002C3D87" w:rsidRDefault="00102AA6" w:rsidP="00102AA6">
      <w:pPr>
        <w:spacing w:line="240" w:lineRule="auto"/>
        <w:jc w:val="both"/>
        <w:rPr>
          <w:rFonts w:ascii="Times New Roman" w:hAnsi="Times New Roman" w:cs="Times New Roman"/>
          <w:i/>
          <w:sz w:val="24"/>
          <w:szCs w:val="24"/>
        </w:rPr>
      </w:pPr>
      <w:r w:rsidRPr="002C3D87">
        <w:rPr>
          <w:rFonts w:ascii="Times New Roman" w:hAnsi="Times New Roman" w:cs="Times New Roman"/>
          <w:i/>
          <w:sz w:val="24"/>
          <w:szCs w:val="24"/>
        </w:rPr>
        <w:t>Consultation</w:t>
      </w:r>
    </w:p>
    <w:p w:rsidR="00360CD1" w:rsidRDefault="00422380" w:rsidP="002C3D87">
      <w:pPr>
        <w:spacing w:after="0" w:line="240" w:lineRule="auto"/>
        <w:jc w:val="both"/>
        <w:rPr>
          <w:rFonts w:ascii="Times New Roman" w:hAnsi="Times New Roman" w:cs="Times New Roman"/>
          <w:sz w:val="24"/>
          <w:szCs w:val="24"/>
          <w:highlight w:val="yellow"/>
        </w:rPr>
      </w:pPr>
      <w:r w:rsidRPr="00A0502C">
        <w:rPr>
          <w:rFonts w:ascii="Times New Roman" w:hAnsi="Times New Roman" w:cs="Times New Roman"/>
          <w:sz w:val="24"/>
          <w:szCs w:val="24"/>
        </w:rPr>
        <w:t>The majority of those who responded to consultation were opposed to requiring employers to align the remittance of PAYE with the business process of paying employees</w:t>
      </w:r>
      <w:r w:rsidR="00360CD1" w:rsidRPr="00A0502C">
        <w:rPr>
          <w:rFonts w:ascii="Times New Roman" w:hAnsi="Times New Roman" w:cs="Times New Roman"/>
          <w:sz w:val="24"/>
          <w:szCs w:val="24"/>
        </w:rPr>
        <w:t xml:space="preserve"> and the process of providing PAYE information provision</w:t>
      </w:r>
      <w:r w:rsidRPr="00A0502C">
        <w:rPr>
          <w:rFonts w:ascii="Times New Roman" w:hAnsi="Times New Roman" w:cs="Times New Roman"/>
          <w:sz w:val="24"/>
          <w:szCs w:val="24"/>
        </w:rPr>
        <w:t>.</w:t>
      </w:r>
      <w:r w:rsidRPr="002C3D87">
        <w:t xml:space="preserve"> </w:t>
      </w:r>
      <w:r w:rsidR="0046572A">
        <w:t xml:space="preserve"> </w:t>
      </w:r>
      <w:r w:rsidR="00360CD1" w:rsidRPr="002C3D87">
        <w:rPr>
          <w:rFonts w:ascii="Times New Roman" w:hAnsi="Times New Roman" w:cs="Times New Roman"/>
          <w:sz w:val="24"/>
          <w:szCs w:val="24"/>
        </w:rPr>
        <w:t>The</w:t>
      </w:r>
      <w:r w:rsidR="00360CD1" w:rsidRPr="00E442F0">
        <w:rPr>
          <w:rFonts w:ascii="Times New Roman" w:hAnsi="Times New Roman" w:cs="Times New Roman"/>
          <w:sz w:val="24"/>
          <w:szCs w:val="24"/>
        </w:rPr>
        <w:t xml:space="preserve"> </w:t>
      </w:r>
      <w:r w:rsidR="00360CD1">
        <w:rPr>
          <w:rFonts w:ascii="Times New Roman" w:hAnsi="Times New Roman" w:cs="Times New Roman"/>
          <w:sz w:val="24"/>
          <w:szCs w:val="24"/>
        </w:rPr>
        <w:t xml:space="preserve">main concern was that they </w:t>
      </w:r>
      <w:r w:rsidR="00360CD1" w:rsidRPr="00360CD1">
        <w:rPr>
          <w:rFonts w:ascii="Times New Roman" w:hAnsi="Times New Roman" w:cs="Times New Roman"/>
          <w:sz w:val="24"/>
          <w:szCs w:val="24"/>
        </w:rPr>
        <w:t xml:space="preserve">saw it negatively </w:t>
      </w:r>
      <w:r w:rsidR="002C1963">
        <w:rPr>
          <w:rFonts w:ascii="Times New Roman" w:hAnsi="Times New Roman" w:cs="Times New Roman"/>
          <w:sz w:val="24"/>
          <w:szCs w:val="24"/>
        </w:rPr>
        <w:t>a</w:t>
      </w:r>
      <w:r w:rsidR="00360CD1" w:rsidRPr="00360CD1">
        <w:rPr>
          <w:rFonts w:ascii="Times New Roman" w:hAnsi="Times New Roman" w:cs="Times New Roman"/>
          <w:sz w:val="24"/>
          <w:szCs w:val="24"/>
        </w:rPr>
        <w:t xml:space="preserve">ffecting businesses’ cash flow and the ability to offset some of the cost of employers’ PAYE obligations would be lost. </w:t>
      </w:r>
      <w:r w:rsidR="0046572A">
        <w:rPr>
          <w:rFonts w:ascii="Times New Roman" w:hAnsi="Times New Roman" w:cs="Times New Roman"/>
          <w:sz w:val="24"/>
          <w:szCs w:val="24"/>
        </w:rPr>
        <w:t xml:space="preserve"> </w:t>
      </w:r>
      <w:r w:rsidR="00360CD1" w:rsidRPr="00360CD1">
        <w:rPr>
          <w:rFonts w:ascii="Times New Roman" w:hAnsi="Times New Roman" w:cs="Times New Roman"/>
          <w:sz w:val="24"/>
          <w:szCs w:val="24"/>
        </w:rPr>
        <w:t>Additionally, there were concerns that more frequent payment could increase compliance costs and there would be reduced time for error</w:t>
      </w:r>
      <w:r w:rsidR="00360CD1">
        <w:rPr>
          <w:rFonts w:ascii="Times New Roman" w:hAnsi="Times New Roman" w:cs="Times New Roman"/>
          <w:sz w:val="24"/>
          <w:szCs w:val="24"/>
        </w:rPr>
        <w:t xml:space="preserve"> correction.  A few submitters</w:t>
      </w:r>
      <w:r w:rsidR="00360CD1" w:rsidRPr="00360CD1">
        <w:rPr>
          <w:rFonts w:ascii="Times New Roman" w:hAnsi="Times New Roman" w:cs="Times New Roman"/>
          <w:sz w:val="24"/>
          <w:szCs w:val="24"/>
        </w:rPr>
        <w:t xml:space="preserve"> supported aligning the process of paying </w:t>
      </w:r>
      <w:r w:rsidR="00360CD1">
        <w:rPr>
          <w:rFonts w:ascii="Times New Roman" w:hAnsi="Times New Roman" w:cs="Times New Roman"/>
          <w:sz w:val="24"/>
          <w:szCs w:val="24"/>
        </w:rPr>
        <w:t>employees with employers’</w:t>
      </w:r>
      <w:r w:rsidR="00360CD1" w:rsidRPr="00360CD1">
        <w:rPr>
          <w:rFonts w:ascii="Times New Roman" w:hAnsi="Times New Roman" w:cs="Times New Roman"/>
          <w:sz w:val="24"/>
          <w:szCs w:val="24"/>
        </w:rPr>
        <w:t xml:space="preserve"> PAYE obligations (PAYE remittance and provision of PAYE information) because they expect this to reduce compliance costs and to have the potential to help reduce PAYE payment default.</w:t>
      </w:r>
    </w:p>
    <w:p w:rsidR="002C3D87" w:rsidRPr="00A0502C" w:rsidRDefault="002C3D87" w:rsidP="002C3D87">
      <w:pPr>
        <w:spacing w:after="0" w:line="240" w:lineRule="auto"/>
        <w:jc w:val="both"/>
        <w:rPr>
          <w:rFonts w:ascii="Times New Roman" w:hAnsi="Times New Roman" w:cs="Times New Roman"/>
          <w:sz w:val="24"/>
          <w:szCs w:val="24"/>
          <w:highlight w:val="yellow"/>
        </w:rPr>
      </w:pPr>
    </w:p>
    <w:p w:rsidR="004F6F2D" w:rsidRPr="00A0502C" w:rsidRDefault="00102AA6" w:rsidP="00A0502C">
      <w:pPr>
        <w:spacing w:line="240" w:lineRule="auto"/>
        <w:jc w:val="both"/>
        <w:rPr>
          <w:rFonts w:ascii="Times New Roman" w:hAnsi="Times New Roman" w:cs="Times New Roman"/>
          <w:i/>
          <w:sz w:val="24"/>
          <w:szCs w:val="24"/>
        </w:rPr>
      </w:pPr>
      <w:r w:rsidRPr="002C3D87">
        <w:rPr>
          <w:rFonts w:ascii="Times New Roman" w:hAnsi="Times New Roman" w:cs="Times New Roman"/>
          <w:i/>
          <w:sz w:val="24"/>
          <w:szCs w:val="24"/>
        </w:rPr>
        <w:t>Options</w:t>
      </w:r>
    </w:p>
    <w:p w:rsidR="004F6F2D" w:rsidRDefault="002C3D87" w:rsidP="004F6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102AA6">
        <w:rPr>
          <w:rFonts w:ascii="Times New Roman" w:hAnsi="Times New Roman" w:cs="Times New Roman"/>
          <w:sz w:val="24"/>
          <w:szCs w:val="24"/>
        </w:rPr>
        <w:t xml:space="preserve">fficials </w:t>
      </w:r>
      <w:r w:rsidR="004F6F2D">
        <w:rPr>
          <w:rFonts w:ascii="Times New Roman" w:hAnsi="Times New Roman" w:cs="Times New Roman"/>
          <w:sz w:val="24"/>
          <w:szCs w:val="24"/>
        </w:rPr>
        <w:t>have considered three options</w:t>
      </w:r>
      <w:r>
        <w:rPr>
          <w:rFonts w:ascii="Times New Roman" w:hAnsi="Times New Roman" w:cs="Times New Roman"/>
          <w:sz w:val="24"/>
          <w:szCs w:val="24"/>
        </w:rPr>
        <w:t xml:space="preserve"> in relation to PAYE remittance</w:t>
      </w:r>
      <w:r w:rsidR="00422380">
        <w:rPr>
          <w:rFonts w:ascii="Times New Roman" w:hAnsi="Times New Roman" w:cs="Times New Roman"/>
          <w:sz w:val="24"/>
          <w:szCs w:val="24"/>
        </w:rPr>
        <w:t>:</w:t>
      </w:r>
      <w:r w:rsidR="004F6F2D">
        <w:rPr>
          <w:rFonts w:ascii="Times New Roman" w:hAnsi="Times New Roman" w:cs="Times New Roman"/>
          <w:sz w:val="24"/>
          <w:szCs w:val="24"/>
        </w:rPr>
        <w:t xml:space="preserve"> </w:t>
      </w:r>
    </w:p>
    <w:p w:rsidR="004F6F2D" w:rsidRDefault="004F6F2D" w:rsidP="000C7503">
      <w:pPr>
        <w:pStyle w:val="ListParagraph"/>
        <w:numPr>
          <w:ilvl w:val="0"/>
          <w:numId w:val="25"/>
        </w:numPr>
        <w:spacing w:before="24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Option 1:  Retain the status quo</w:t>
      </w:r>
      <w:r w:rsidR="00422380">
        <w:rPr>
          <w:rFonts w:ascii="Times New Roman" w:hAnsi="Times New Roman" w:cs="Times New Roman"/>
          <w:sz w:val="24"/>
          <w:szCs w:val="24"/>
        </w:rPr>
        <w:t xml:space="preserve"> with delayed remittance of PAYE once or twice monthly.</w:t>
      </w:r>
    </w:p>
    <w:p w:rsidR="004F6F2D" w:rsidRDefault="004F6F2D" w:rsidP="000C7503">
      <w:pPr>
        <w:pStyle w:val="ListParagraph"/>
        <w:numPr>
          <w:ilvl w:val="0"/>
          <w:numId w:val="25"/>
        </w:numPr>
        <w:spacing w:before="24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Option 2:  Require </w:t>
      </w:r>
      <w:r w:rsidRPr="00A92E5D">
        <w:rPr>
          <w:rFonts w:ascii="Times New Roman" w:hAnsi="Times New Roman" w:cs="Times New Roman"/>
          <w:b/>
          <w:sz w:val="24"/>
          <w:szCs w:val="24"/>
        </w:rPr>
        <w:t>all employers</w:t>
      </w:r>
      <w:r>
        <w:rPr>
          <w:rFonts w:ascii="Times New Roman" w:hAnsi="Times New Roman" w:cs="Times New Roman"/>
          <w:sz w:val="24"/>
          <w:szCs w:val="24"/>
        </w:rPr>
        <w:t xml:space="preserve"> to remit PAYE and related deductions to Inland Revenue at the time they pay their employees.</w:t>
      </w:r>
    </w:p>
    <w:p w:rsidR="004F6F2D" w:rsidRDefault="004F6F2D" w:rsidP="000C7503">
      <w:pPr>
        <w:pStyle w:val="ListParagraph"/>
        <w:numPr>
          <w:ilvl w:val="0"/>
          <w:numId w:val="25"/>
        </w:numPr>
        <w:spacing w:before="240" w:after="0"/>
        <w:contextualSpacing w:val="0"/>
        <w:jc w:val="both"/>
        <w:rPr>
          <w:rFonts w:ascii="Times New Roman" w:hAnsi="Times New Roman" w:cs="Times New Roman"/>
          <w:sz w:val="24"/>
          <w:szCs w:val="24"/>
        </w:rPr>
      </w:pPr>
      <w:r w:rsidRPr="001550CE">
        <w:rPr>
          <w:rFonts w:ascii="Times New Roman" w:hAnsi="Times New Roman" w:cs="Times New Roman"/>
          <w:sz w:val="24"/>
          <w:szCs w:val="24"/>
        </w:rPr>
        <w:t xml:space="preserve">Option 3: </w:t>
      </w:r>
      <w:r>
        <w:rPr>
          <w:rFonts w:ascii="Times New Roman" w:hAnsi="Times New Roman" w:cs="Times New Roman"/>
          <w:sz w:val="24"/>
          <w:szCs w:val="24"/>
        </w:rPr>
        <w:t xml:space="preserve"> </w:t>
      </w:r>
      <w:r w:rsidRPr="00712246">
        <w:rPr>
          <w:rFonts w:ascii="Times New Roman" w:hAnsi="Times New Roman" w:cs="Times New Roman"/>
          <w:b/>
          <w:sz w:val="24"/>
          <w:szCs w:val="24"/>
        </w:rPr>
        <w:t>Require employers</w:t>
      </w:r>
      <w:r>
        <w:rPr>
          <w:rFonts w:ascii="Times New Roman" w:hAnsi="Times New Roman" w:cs="Times New Roman"/>
          <w:sz w:val="24"/>
          <w:szCs w:val="24"/>
        </w:rPr>
        <w:t xml:space="preserve"> </w:t>
      </w:r>
      <w:r>
        <w:rPr>
          <w:rFonts w:ascii="Times New Roman" w:hAnsi="Times New Roman" w:cs="Times New Roman"/>
          <w:b/>
          <w:sz w:val="24"/>
          <w:szCs w:val="24"/>
        </w:rPr>
        <w:t>above a threshold</w:t>
      </w:r>
      <w:r w:rsidRPr="00FA724D">
        <w:rPr>
          <w:rFonts w:ascii="Times New Roman" w:hAnsi="Times New Roman" w:cs="Times New Roman"/>
          <w:sz w:val="24"/>
          <w:szCs w:val="24"/>
        </w:rPr>
        <w:t xml:space="preserve"> and </w:t>
      </w:r>
      <w:r>
        <w:rPr>
          <w:rFonts w:ascii="Times New Roman" w:hAnsi="Times New Roman" w:cs="Times New Roman"/>
          <w:sz w:val="24"/>
          <w:szCs w:val="24"/>
        </w:rPr>
        <w:t xml:space="preserve">payroll intermediaries to </w:t>
      </w:r>
      <w:r w:rsidRPr="00FA724D">
        <w:rPr>
          <w:rFonts w:ascii="Times New Roman" w:hAnsi="Times New Roman" w:cs="Times New Roman"/>
          <w:sz w:val="24"/>
          <w:szCs w:val="24"/>
        </w:rPr>
        <w:t>remit</w:t>
      </w:r>
      <w:r>
        <w:rPr>
          <w:rFonts w:ascii="Times New Roman" w:hAnsi="Times New Roman" w:cs="Times New Roman"/>
          <w:sz w:val="24"/>
          <w:szCs w:val="24"/>
        </w:rPr>
        <w:t xml:space="preserve"> PAYE and related deductions at the time they pay their employees and</w:t>
      </w:r>
      <w:r w:rsidRPr="00FA724D">
        <w:rPr>
          <w:rFonts w:ascii="Times New Roman" w:hAnsi="Times New Roman" w:cs="Times New Roman"/>
          <w:sz w:val="24"/>
          <w:szCs w:val="24"/>
        </w:rPr>
        <w:t xml:space="preserve"> employers below the threshold </w:t>
      </w:r>
      <w:r w:rsidR="00D72B0A">
        <w:rPr>
          <w:rFonts w:ascii="Times New Roman" w:hAnsi="Times New Roman" w:cs="Times New Roman"/>
          <w:sz w:val="24"/>
          <w:szCs w:val="24"/>
        </w:rPr>
        <w:t xml:space="preserve">retain the delayed </w:t>
      </w:r>
      <w:r>
        <w:rPr>
          <w:rFonts w:ascii="Times New Roman" w:hAnsi="Times New Roman" w:cs="Times New Roman"/>
          <w:sz w:val="24"/>
          <w:szCs w:val="24"/>
        </w:rPr>
        <w:t>remit</w:t>
      </w:r>
      <w:r w:rsidR="00D72B0A">
        <w:rPr>
          <w:rFonts w:ascii="Times New Roman" w:hAnsi="Times New Roman" w:cs="Times New Roman"/>
          <w:sz w:val="24"/>
          <w:szCs w:val="24"/>
        </w:rPr>
        <w:t>tance of</w:t>
      </w:r>
      <w:r>
        <w:rPr>
          <w:rFonts w:ascii="Times New Roman" w:hAnsi="Times New Roman" w:cs="Times New Roman"/>
          <w:sz w:val="24"/>
          <w:szCs w:val="24"/>
        </w:rPr>
        <w:t xml:space="preserve"> PAYE.</w:t>
      </w:r>
    </w:p>
    <w:p w:rsidR="004F6F2D" w:rsidRPr="00712246" w:rsidRDefault="004F6F2D" w:rsidP="00030321">
      <w:pPr>
        <w:spacing w:after="0"/>
        <w:jc w:val="both"/>
        <w:rPr>
          <w:rFonts w:ascii="Times New Roman" w:hAnsi="Times New Roman" w:cs="Times New Roman"/>
          <w:sz w:val="24"/>
          <w:szCs w:val="24"/>
        </w:rPr>
      </w:pPr>
    </w:p>
    <w:p w:rsidR="004F6F2D" w:rsidRPr="00311B0C" w:rsidRDefault="00D72B0A" w:rsidP="004F6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Officials’ analysis of the </w:t>
      </w:r>
      <w:r w:rsidR="004F6F2D">
        <w:rPr>
          <w:rFonts w:ascii="Times New Roman" w:hAnsi="Times New Roman" w:cs="Times New Roman"/>
          <w:sz w:val="24"/>
          <w:szCs w:val="24"/>
        </w:rPr>
        <w:t xml:space="preserve">options </w:t>
      </w:r>
      <w:r>
        <w:rPr>
          <w:rFonts w:ascii="Times New Roman" w:hAnsi="Times New Roman" w:cs="Times New Roman"/>
          <w:sz w:val="24"/>
          <w:szCs w:val="24"/>
        </w:rPr>
        <w:t xml:space="preserve">is set out </w:t>
      </w:r>
      <w:r w:rsidR="004F6F2D">
        <w:rPr>
          <w:rFonts w:ascii="Times New Roman" w:hAnsi="Times New Roman" w:cs="Times New Roman"/>
          <w:sz w:val="24"/>
          <w:szCs w:val="24"/>
        </w:rPr>
        <w:t>in the table on the next page.</w:t>
      </w:r>
    </w:p>
    <w:p w:rsidR="004F6F2D" w:rsidRDefault="004F6F2D" w:rsidP="004F6F2D">
      <w:pPr>
        <w:spacing w:after="0" w:line="240" w:lineRule="auto"/>
        <w:jc w:val="both"/>
        <w:rPr>
          <w:rFonts w:ascii="Times New Roman" w:hAnsi="Times New Roman" w:cs="Times New Roman"/>
          <w:sz w:val="24"/>
          <w:szCs w:val="24"/>
        </w:rPr>
      </w:pPr>
    </w:p>
    <w:p w:rsidR="00953157" w:rsidRDefault="00953157" w:rsidP="004F6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noted that employers who are not required </w:t>
      </w:r>
      <w:r w:rsidRPr="00953157">
        <w:rPr>
          <w:rFonts w:ascii="Times New Roman" w:hAnsi="Times New Roman" w:cs="Times New Roman"/>
          <w:sz w:val="24"/>
          <w:szCs w:val="24"/>
        </w:rPr>
        <w:t xml:space="preserve">to </w:t>
      </w:r>
      <w:r>
        <w:rPr>
          <w:rFonts w:ascii="Times New Roman" w:hAnsi="Times New Roman" w:cs="Times New Roman"/>
          <w:sz w:val="24"/>
          <w:szCs w:val="24"/>
        </w:rPr>
        <w:t>remit</w:t>
      </w:r>
      <w:r w:rsidRPr="00953157">
        <w:rPr>
          <w:rFonts w:ascii="Times New Roman" w:hAnsi="Times New Roman" w:cs="Times New Roman"/>
          <w:sz w:val="24"/>
          <w:szCs w:val="24"/>
        </w:rPr>
        <w:t xml:space="preserve"> PAYE </w:t>
      </w:r>
      <w:r>
        <w:rPr>
          <w:rFonts w:ascii="Times New Roman" w:hAnsi="Times New Roman" w:cs="Times New Roman"/>
          <w:sz w:val="24"/>
          <w:szCs w:val="24"/>
        </w:rPr>
        <w:t xml:space="preserve">when they pay their employees </w:t>
      </w:r>
      <w:r w:rsidRPr="00953157">
        <w:rPr>
          <w:rFonts w:ascii="Times New Roman" w:hAnsi="Times New Roman" w:cs="Times New Roman"/>
          <w:sz w:val="24"/>
          <w:szCs w:val="24"/>
        </w:rPr>
        <w:t xml:space="preserve">under </w:t>
      </w:r>
      <w:r>
        <w:rPr>
          <w:rFonts w:ascii="Times New Roman" w:hAnsi="Times New Roman" w:cs="Times New Roman"/>
          <w:sz w:val="24"/>
          <w:szCs w:val="24"/>
        </w:rPr>
        <w:t xml:space="preserve">any of the below options </w:t>
      </w:r>
      <w:r w:rsidRPr="00953157">
        <w:rPr>
          <w:rFonts w:ascii="Times New Roman" w:hAnsi="Times New Roman" w:cs="Times New Roman"/>
          <w:sz w:val="24"/>
          <w:szCs w:val="24"/>
        </w:rPr>
        <w:t xml:space="preserve">will </w:t>
      </w:r>
      <w:r>
        <w:rPr>
          <w:rFonts w:ascii="Times New Roman" w:hAnsi="Times New Roman" w:cs="Times New Roman"/>
          <w:sz w:val="24"/>
          <w:szCs w:val="24"/>
        </w:rPr>
        <w:t xml:space="preserve">still </w:t>
      </w:r>
      <w:r w:rsidRPr="00953157">
        <w:rPr>
          <w:rFonts w:ascii="Times New Roman" w:hAnsi="Times New Roman" w:cs="Times New Roman"/>
          <w:sz w:val="24"/>
          <w:szCs w:val="24"/>
        </w:rPr>
        <w:t xml:space="preserve">be able to </w:t>
      </w:r>
      <w:r>
        <w:rPr>
          <w:rFonts w:ascii="Times New Roman" w:hAnsi="Times New Roman" w:cs="Times New Roman"/>
          <w:sz w:val="24"/>
          <w:szCs w:val="24"/>
        </w:rPr>
        <w:t>do so</w:t>
      </w:r>
      <w:r w:rsidRPr="00953157">
        <w:rPr>
          <w:rFonts w:ascii="Times New Roman" w:hAnsi="Times New Roman" w:cs="Times New Roman"/>
          <w:sz w:val="24"/>
          <w:szCs w:val="24"/>
        </w:rPr>
        <w:t xml:space="preserve"> on a voluntary basis should they wish to take advantage of integrating all PAYE obligations with their business processes.</w:t>
      </w:r>
    </w:p>
    <w:p w:rsidR="00953157" w:rsidRDefault="00953157" w:rsidP="004F6F2D">
      <w:pPr>
        <w:spacing w:after="0" w:line="240" w:lineRule="auto"/>
        <w:jc w:val="both"/>
        <w:rPr>
          <w:rFonts w:ascii="Times New Roman" w:hAnsi="Times New Roman" w:cs="Times New Roman"/>
          <w:sz w:val="24"/>
          <w:szCs w:val="24"/>
        </w:rPr>
      </w:pPr>
    </w:p>
    <w:p w:rsidR="00A4289E" w:rsidRDefault="004F6F2D" w:rsidP="004F6F2D">
      <w:pPr>
        <w:spacing w:after="0" w:line="240" w:lineRule="auto"/>
        <w:jc w:val="both"/>
        <w:rPr>
          <w:rFonts w:ascii="Times New Roman" w:hAnsi="Times New Roman" w:cs="Times New Roman"/>
          <w:sz w:val="24"/>
          <w:szCs w:val="24"/>
        </w:rPr>
      </w:pPr>
      <w:r w:rsidRPr="000D139A">
        <w:rPr>
          <w:rFonts w:ascii="Times New Roman" w:hAnsi="Times New Roman" w:cs="Times New Roman"/>
          <w:sz w:val="24"/>
          <w:szCs w:val="24"/>
        </w:rPr>
        <w:t xml:space="preserve">Some employers pay their employees daily. </w:t>
      </w:r>
      <w:r w:rsidR="00B14668">
        <w:rPr>
          <w:rFonts w:ascii="Times New Roman" w:hAnsi="Times New Roman" w:cs="Times New Roman"/>
          <w:sz w:val="24"/>
          <w:szCs w:val="24"/>
        </w:rPr>
        <w:t xml:space="preserve"> </w:t>
      </w:r>
      <w:r w:rsidRPr="000D139A">
        <w:rPr>
          <w:rFonts w:ascii="Times New Roman" w:hAnsi="Times New Roman" w:cs="Times New Roman"/>
          <w:sz w:val="24"/>
          <w:szCs w:val="24"/>
        </w:rPr>
        <w:t xml:space="preserve">Officials considered whether PAYE deducted on daily payments should be required to be remitted on a payday basis.  However, on balance this was discounted.  It is considered that a minimum frequency of a week should apply to PAYE remittance. </w:t>
      </w:r>
      <w:r w:rsidR="0046572A">
        <w:rPr>
          <w:rFonts w:ascii="Times New Roman" w:hAnsi="Times New Roman" w:cs="Times New Roman"/>
          <w:sz w:val="24"/>
          <w:szCs w:val="24"/>
        </w:rPr>
        <w:t xml:space="preserve"> </w:t>
      </w:r>
      <w:r w:rsidRPr="000D139A">
        <w:rPr>
          <w:rFonts w:ascii="Times New Roman" w:hAnsi="Times New Roman" w:cs="Times New Roman"/>
          <w:sz w:val="24"/>
          <w:szCs w:val="24"/>
        </w:rPr>
        <w:t>This means that employers who pay their employees daily and may be required to remit PAYE on a payday basis can aggregate the withheld PAYE on daily payments to employees to remit them to Inland Revenue on a weekly basis.</w:t>
      </w:r>
    </w:p>
    <w:p w:rsidR="00A4289E" w:rsidRDefault="00A4289E" w:rsidP="004F6F2D">
      <w:pPr>
        <w:spacing w:after="0" w:line="240" w:lineRule="auto"/>
        <w:jc w:val="both"/>
        <w:rPr>
          <w:rFonts w:ascii="Times New Roman" w:hAnsi="Times New Roman" w:cs="Times New Roman"/>
          <w:sz w:val="24"/>
          <w:szCs w:val="24"/>
        </w:rPr>
      </w:pPr>
    </w:p>
    <w:p w:rsidR="004F6F2D" w:rsidRDefault="003419A2" w:rsidP="004F6F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options 2 and 3, e</w:t>
      </w:r>
      <w:r w:rsidR="00A4289E">
        <w:rPr>
          <w:rFonts w:ascii="Times New Roman" w:hAnsi="Times New Roman" w:cs="Times New Roman"/>
          <w:sz w:val="24"/>
          <w:szCs w:val="24"/>
        </w:rPr>
        <w:t xml:space="preserve">mployees who are responsible for providing </w:t>
      </w:r>
      <w:r>
        <w:rPr>
          <w:rFonts w:ascii="Times New Roman" w:hAnsi="Times New Roman" w:cs="Times New Roman"/>
          <w:sz w:val="24"/>
          <w:szCs w:val="24"/>
        </w:rPr>
        <w:t xml:space="preserve">their own PAYE information and </w:t>
      </w:r>
      <w:r w:rsidR="00A4289E">
        <w:rPr>
          <w:rFonts w:ascii="Times New Roman" w:hAnsi="Times New Roman" w:cs="Times New Roman"/>
          <w:sz w:val="24"/>
          <w:szCs w:val="24"/>
        </w:rPr>
        <w:t>remitting their own PAYE and related deductions because they receive gro</w:t>
      </w:r>
      <w:r>
        <w:rPr>
          <w:rFonts w:ascii="Times New Roman" w:hAnsi="Times New Roman" w:cs="Times New Roman"/>
          <w:sz w:val="24"/>
          <w:szCs w:val="24"/>
        </w:rPr>
        <w:t>ss payments from their employer(s)</w:t>
      </w:r>
      <w:r w:rsidR="00A4289E">
        <w:rPr>
          <w:rFonts w:ascii="Times New Roman" w:hAnsi="Times New Roman" w:cs="Times New Roman"/>
          <w:sz w:val="24"/>
          <w:szCs w:val="24"/>
        </w:rPr>
        <w:t xml:space="preserve"> (including IR56 taxpayers) would</w:t>
      </w:r>
      <w:r>
        <w:rPr>
          <w:rFonts w:ascii="Times New Roman" w:hAnsi="Times New Roman" w:cs="Times New Roman"/>
          <w:sz w:val="24"/>
          <w:szCs w:val="24"/>
        </w:rPr>
        <w:t xml:space="preserve"> have to remit their PAYE and related deductions on a monthly basis by the same due date as for the provision of PAYE information. </w:t>
      </w:r>
      <w:r w:rsidR="00A4289E">
        <w:rPr>
          <w:rFonts w:ascii="Times New Roman" w:hAnsi="Times New Roman" w:cs="Times New Roman"/>
          <w:sz w:val="24"/>
          <w:szCs w:val="24"/>
        </w:rPr>
        <w:t xml:space="preserve">   </w:t>
      </w:r>
    </w:p>
    <w:p w:rsidR="004605A2" w:rsidRDefault="004605A2" w:rsidP="004F6F2D">
      <w:pPr>
        <w:spacing w:after="0" w:line="240" w:lineRule="auto"/>
        <w:jc w:val="both"/>
        <w:rPr>
          <w:rFonts w:ascii="Times New Roman" w:hAnsi="Times New Roman" w:cs="Times New Roman"/>
          <w:sz w:val="24"/>
          <w:szCs w:val="24"/>
        </w:rPr>
      </w:pPr>
    </w:p>
    <w:p w:rsidR="004605A2" w:rsidRPr="004605A2" w:rsidRDefault="004605A2" w:rsidP="004605A2">
      <w:pPr>
        <w:rPr>
          <w:rFonts w:ascii="Times New Roman" w:hAnsi="Times New Roman" w:cs="Times New Roman"/>
          <w:sz w:val="24"/>
          <w:szCs w:val="24"/>
        </w:rPr>
      </w:pPr>
    </w:p>
    <w:p w:rsidR="004605A2" w:rsidRPr="004605A2" w:rsidRDefault="004605A2" w:rsidP="004605A2">
      <w:pPr>
        <w:rPr>
          <w:rFonts w:ascii="Times New Roman" w:hAnsi="Times New Roman" w:cs="Times New Roman"/>
          <w:sz w:val="24"/>
          <w:szCs w:val="24"/>
        </w:rPr>
      </w:pPr>
    </w:p>
    <w:p w:rsidR="004605A2" w:rsidRDefault="004605A2" w:rsidP="004605A2">
      <w:pPr>
        <w:rPr>
          <w:rFonts w:ascii="Times New Roman" w:hAnsi="Times New Roman" w:cs="Times New Roman"/>
          <w:sz w:val="24"/>
          <w:szCs w:val="24"/>
        </w:rPr>
      </w:pPr>
    </w:p>
    <w:p w:rsidR="004605A2" w:rsidRDefault="004605A2" w:rsidP="004605A2">
      <w:pPr>
        <w:tabs>
          <w:tab w:val="left" w:pos="3645"/>
        </w:tabs>
        <w:rPr>
          <w:rFonts w:ascii="Times New Roman" w:hAnsi="Times New Roman" w:cs="Times New Roman"/>
          <w:sz w:val="24"/>
          <w:szCs w:val="24"/>
        </w:rPr>
      </w:pPr>
      <w:r>
        <w:rPr>
          <w:rFonts w:ascii="Times New Roman" w:hAnsi="Times New Roman" w:cs="Times New Roman"/>
          <w:sz w:val="24"/>
          <w:szCs w:val="24"/>
        </w:rPr>
        <w:tab/>
      </w:r>
    </w:p>
    <w:p w:rsidR="004605A2" w:rsidRDefault="004605A2" w:rsidP="004605A2">
      <w:pPr>
        <w:rPr>
          <w:rFonts w:ascii="Times New Roman" w:hAnsi="Times New Roman" w:cs="Times New Roman"/>
          <w:sz w:val="24"/>
          <w:szCs w:val="24"/>
        </w:rPr>
      </w:pPr>
    </w:p>
    <w:p w:rsidR="004F6F2D" w:rsidRPr="004605A2" w:rsidRDefault="004F6F2D" w:rsidP="004605A2">
      <w:pPr>
        <w:rPr>
          <w:rFonts w:ascii="Times New Roman" w:hAnsi="Times New Roman" w:cs="Times New Roman"/>
          <w:sz w:val="24"/>
          <w:szCs w:val="24"/>
        </w:rPr>
        <w:sectPr w:rsidR="004F6F2D" w:rsidRPr="004605A2" w:rsidSect="00100FAB">
          <w:footerReference w:type="default" r:id="rId13"/>
          <w:pgSz w:w="11906" w:h="16838"/>
          <w:pgMar w:top="1440" w:right="1440" w:bottom="1440" w:left="1440" w:header="708" w:footer="708" w:gutter="0"/>
          <w:cols w:space="708"/>
          <w:docGrid w:linePitch="360"/>
        </w:sectPr>
      </w:pPr>
    </w:p>
    <w:tbl>
      <w:tblPr>
        <w:tblStyle w:val="TableGrid"/>
        <w:tblW w:w="14512" w:type="dxa"/>
        <w:tblLook w:val="04A0" w:firstRow="1" w:lastRow="0" w:firstColumn="1" w:lastColumn="0" w:noHBand="0" w:noVBand="1"/>
      </w:tblPr>
      <w:tblGrid>
        <w:gridCol w:w="2518"/>
        <w:gridCol w:w="2977"/>
        <w:gridCol w:w="3434"/>
        <w:gridCol w:w="2945"/>
        <w:gridCol w:w="2638"/>
      </w:tblGrid>
      <w:tr w:rsidR="004F6F2D" w:rsidRPr="006971C9" w:rsidTr="004F6F2D">
        <w:trPr>
          <w:trHeight w:val="562"/>
          <w:tblHeader/>
        </w:trPr>
        <w:tc>
          <w:tcPr>
            <w:tcW w:w="2518" w:type="dxa"/>
          </w:tcPr>
          <w:p w:rsidR="004F6F2D" w:rsidRPr="00030321" w:rsidRDefault="004F6F2D" w:rsidP="004F6F2D">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Options</w:t>
            </w:r>
          </w:p>
        </w:tc>
        <w:tc>
          <w:tcPr>
            <w:tcW w:w="2977" w:type="dxa"/>
          </w:tcPr>
          <w:p w:rsidR="004F6F2D" w:rsidRPr="00030321" w:rsidRDefault="004F6F2D" w:rsidP="004F6F2D">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Fairness and equity</w:t>
            </w:r>
          </w:p>
        </w:tc>
        <w:tc>
          <w:tcPr>
            <w:tcW w:w="3434" w:type="dxa"/>
          </w:tcPr>
          <w:p w:rsidR="004F6F2D" w:rsidRPr="00030321" w:rsidRDefault="004F6F2D" w:rsidP="004F6F2D">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Efficiency of compliance and administration</w:t>
            </w:r>
          </w:p>
        </w:tc>
        <w:tc>
          <w:tcPr>
            <w:tcW w:w="2945" w:type="dxa"/>
          </w:tcPr>
          <w:p w:rsidR="004F6F2D" w:rsidRPr="00030321" w:rsidRDefault="004F6F2D" w:rsidP="004F6F2D">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Sustainability of tax</w:t>
            </w:r>
            <w:r w:rsidR="00A504A8" w:rsidRPr="00030321">
              <w:rPr>
                <w:rFonts w:ascii="Times New Roman" w:hAnsi="Times New Roman" w:cs="Times New Roman"/>
                <w:b/>
                <w:sz w:val="18"/>
                <w:szCs w:val="18"/>
              </w:rPr>
              <w:t xml:space="preserve"> and income related social policy</w:t>
            </w:r>
            <w:r w:rsidRPr="00030321">
              <w:rPr>
                <w:rFonts w:ascii="Times New Roman" w:hAnsi="Times New Roman" w:cs="Times New Roman"/>
                <w:b/>
                <w:sz w:val="18"/>
                <w:szCs w:val="18"/>
              </w:rPr>
              <w:t xml:space="preserve"> system</w:t>
            </w:r>
          </w:p>
        </w:tc>
        <w:tc>
          <w:tcPr>
            <w:tcW w:w="2638" w:type="dxa"/>
          </w:tcPr>
          <w:p w:rsidR="004F6F2D" w:rsidRPr="00030321" w:rsidRDefault="00A504A8" w:rsidP="00A0502C">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Fiscal</w:t>
            </w:r>
          </w:p>
        </w:tc>
      </w:tr>
      <w:tr w:rsidR="004F6F2D" w:rsidRPr="006971C9" w:rsidTr="004F6F2D">
        <w:trPr>
          <w:trHeight w:val="2568"/>
        </w:trPr>
        <w:tc>
          <w:tcPr>
            <w:tcW w:w="2518" w:type="dxa"/>
          </w:tcPr>
          <w:p w:rsidR="004F6F2D" w:rsidRPr="00030321" w:rsidRDefault="004F6F2D" w:rsidP="00A0502C">
            <w:pPr>
              <w:pStyle w:val="ListParagraph"/>
              <w:spacing w:after="200" w:line="276" w:lineRule="auto"/>
              <w:ind w:left="0"/>
              <w:rPr>
                <w:rFonts w:ascii="Times New Roman" w:hAnsi="Times New Roman" w:cs="Times New Roman"/>
                <w:sz w:val="18"/>
                <w:szCs w:val="18"/>
              </w:rPr>
            </w:pPr>
            <w:r w:rsidRPr="00030321">
              <w:rPr>
                <w:rFonts w:ascii="Times New Roman" w:hAnsi="Times New Roman" w:cs="Times New Roman"/>
                <w:sz w:val="18"/>
                <w:szCs w:val="18"/>
              </w:rPr>
              <w:t>1. Retain the status quo</w:t>
            </w:r>
            <w:r w:rsidR="002C3D87" w:rsidRPr="00030321">
              <w:rPr>
                <w:rFonts w:ascii="Times New Roman" w:hAnsi="Times New Roman" w:cs="Times New Roman"/>
                <w:sz w:val="18"/>
                <w:szCs w:val="18"/>
              </w:rPr>
              <w:t xml:space="preserve"> </w:t>
            </w:r>
            <w:r w:rsidR="00953157" w:rsidRPr="00030321">
              <w:rPr>
                <w:rFonts w:ascii="Times New Roman" w:hAnsi="Times New Roman" w:cs="Times New Roman"/>
                <w:sz w:val="18"/>
                <w:szCs w:val="18"/>
              </w:rPr>
              <w:t>allowing</w:t>
            </w:r>
            <w:r w:rsidR="002C3D87" w:rsidRPr="00030321">
              <w:rPr>
                <w:rFonts w:ascii="Times New Roman" w:hAnsi="Times New Roman" w:cs="Times New Roman"/>
                <w:sz w:val="18"/>
                <w:szCs w:val="18"/>
              </w:rPr>
              <w:t xml:space="preserve"> delayed remittance of PAYE once or twice monthly.</w:t>
            </w:r>
          </w:p>
        </w:tc>
        <w:tc>
          <w:tcPr>
            <w:tcW w:w="2977" w:type="dxa"/>
          </w:tcPr>
          <w:p w:rsidR="004F6F2D" w:rsidRPr="00030321" w:rsidRDefault="004F6F2D" w:rsidP="004F6F2D">
            <w:pPr>
              <w:spacing w:after="200" w:line="276" w:lineRule="auto"/>
              <w:rPr>
                <w:rFonts w:ascii="Times New Roman" w:hAnsi="Times New Roman" w:cs="Times New Roman"/>
                <w:sz w:val="18"/>
                <w:szCs w:val="18"/>
              </w:rPr>
            </w:pPr>
          </w:p>
          <w:p w:rsidR="004F6F2D" w:rsidRPr="00030321" w:rsidRDefault="004F6F2D" w:rsidP="004F6F2D">
            <w:pPr>
              <w:spacing w:after="200" w:line="276" w:lineRule="auto"/>
              <w:rPr>
                <w:rFonts w:ascii="Times New Roman" w:hAnsi="Times New Roman" w:cs="Times New Roman"/>
                <w:sz w:val="18"/>
                <w:szCs w:val="18"/>
              </w:rPr>
            </w:pPr>
          </w:p>
          <w:p w:rsidR="004F6F2D" w:rsidRPr="00030321" w:rsidRDefault="004F6F2D" w:rsidP="004F6F2D">
            <w:pPr>
              <w:spacing w:after="200" w:line="276" w:lineRule="auto"/>
              <w:rPr>
                <w:rFonts w:ascii="Times New Roman" w:hAnsi="Times New Roman" w:cs="Times New Roman"/>
                <w:sz w:val="18"/>
                <w:szCs w:val="18"/>
              </w:rPr>
            </w:pPr>
          </w:p>
        </w:tc>
        <w:tc>
          <w:tcPr>
            <w:tcW w:w="3434" w:type="dxa"/>
          </w:tcPr>
          <w:p w:rsidR="004F6F2D" w:rsidRPr="00030321" w:rsidRDefault="004F6F2D"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Depending on the option chosen for the provision of PAYE information, this option may result in additional PAYE remittance due dates separate from the due date for PAYE information for some or all employers, which may increase compliance costs and risk.</w:t>
            </w:r>
          </w:p>
          <w:p w:rsidR="004F6F2D" w:rsidRPr="00030321" w:rsidRDefault="004F6F2D" w:rsidP="004F6F2D">
            <w:pPr>
              <w:spacing w:after="200" w:line="276" w:lineRule="auto"/>
              <w:rPr>
                <w:rFonts w:ascii="Times New Roman" w:hAnsi="Times New Roman" w:cs="Times New Roman"/>
                <w:sz w:val="18"/>
                <w:szCs w:val="18"/>
              </w:rPr>
            </w:pPr>
          </w:p>
        </w:tc>
        <w:tc>
          <w:tcPr>
            <w:tcW w:w="2945" w:type="dxa"/>
          </w:tcPr>
          <w:p w:rsidR="004F6F2D" w:rsidRPr="00030321" w:rsidRDefault="004F6F2D" w:rsidP="00BC1EE4">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The possibility of timely assistance </w:t>
            </w:r>
            <w:r w:rsidR="00BC1EE4">
              <w:rPr>
                <w:rFonts w:ascii="Times New Roman" w:hAnsi="Times New Roman" w:cs="Times New Roman"/>
                <w:sz w:val="18"/>
                <w:szCs w:val="18"/>
              </w:rPr>
              <w:t>for employers in risk of defaulting on PAYE  (and related deductions) is limited.</w:t>
            </w:r>
          </w:p>
        </w:tc>
        <w:tc>
          <w:tcPr>
            <w:tcW w:w="2638" w:type="dxa"/>
          </w:tcPr>
          <w:p w:rsidR="004F6F2D" w:rsidRPr="00030321" w:rsidRDefault="004F6F2D"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No impact</w:t>
            </w:r>
            <w:r w:rsidR="00A504A8" w:rsidRPr="00030321">
              <w:rPr>
                <w:rFonts w:ascii="Times New Roman" w:hAnsi="Times New Roman" w:cs="Times New Roman"/>
                <w:sz w:val="18"/>
                <w:szCs w:val="18"/>
              </w:rPr>
              <w:t>.</w:t>
            </w:r>
          </w:p>
        </w:tc>
      </w:tr>
      <w:tr w:rsidR="004F6F2D" w:rsidRPr="006971C9" w:rsidTr="004F6F2D">
        <w:trPr>
          <w:trHeight w:val="283"/>
        </w:trPr>
        <w:tc>
          <w:tcPr>
            <w:tcW w:w="2518" w:type="dxa"/>
          </w:tcPr>
          <w:p w:rsidR="004F6F2D" w:rsidRPr="00030321" w:rsidRDefault="004F6F2D"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2. Require </w:t>
            </w:r>
            <w:r w:rsidRPr="00030321">
              <w:rPr>
                <w:rFonts w:ascii="Times New Roman" w:hAnsi="Times New Roman" w:cs="Times New Roman"/>
                <w:b/>
                <w:sz w:val="18"/>
                <w:szCs w:val="18"/>
              </w:rPr>
              <w:t>all employers</w:t>
            </w:r>
            <w:r w:rsidRPr="00030321">
              <w:rPr>
                <w:rFonts w:ascii="Times New Roman" w:hAnsi="Times New Roman" w:cs="Times New Roman"/>
                <w:sz w:val="18"/>
                <w:szCs w:val="18"/>
              </w:rPr>
              <w:t xml:space="preserve"> to remit PAYE and related deductions to Inland Revenue at the time they pay their employees.</w:t>
            </w:r>
          </w:p>
          <w:p w:rsidR="004F6F2D" w:rsidRPr="00030321" w:rsidRDefault="004F6F2D" w:rsidP="004F6F2D">
            <w:pPr>
              <w:spacing w:after="200" w:line="276" w:lineRule="auto"/>
              <w:rPr>
                <w:rFonts w:ascii="Times New Roman" w:hAnsi="Times New Roman" w:cs="Times New Roman"/>
                <w:sz w:val="18"/>
                <w:szCs w:val="18"/>
              </w:rPr>
            </w:pPr>
          </w:p>
        </w:tc>
        <w:tc>
          <w:tcPr>
            <w:tcW w:w="2977" w:type="dxa"/>
          </w:tcPr>
          <w:p w:rsidR="004F6F2D" w:rsidRPr="00030321" w:rsidRDefault="009C3BB9"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Worse than status quo</w:t>
            </w:r>
          </w:p>
          <w:p w:rsidR="004F6F2D" w:rsidRPr="00030321" w:rsidRDefault="004F6F2D"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Could impose additional compliance costs </w:t>
            </w:r>
            <w:r w:rsidR="001B4BAE" w:rsidRPr="00030321">
              <w:rPr>
                <w:rFonts w:ascii="Times New Roman" w:hAnsi="Times New Roman" w:cs="Times New Roman"/>
                <w:sz w:val="18"/>
                <w:szCs w:val="18"/>
              </w:rPr>
              <w:t xml:space="preserve">specifically </w:t>
            </w:r>
            <w:r w:rsidRPr="00030321">
              <w:rPr>
                <w:rFonts w:ascii="Times New Roman" w:hAnsi="Times New Roman" w:cs="Times New Roman"/>
                <w:sz w:val="18"/>
                <w:szCs w:val="18"/>
              </w:rPr>
              <w:t>on small employers who already incur higher PAYE costs per employee.</w:t>
            </w:r>
          </w:p>
          <w:p w:rsidR="004F6F2D" w:rsidRPr="00030321" w:rsidRDefault="004F6F2D"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In particular some small businesses and small not-for profit organisations may experience cash flow difficulties.</w:t>
            </w:r>
          </w:p>
          <w:p w:rsidR="004F6F2D" w:rsidRPr="00030321" w:rsidRDefault="004F6F2D" w:rsidP="004F6F2D">
            <w:pPr>
              <w:spacing w:after="200" w:line="276" w:lineRule="auto"/>
              <w:rPr>
                <w:rFonts w:ascii="Times New Roman" w:hAnsi="Times New Roman" w:cs="Times New Roman"/>
                <w:sz w:val="18"/>
                <w:szCs w:val="18"/>
              </w:rPr>
            </w:pPr>
          </w:p>
        </w:tc>
        <w:tc>
          <w:tcPr>
            <w:tcW w:w="3434" w:type="dxa"/>
          </w:tcPr>
          <w:p w:rsidR="004F6F2D" w:rsidRPr="00030321" w:rsidRDefault="005B6CF0"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Better than status quo</w:t>
            </w:r>
          </w:p>
          <w:p w:rsidR="004F6F2D" w:rsidRPr="00030321" w:rsidRDefault="004F6F2D"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Realises compliance cost reduction if aligned with business and PAYE information provision processes for employers using business software.</w:t>
            </w:r>
          </w:p>
          <w:p w:rsidR="004F6F2D" w:rsidRPr="00030321" w:rsidRDefault="004F6F2D"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Increases compliance costs for businesses using manual or paper processes (likely very small businesses).</w:t>
            </w:r>
          </w:p>
        </w:tc>
        <w:tc>
          <w:tcPr>
            <w:tcW w:w="2945" w:type="dxa"/>
          </w:tcPr>
          <w:p w:rsidR="001B4BAE" w:rsidRPr="00030321" w:rsidRDefault="005B6CF0" w:rsidP="001B4BAE">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Significantly better than status quo</w:t>
            </w:r>
          </w:p>
          <w:p w:rsidR="001B4BAE" w:rsidRPr="00030321" w:rsidRDefault="001B4BAE" w:rsidP="001B4BAE">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Employers that have difficulties with meeting PAYE remittance obligations are identified faster and support can be provided faster.</w:t>
            </w:r>
          </w:p>
          <w:p w:rsidR="004F6F2D" w:rsidRPr="00030321" w:rsidRDefault="004F6F2D" w:rsidP="004F6F2D">
            <w:pPr>
              <w:spacing w:after="200" w:line="276" w:lineRule="auto"/>
              <w:rPr>
                <w:rFonts w:ascii="Times New Roman" w:hAnsi="Times New Roman" w:cs="Times New Roman"/>
                <w:sz w:val="18"/>
                <w:szCs w:val="18"/>
              </w:rPr>
            </w:pPr>
          </w:p>
        </w:tc>
        <w:tc>
          <w:tcPr>
            <w:tcW w:w="2638" w:type="dxa"/>
          </w:tcPr>
          <w:p w:rsidR="004F6F2D" w:rsidRPr="00030321" w:rsidRDefault="004F6F2D"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No revenue impact.</w:t>
            </w:r>
            <w:r w:rsidR="00A504A8" w:rsidRPr="00030321">
              <w:rPr>
                <w:rFonts w:ascii="Times New Roman" w:hAnsi="Times New Roman" w:cs="Times New Roman"/>
                <w:sz w:val="18"/>
                <w:szCs w:val="18"/>
              </w:rPr>
              <w:t xml:space="preserve"> No fiscal impact.</w:t>
            </w:r>
          </w:p>
          <w:p w:rsidR="004F6F2D" w:rsidRPr="00030321" w:rsidRDefault="004F6F2D"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Cash-flow benefit for the Crown of $1,040 million in the first year and $55 in the following.</w:t>
            </w:r>
          </w:p>
        </w:tc>
      </w:tr>
      <w:tr w:rsidR="004F6F2D" w:rsidRPr="006971C9" w:rsidTr="004F6F2D">
        <w:trPr>
          <w:trHeight w:val="283"/>
        </w:trPr>
        <w:tc>
          <w:tcPr>
            <w:tcW w:w="2518" w:type="dxa"/>
          </w:tcPr>
          <w:p w:rsidR="004F6F2D" w:rsidRPr="00030321" w:rsidRDefault="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3. Require employers above a </w:t>
            </w:r>
            <w:r w:rsidRPr="00030321">
              <w:rPr>
                <w:rFonts w:ascii="Times New Roman" w:hAnsi="Times New Roman" w:cs="Times New Roman"/>
                <w:b/>
                <w:sz w:val="18"/>
                <w:szCs w:val="18"/>
              </w:rPr>
              <w:t xml:space="preserve">threshold </w:t>
            </w:r>
            <w:r w:rsidRPr="00030321">
              <w:rPr>
                <w:rFonts w:ascii="Times New Roman" w:hAnsi="Times New Roman" w:cs="Times New Roman"/>
                <w:sz w:val="18"/>
                <w:szCs w:val="18"/>
              </w:rPr>
              <w:t xml:space="preserve">and payroll intermediaries to remit PAYE and related deductions at the time they pay their employees and employers below the threshold to remit PAYE </w:t>
            </w:r>
            <w:r w:rsidR="008B27E8" w:rsidRPr="00030321">
              <w:rPr>
                <w:rFonts w:ascii="Times New Roman" w:hAnsi="Times New Roman" w:cs="Times New Roman"/>
                <w:sz w:val="18"/>
                <w:szCs w:val="18"/>
              </w:rPr>
              <w:t>when they provide PAYE information in the following month</w:t>
            </w:r>
            <w:r w:rsidRPr="00030321">
              <w:rPr>
                <w:rFonts w:ascii="Times New Roman" w:hAnsi="Times New Roman" w:cs="Times New Roman"/>
                <w:sz w:val="18"/>
                <w:szCs w:val="18"/>
              </w:rPr>
              <w:t>.</w:t>
            </w:r>
          </w:p>
        </w:tc>
        <w:tc>
          <w:tcPr>
            <w:tcW w:w="2977" w:type="dxa"/>
          </w:tcPr>
          <w:p w:rsidR="004F6F2D" w:rsidRPr="00030321" w:rsidRDefault="005B6CF0"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No better than status quo</w:t>
            </w:r>
          </w:p>
          <w:p w:rsidR="004F6F2D" w:rsidRPr="00030321" w:rsidRDefault="004F6F2D"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Takes into consideration cash flow impacts on small employers. The cash flow impact on those above the threshold will depend on the threshold (see threshold section)</w:t>
            </w:r>
          </w:p>
          <w:p w:rsidR="004F6F2D" w:rsidRPr="00030321" w:rsidRDefault="004F6F2D"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Small employers which may be adversely affected by the impact on payroll intermediaries are entitled to the payroll subsidy.</w:t>
            </w:r>
          </w:p>
        </w:tc>
        <w:tc>
          <w:tcPr>
            <w:tcW w:w="3434" w:type="dxa"/>
          </w:tcPr>
          <w:p w:rsidR="004F6F2D" w:rsidRPr="00030321" w:rsidRDefault="005B6CF0"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Significantly better than status quo</w:t>
            </w:r>
          </w:p>
          <w:p w:rsidR="004F6F2D" w:rsidRPr="00030321" w:rsidRDefault="004F6F2D"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Realises compliance cost reduction if aligned with business and PAYE information provision processes for employers using business software</w:t>
            </w:r>
            <w:r w:rsidR="002C1963">
              <w:rPr>
                <w:rFonts w:ascii="Times New Roman" w:hAnsi="Times New Roman" w:cs="Times New Roman"/>
                <w:sz w:val="18"/>
                <w:szCs w:val="18"/>
              </w:rPr>
              <w:t>, but</w:t>
            </w:r>
            <w:r w:rsidRPr="00030321">
              <w:rPr>
                <w:rFonts w:ascii="Times New Roman" w:hAnsi="Times New Roman" w:cs="Times New Roman"/>
                <w:sz w:val="18"/>
                <w:szCs w:val="18"/>
              </w:rPr>
              <w:t xml:space="preserve"> allow</w:t>
            </w:r>
            <w:r w:rsidR="002C1963">
              <w:rPr>
                <w:rFonts w:ascii="Times New Roman" w:hAnsi="Times New Roman" w:cs="Times New Roman"/>
                <w:sz w:val="18"/>
                <w:szCs w:val="18"/>
              </w:rPr>
              <w:t>s</w:t>
            </w:r>
            <w:r w:rsidRPr="00030321">
              <w:rPr>
                <w:rFonts w:ascii="Times New Roman" w:hAnsi="Times New Roman" w:cs="Times New Roman"/>
                <w:sz w:val="18"/>
                <w:szCs w:val="18"/>
              </w:rPr>
              <w:t xml:space="preserve"> small businesses who are more likely to use manual or paper processes to remit PAYE once a month.</w:t>
            </w:r>
          </w:p>
        </w:tc>
        <w:tc>
          <w:tcPr>
            <w:tcW w:w="2945" w:type="dxa"/>
          </w:tcPr>
          <w:p w:rsidR="00954BE1" w:rsidRPr="00030321" w:rsidRDefault="005B6CF0"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Significantly better than status quo</w:t>
            </w:r>
          </w:p>
          <w:p w:rsidR="004F6F2D" w:rsidRPr="00030321" w:rsidRDefault="00BC1EE4" w:rsidP="00030321">
            <w:pPr>
              <w:rPr>
                <w:rFonts w:ascii="Times New Roman" w:hAnsi="Times New Roman" w:cs="Times New Roman"/>
                <w:sz w:val="18"/>
                <w:szCs w:val="18"/>
              </w:rPr>
            </w:pPr>
            <w:r w:rsidRPr="00BC1EE4">
              <w:rPr>
                <w:rFonts w:ascii="Times New Roman" w:hAnsi="Times New Roman" w:cs="Times New Roman"/>
                <w:sz w:val="18"/>
                <w:szCs w:val="18"/>
              </w:rPr>
              <w:t>Employers that have difficulties with meeting PAYE remittance obligations are identified faster and support can be provided faster.</w:t>
            </w:r>
          </w:p>
        </w:tc>
        <w:tc>
          <w:tcPr>
            <w:tcW w:w="2638" w:type="dxa"/>
          </w:tcPr>
          <w:p w:rsidR="004F6F2D" w:rsidRPr="00030321" w:rsidRDefault="004F6F2D"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No revenue impact</w:t>
            </w:r>
            <w:r w:rsidR="00A504A8" w:rsidRPr="00030321">
              <w:rPr>
                <w:rFonts w:ascii="Times New Roman" w:hAnsi="Times New Roman" w:cs="Times New Roman"/>
                <w:sz w:val="18"/>
                <w:szCs w:val="18"/>
              </w:rPr>
              <w:t>.  No fiscal impact</w:t>
            </w:r>
            <w:r w:rsidRPr="00030321">
              <w:rPr>
                <w:rFonts w:ascii="Times New Roman" w:hAnsi="Times New Roman" w:cs="Times New Roman"/>
                <w:sz w:val="18"/>
                <w:szCs w:val="18"/>
              </w:rPr>
              <w:t xml:space="preserve"> </w:t>
            </w:r>
          </w:p>
          <w:p w:rsidR="004F6F2D" w:rsidRPr="00030321" w:rsidRDefault="004F6F2D" w:rsidP="004F6F2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Cash impact for the </w:t>
            </w:r>
            <w:r w:rsidR="00954BE1" w:rsidRPr="00030321">
              <w:rPr>
                <w:rFonts w:ascii="Times New Roman" w:hAnsi="Times New Roman" w:cs="Times New Roman"/>
                <w:sz w:val="18"/>
                <w:szCs w:val="18"/>
              </w:rPr>
              <w:t>C</w:t>
            </w:r>
            <w:r w:rsidRPr="00030321">
              <w:rPr>
                <w:rFonts w:ascii="Times New Roman" w:hAnsi="Times New Roman" w:cs="Times New Roman"/>
                <w:sz w:val="18"/>
                <w:szCs w:val="18"/>
              </w:rPr>
              <w:t>rown depends on the level of the threshold (see section on thresholds)</w:t>
            </w:r>
          </w:p>
        </w:tc>
      </w:tr>
    </w:tbl>
    <w:p w:rsidR="004F6F2D" w:rsidRDefault="004F6F2D" w:rsidP="004F6F2D">
      <w:pPr>
        <w:spacing w:after="0" w:line="240" w:lineRule="auto"/>
        <w:jc w:val="both"/>
        <w:rPr>
          <w:rFonts w:ascii="Times New Roman" w:hAnsi="Times New Roman" w:cs="Times New Roman"/>
          <w:sz w:val="24"/>
          <w:szCs w:val="24"/>
        </w:rPr>
        <w:sectPr w:rsidR="004F6F2D" w:rsidSect="00100FAB">
          <w:pgSz w:w="16838" w:h="11906" w:orient="landscape"/>
          <w:pgMar w:top="720" w:right="720" w:bottom="720" w:left="720" w:header="708" w:footer="708" w:gutter="0"/>
          <w:cols w:space="708"/>
          <w:docGrid w:linePitch="360"/>
        </w:sectPr>
      </w:pPr>
    </w:p>
    <w:p w:rsidR="004F6F2D" w:rsidRPr="009824FA" w:rsidRDefault="004F6F2D" w:rsidP="009824FA">
      <w:pPr>
        <w:pStyle w:val="Heading3"/>
      </w:pPr>
      <w:bookmarkStart w:id="23" w:name="_Toc450226870"/>
      <w:bookmarkStart w:id="24" w:name="_Toc452462732"/>
      <w:r w:rsidRPr="009824FA">
        <w:t>Recommendations</w:t>
      </w:r>
      <w:bookmarkEnd w:id="23"/>
      <w:bookmarkEnd w:id="24"/>
    </w:p>
    <w:p w:rsidR="004F6F2D" w:rsidRDefault="004F6F2D" w:rsidP="004F6F2D">
      <w:pPr>
        <w:spacing w:after="0" w:line="240" w:lineRule="auto"/>
        <w:contextualSpacing/>
        <w:jc w:val="both"/>
        <w:rPr>
          <w:rFonts w:ascii="Times New Roman" w:hAnsi="Times New Roman" w:cs="Times New Roman"/>
          <w:i/>
          <w:sz w:val="24"/>
          <w:szCs w:val="24"/>
        </w:rPr>
      </w:pPr>
    </w:p>
    <w:p w:rsidR="004F6F2D" w:rsidRDefault="004F6F2D" w:rsidP="004F6F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Officials recommend option 3</w:t>
      </w:r>
      <w:r w:rsidRPr="00597570">
        <w:rPr>
          <w:rFonts w:ascii="Times New Roman" w:hAnsi="Times New Roman" w:cs="Times New Roman"/>
          <w:sz w:val="24"/>
          <w:szCs w:val="24"/>
        </w:rPr>
        <w:t xml:space="preserve"> – </w:t>
      </w:r>
      <w:r>
        <w:rPr>
          <w:rFonts w:ascii="Times New Roman" w:hAnsi="Times New Roman" w:cs="Times New Roman"/>
          <w:sz w:val="24"/>
          <w:szCs w:val="24"/>
        </w:rPr>
        <w:t xml:space="preserve">Require all employers with yearly PAYE and ESCT at or above a threshold to remit </w:t>
      </w:r>
      <w:r w:rsidRPr="00071A11">
        <w:rPr>
          <w:rFonts w:ascii="Times New Roman" w:hAnsi="Times New Roman" w:cs="Times New Roman"/>
          <w:sz w:val="24"/>
          <w:szCs w:val="24"/>
        </w:rPr>
        <w:t xml:space="preserve">PAYE on payday and employers below the threshold to remit PAYE </w:t>
      </w:r>
      <w:r w:rsidR="008B27E8">
        <w:rPr>
          <w:rFonts w:ascii="Times New Roman" w:hAnsi="Times New Roman" w:cs="Times New Roman"/>
          <w:sz w:val="24"/>
          <w:szCs w:val="24"/>
        </w:rPr>
        <w:t>in</w:t>
      </w:r>
      <w:r w:rsidRPr="00071A11">
        <w:rPr>
          <w:rFonts w:ascii="Times New Roman" w:hAnsi="Times New Roman" w:cs="Times New Roman"/>
          <w:sz w:val="24"/>
          <w:szCs w:val="24"/>
        </w:rPr>
        <w:t xml:space="preserve"> the following month</w:t>
      </w:r>
      <w:r w:rsidR="00067B31">
        <w:rPr>
          <w:rFonts w:ascii="Times New Roman" w:hAnsi="Times New Roman" w:cs="Times New Roman"/>
          <w:sz w:val="24"/>
          <w:szCs w:val="24"/>
        </w:rPr>
        <w:t xml:space="preserve"> when they provide PAYE information</w:t>
      </w:r>
      <w:r w:rsidR="008B27E8">
        <w:rPr>
          <w:rFonts w:ascii="Times New Roman" w:hAnsi="Times New Roman" w:cs="Times New Roman"/>
          <w:sz w:val="24"/>
          <w:szCs w:val="24"/>
        </w:rPr>
        <w:t>.</w:t>
      </w:r>
      <w:r w:rsidRPr="00071A11">
        <w:rPr>
          <w:rFonts w:ascii="Times New Roman" w:hAnsi="Times New Roman" w:cs="Times New Roman"/>
          <w:sz w:val="24"/>
          <w:szCs w:val="24"/>
        </w:rPr>
        <w:t xml:space="preserve">  This will reduce compliance costs for employers and administrative costs for Inland Revenue</w:t>
      </w:r>
      <w:r w:rsidR="00BC1EE4">
        <w:rPr>
          <w:rFonts w:ascii="Times New Roman" w:hAnsi="Times New Roman" w:cs="Times New Roman"/>
          <w:sz w:val="24"/>
          <w:szCs w:val="24"/>
        </w:rPr>
        <w:t xml:space="preserve"> </w:t>
      </w:r>
      <w:r>
        <w:rPr>
          <w:rFonts w:ascii="Times New Roman" w:hAnsi="Times New Roman" w:cs="Times New Roman"/>
          <w:sz w:val="24"/>
          <w:szCs w:val="24"/>
        </w:rPr>
        <w:t>while considering cash flow implications for small businesses and other small organisations.</w:t>
      </w:r>
    </w:p>
    <w:p w:rsidR="004F6F2D" w:rsidRDefault="004F6F2D" w:rsidP="004F6F2D">
      <w:pPr>
        <w:spacing w:after="0" w:line="240" w:lineRule="auto"/>
        <w:contextualSpacing/>
        <w:jc w:val="both"/>
        <w:rPr>
          <w:rFonts w:ascii="Times New Roman" w:hAnsi="Times New Roman" w:cs="Times New Roman"/>
          <w:sz w:val="24"/>
          <w:szCs w:val="24"/>
        </w:rPr>
      </w:pPr>
    </w:p>
    <w:p w:rsidR="00E1354F" w:rsidRDefault="00E1354F" w:rsidP="00E1354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Officials acknowledge however that retaining the status quo while allowing </w:t>
      </w:r>
      <w:r w:rsidR="00D721D0">
        <w:rPr>
          <w:rFonts w:ascii="Times New Roman" w:hAnsi="Times New Roman" w:cs="Times New Roman"/>
          <w:sz w:val="24"/>
          <w:szCs w:val="24"/>
        </w:rPr>
        <w:t xml:space="preserve">those </w:t>
      </w:r>
      <w:r>
        <w:rPr>
          <w:rFonts w:ascii="Times New Roman" w:hAnsi="Times New Roman" w:cs="Times New Roman"/>
          <w:sz w:val="24"/>
          <w:szCs w:val="24"/>
        </w:rPr>
        <w:t>employers who wish to, to remit PAYE on a payday basis</w:t>
      </w:r>
      <w:r w:rsidR="002C1963">
        <w:rPr>
          <w:rFonts w:ascii="Times New Roman" w:hAnsi="Times New Roman" w:cs="Times New Roman"/>
          <w:sz w:val="24"/>
          <w:szCs w:val="24"/>
        </w:rPr>
        <w:t>,</w:t>
      </w:r>
      <w:r>
        <w:rPr>
          <w:rFonts w:ascii="Times New Roman" w:hAnsi="Times New Roman" w:cs="Times New Roman"/>
          <w:sz w:val="24"/>
          <w:szCs w:val="24"/>
        </w:rPr>
        <w:t xml:space="preserve"> could avoid some of the negative impacts associated with option 3.</w:t>
      </w:r>
    </w:p>
    <w:p w:rsidR="00E1354F" w:rsidRDefault="00E1354F" w:rsidP="00A0502C">
      <w:pPr>
        <w:spacing w:after="0"/>
        <w:rPr>
          <w:rFonts w:ascii="Times New Roman" w:hAnsi="Times New Roman" w:cs="Times New Roman"/>
          <w:sz w:val="24"/>
          <w:szCs w:val="24"/>
        </w:rPr>
      </w:pPr>
    </w:p>
    <w:p w:rsidR="004F6F2D" w:rsidRDefault="004F6F2D" w:rsidP="00A0502C">
      <w:pPr>
        <w:spacing w:after="0"/>
        <w:rPr>
          <w:rFonts w:ascii="Times New Roman" w:hAnsi="Times New Roman" w:cs="Times New Roman"/>
          <w:sz w:val="24"/>
          <w:szCs w:val="24"/>
        </w:rPr>
      </w:pPr>
      <w:r>
        <w:rPr>
          <w:rFonts w:ascii="Times New Roman" w:hAnsi="Times New Roman" w:cs="Times New Roman"/>
          <w:sz w:val="24"/>
          <w:szCs w:val="24"/>
        </w:rPr>
        <w:t>For a discussion of threshold levels and number of employers affected see the section on thresholds</w:t>
      </w:r>
      <w:r w:rsidR="00702D1F">
        <w:rPr>
          <w:rFonts w:ascii="Times New Roman" w:hAnsi="Times New Roman" w:cs="Times New Roman"/>
          <w:sz w:val="24"/>
          <w:szCs w:val="24"/>
        </w:rPr>
        <w:t xml:space="preserve"> in A-5</w:t>
      </w:r>
      <w:r w:rsidR="00F32B73">
        <w:rPr>
          <w:rFonts w:ascii="Times New Roman" w:hAnsi="Times New Roman" w:cs="Times New Roman"/>
          <w:sz w:val="24"/>
          <w:szCs w:val="24"/>
        </w:rPr>
        <w:t xml:space="preserve"> on page 40</w:t>
      </w:r>
      <w:r>
        <w:rPr>
          <w:rFonts w:ascii="Times New Roman" w:hAnsi="Times New Roman" w:cs="Times New Roman"/>
          <w:sz w:val="24"/>
          <w:szCs w:val="24"/>
        </w:rPr>
        <w:t xml:space="preserve">. </w:t>
      </w:r>
    </w:p>
    <w:p w:rsidR="00E86CDE" w:rsidRPr="00311B0C" w:rsidRDefault="00E86CDE" w:rsidP="004F6F2D">
      <w:pPr>
        <w:rPr>
          <w:rFonts w:ascii="Times New Roman" w:hAnsi="Times New Roman" w:cs="Times New Roman"/>
          <w:sz w:val="24"/>
          <w:szCs w:val="24"/>
        </w:rPr>
      </w:pPr>
    </w:p>
    <w:p w:rsidR="00E45B3E" w:rsidRDefault="00E45B3E" w:rsidP="0035329D">
      <w:pPr>
        <w:pStyle w:val="Heading2"/>
        <w:numPr>
          <w:ilvl w:val="0"/>
          <w:numId w:val="41"/>
        </w:numPr>
      </w:pPr>
      <w:bookmarkStart w:id="25" w:name="_Toc452462733"/>
      <w:r w:rsidRPr="004C748F">
        <w:t>PAYE – encouraging the take-up of digital services</w:t>
      </w:r>
      <w:r w:rsidR="00B76FFC" w:rsidRPr="004C748F">
        <w:t xml:space="preserve"> and targeting support</w:t>
      </w:r>
      <w:bookmarkEnd w:id="25"/>
    </w:p>
    <w:p w:rsidR="004C748F" w:rsidRPr="004C748F" w:rsidRDefault="004C748F" w:rsidP="004C748F"/>
    <w:p w:rsidR="00177948" w:rsidRDefault="00676DE9" w:rsidP="00A258D4">
      <w:pPr>
        <w:jc w:val="both"/>
        <w:rPr>
          <w:rFonts w:ascii="Times New Roman" w:hAnsi="Times New Roman" w:cs="Times New Roman"/>
          <w:sz w:val="24"/>
          <w:szCs w:val="24"/>
        </w:rPr>
      </w:pPr>
      <w:r>
        <w:rPr>
          <w:rFonts w:ascii="Times New Roman" w:hAnsi="Times New Roman" w:cs="Times New Roman"/>
          <w:sz w:val="24"/>
          <w:szCs w:val="24"/>
        </w:rPr>
        <w:t xml:space="preserve">Government has identified a major role for digital technology in making tax simpler.  The </w:t>
      </w:r>
      <w:r w:rsidR="00177948">
        <w:rPr>
          <w:rFonts w:ascii="Times New Roman" w:hAnsi="Times New Roman" w:cs="Times New Roman"/>
          <w:sz w:val="24"/>
          <w:szCs w:val="24"/>
        </w:rPr>
        <w:t xml:space="preserve">  </w:t>
      </w:r>
      <w:r>
        <w:rPr>
          <w:rFonts w:ascii="Times New Roman" w:hAnsi="Times New Roman" w:cs="Times New Roman"/>
          <w:sz w:val="24"/>
          <w:szCs w:val="24"/>
        </w:rPr>
        <w:t>development and delivery of high quality digital services</w:t>
      </w:r>
      <w:r w:rsidR="00177948">
        <w:rPr>
          <w:rFonts w:ascii="Times New Roman" w:hAnsi="Times New Roman" w:cs="Times New Roman"/>
          <w:sz w:val="24"/>
          <w:szCs w:val="24"/>
        </w:rPr>
        <w:t xml:space="preserve"> which are user friendly and intuitive   will play a key role in encouraging the uptake of digital services and in the realisation of the associated benefits.  </w:t>
      </w:r>
    </w:p>
    <w:p w:rsidR="00876224" w:rsidRPr="00876224" w:rsidRDefault="00876224" w:rsidP="00A258D4">
      <w:pPr>
        <w:jc w:val="both"/>
        <w:rPr>
          <w:rFonts w:ascii="Times New Roman" w:hAnsi="Times New Roman" w:cs="Times New Roman"/>
          <w:i/>
          <w:sz w:val="24"/>
          <w:szCs w:val="24"/>
        </w:rPr>
      </w:pPr>
      <w:r w:rsidRPr="00876224">
        <w:rPr>
          <w:rFonts w:ascii="Times New Roman" w:hAnsi="Times New Roman" w:cs="Times New Roman"/>
          <w:i/>
          <w:sz w:val="24"/>
          <w:szCs w:val="24"/>
        </w:rPr>
        <w:t>Consultation</w:t>
      </w:r>
    </w:p>
    <w:p w:rsidR="00876224" w:rsidRDefault="00876224" w:rsidP="00A258D4">
      <w:pPr>
        <w:jc w:val="both"/>
        <w:rPr>
          <w:rFonts w:ascii="Times New Roman" w:hAnsi="Times New Roman" w:cs="Times New Roman"/>
          <w:sz w:val="24"/>
          <w:szCs w:val="24"/>
        </w:rPr>
      </w:pPr>
      <w:r>
        <w:rPr>
          <w:rFonts w:ascii="Times New Roman" w:hAnsi="Times New Roman" w:cs="Times New Roman"/>
          <w:sz w:val="24"/>
          <w:szCs w:val="24"/>
        </w:rPr>
        <w:t xml:space="preserve">A significant number of those who responded to consultation suggested that to encourage digital uptake Inland Revenue should make payroll software freely available.  Others suggested that some form of subsidy should be provided to offset the cost of switching or updating software and still others commented favourably on the existing payroll subsidy with some suggesting that the value should be increased.  </w:t>
      </w:r>
    </w:p>
    <w:p w:rsidR="00444116" w:rsidRPr="00444116" w:rsidRDefault="00444116" w:rsidP="00A258D4">
      <w:pPr>
        <w:jc w:val="both"/>
        <w:rPr>
          <w:rFonts w:ascii="Times New Roman" w:hAnsi="Times New Roman" w:cs="Times New Roman"/>
          <w:i/>
          <w:sz w:val="24"/>
          <w:szCs w:val="24"/>
        </w:rPr>
      </w:pPr>
      <w:r w:rsidRPr="00444116">
        <w:rPr>
          <w:rFonts w:ascii="Times New Roman" w:hAnsi="Times New Roman" w:cs="Times New Roman"/>
          <w:i/>
          <w:sz w:val="24"/>
          <w:szCs w:val="24"/>
        </w:rPr>
        <w:t>Inland Revenue provided tools</w:t>
      </w:r>
    </w:p>
    <w:p w:rsidR="0060644B" w:rsidRDefault="00177948" w:rsidP="00A258D4">
      <w:pPr>
        <w:jc w:val="both"/>
        <w:rPr>
          <w:rFonts w:ascii="Times New Roman" w:hAnsi="Times New Roman" w:cs="Times New Roman"/>
          <w:sz w:val="24"/>
          <w:szCs w:val="24"/>
        </w:rPr>
      </w:pPr>
      <w:r>
        <w:rPr>
          <w:rFonts w:ascii="Times New Roman" w:hAnsi="Times New Roman" w:cs="Times New Roman"/>
          <w:sz w:val="24"/>
          <w:szCs w:val="24"/>
        </w:rPr>
        <w:t>In a world of rapidly changing technology the option of Inland Revenue deve</w:t>
      </w:r>
      <w:r w:rsidR="0060644B">
        <w:rPr>
          <w:rFonts w:ascii="Times New Roman" w:hAnsi="Times New Roman" w:cs="Times New Roman"/>
          <w:sz w:val="24"/>
          <w:szCs w:val="24"/>
        </w:rPr>
        <w:t>loping its own basic payroll software and making it</w:t>
      </w:r>
      <w:r>
        <w:rPr>
          <w:rFonts w:ascii="Times New Roman" w:hAnsi="Times New Roman" w:cs="Times New Roman"/>
          <w:sz w:val="24"/>
          <w:szCs w:val="24"/>
        </w:rPr>
        <w:t xml:space="preserve"> freely available has been discounted. </w:t>
      </w:r>
      <w:r w:rsidR="0060644B">
        <w:rPr>
          <w:rFonts w:ascii="Times New Roman" w:hAnsi="Times New Roman" w:cs="Times New Roman"/>
          <w:sz w:val="24"/>
          <w:szCs w:val="24"/>
        </w:rPr>
        <w:t xml:space="preserve"> Even basic p</w:t>
      </w:r>
      <w:r>
        <w:rPr>
          <w:rFonts w:ascii="Times New Roman" w:hAnsi="Times New Roman" w:cs="Times New Roman"/>
          <w:sz w:val="24"/>
          <w:szCs w:val="24"/>
        </w:rPr>
        <w:t xml:space="preserve">ayroll software is complex and </w:t>
      </w:r>
      <w:r w:rsidR="00E86CDE">
        <w:rPr>
          <w:rFonts w:ascii="Times New Roman" w:hAnsi="Times New Roman" w:cs="Times New Roman"/>
          <w:sz w:val="24"/>
          <w:szCs w:val="24"/>
        </w:rPr>
        <w:t xml:space="preserve">does much more than calculate tax and related obligations.  To become a provider of payroll software </w:t>
      </w:r>
      <w:r w:rsidR="0060644B">
        <w:rPr>
          <w:rFonts w:ascii="Times New Roman" w:hAnsi="Times New Roman" w:cs="Times New Roman"/>
          <w:sz w:val="24"/>
          <w:szCs w:val="24"/>
        </w:rPr>
        <w:t xml:space="preserve">would be a distraction from Inland Revenue’s core focus on tax and social policy. </w:t>
      </w:r>
      <w:r w:rsidR="00B14668">
        <w:rPr>
          <w:rFonts w:ascii="Times New Roman" w:hAnsi="Times New Roman" w:cs="Times New Roman"/>
          <w:sz w:val="24"/>
          <w:szCs w:val="24"/>
        </w:rPr>
        <w:t xml:space="preserve"> </w:t>
      </w:r>
      <w:r w:rsidR="0060644B">
        <w:rPr>
          <w:rFonts w:ascii="Times New Roman" w:hAnsi="Times New Roman" w:cs="Times New Roman"/>
          <w:sz w:val="24"/>
          <w:szCs w:val="24"/>
        </w:rPr>
        <w:t>In addition employers who begin</w:t>
      </w:r>
      <w:r w:rsidR="00F32B73">
        <w:rPr>
          <w:rFonts w:ascii="Times New Roman" w:hAnsi="Times New Roman" w:cs="Times New Roman"/>
          <w:sz w:val="24"/>
          <w:szCs w:val="24"/>
        </w:rPr>
        <w:t xml:space="preserve"> by</w:t>
      </w:r>
      <w:r w:rsidR="0060644B">
        <w:rPr>
          <w:rFonts w:ascii="Times New Roman" w:hAnsi="Times New Roman" w:cs="Times New Roman"/>
          <w:sz w:val="24"/>
          <w:szCs w:val="24"/>
        </w:rPr>
        <w:t xml:space="preserve"> using a basic package often subsequently seek additional services; these employers would be better served by starting with an upgradable product or service.</w:t>
      </w:r>
    </w:p>
    <w:p w:rsidR="00676DE9" w:rsidRDefault="0060644B" w:rsidP="00A258D4">
      <w:pPr>
        <w:jc w:val="both"/>
        <w:rPr>
          <w:rFonts w:ascii="Times New Roman" w:hAnsi="Times New Roman" w:cs="Times New Roman"/>
          <w:sz w:val="24"/>
          <w:szCs w:val="24"/>
        </w:rPr>
      </w:pPr>
      <w:r>
        <w:rPr>
          <w:rFonts w:ascii="Times New Roman" w:hAnsi="Times New Roman" w:cs="Times New Roman"/>
          <w:sz w:val="24"/>
          <w:szCs w:val="24"/>
        </w:rPr>
        <w:t xml:space="preserve">Instead Inland Revenue will update and modernise the tax and social policy focused calculators on its website and will modernise the electronic services that allow for the filing of PAYE information through its website. </w:t>
      </w:r>
      <w:r w:rsidR="000E792F">
        <w:rPr>
          <w:rFonts w:ascii="Times New Roman" w:hAnsi="Times New Roman" w:cs="Times New Roman"/>
          <w:sz w:val="24"/>
          <w:szCs w:val="24"/>
        </w:rPr>
        <w:t xml:space="preserve"> </w:t>
      </w:r>
      <w:r>
        <w:rPr>
          <w:rFonts w:ascii="Times New Roman" w:hAnsi="Times New Roman" w:cs="Times New Roman"/>
          <w:sz w:val="24"/>
          <w:szCs w:val="24"/>
        </w:rPr>
        <w:t xml:space="preserve">These changes do not require legislative change and are not further analysed below. </w:t>
      </w:r>
    </w:p>
    <w:p w:rsidR="00444116" w:rsidRPr="00444116" w:rsidRDefault="00444116" w:rsidP="00A258D4">
      <w:pPr>
        <w:jc w:val="both"/>
        <w:rPr>
          <w:rFonts w:ascii="Times New Roman" w:hAnsi="Times New Roman" w:cs="Times New Roman"/>
          <w:i/>
          <w:sz w:val="24"/>
          <w:szCs w:val="24"/>
        </w:rPr>
      </w:pPr>
      <w:r w:rsidRPr="00444116">
        <w:rPr>
          <w:rFonts w:ascii="Times New Roman" w:hAnsi="Times New Roman" w:cs="Times New Roman"/>
          <w:i/>
          <w:sz w:val="24"/>
          <w:szCs w:val="24"/>
        </w:rPr>
        <w:t>Subsidy</w:t>
      </w:r>
    </w:p>
    <w:p w:rsidR="009659AF" w:rsidRPr="009659AF" w:rsidRDefault="009659AF" w:rsidP="00A258D4">
      <w:pPr>
        <w:spacing w:line="240" w:lineRule="auto"/>
        <w:jc w:val="both"/>
        <w:rPr>
          <w:rFonts w:ascii="Times New Roman" w:hAnsi="Times New Roman" w:cs="Times New Roman"/>
          <w:sz w:val="24"/>
          <w:szCs w:val="24"/>
        </w:rPr>
      </w:pPr>
      <w:r>
        <w:rPr>
          <w:rFonts w:ascii="Times New Roman" w:hAnsi="Times New Roman" w:cs="Times New Roman"/>
          <w:sz w:val="24"/>
          <w:szCs w:val="24"/>
        </w:rPr>
        <w:t>The option of offering a subsidy or tax credit to encourage small employers to adopt payroll software has been discounted.  As noted earlier the possibility of requiring all employers to adopt payroll software has also been discounted</w:t>
      </w:r>
      <w:r w:rsidR="00CA73CC">
        <w:rPr>
          <w:rFonts w:ascii="Times New Roman" w:hAnsi="Times New Roman" w:cs="Times New Roman"/>
          <w:sz w:val="24"/>
          <w:szCs w:val="24"/>
        </w:rPr>
        <w:t xml:space="preserve">. </w:t>
      </w:r>
      <w:r w:rsidR="000E792F">
        <w:rPr>
          <w:rFonts w:ascii="Times New Roman" w:hAnsi="Times New Roman" w:cs="Times New Roman"/>
          <w:sz w:val="24"/>
          <w:szCs w:val="24"/>
        </w:rPr>
        <w:t xml:space="preserve"> </w:t>
      </w:r>
      <w:r w:rsidR="00CA73CC">
        <w:rPr>
          <w:rFonts w:ascii="Times New Roman" w:hAnsi="Times New Roman" w:cs="Times New Roman"/>
          <w:sz w:val="24"/>
          <w:szCs w:val="24"/>
        </w:rPr>
        <w:t>I</w:t>
      </w:r>
      <w:r>
        <w:rPr>
          <w:rFonts w:ascii="Times New Roman" w:hAnsi="Times New Roman" w:cs="Times New Roman"/>
          <w:sz w:val="24"/>
          <w:szCs w:val="24"/>
        </w:rPr>
        <w:t>n a market where a significant</w:t>
      </w:r>
      <w:r w:rsidR="00444116">
        <w:rPr>
          <w:rFonts w:ascii="Times New Roman" w:hAnsi="Times New Roman" w:cs="Times New Roman"/>
          <w:sz w:val="24"/>
          <w:szCs w:val="24"/>
        </w:rPr>
        <w:t xml:space="preserve"> number of free trials are already available </w:t>
      </w:r>
      <w:r w:rsidR="00CA73CC">
        <w:rPr>
          <w:rFonts w:ascii="Times New Roman" w:hAnsi="Times New Roman" w:cs="Times New Roman"/>
          <w:sz w:val="24"/>
          <w:szCs w:val="24"/>
        </w:rPr>
        <w:t xml:space="preserve">a subsidy may reduce the incentives on software providers to use price or free offerings as a way of stimulating demand. </w:t>
      </w:r>
    </w:p>
    <w:p w:rsidR="009659AF" w:rsidRPr="009659AF" w:rsidRDefault="009659AF" w:rsidP="00A258D4">
      <w:pPr>
        <w:spacing w:line="240" w:lineRule="auto"/>
        <w:jc w:val="both"/>
        <w:rPr>
          <w:rFonts w:ascii="Times New Roman" w:hAnsi="Times New Roman" w:cs="Times New Roman"/>
          <w:i/>
          <w:sz w:val="24"/>
          <w:szCs w:val="24"/>
        </w:rPr>
      </w:pPr>
      <w:r w:rsidRPr="009659AF">
        <w:rPr>
          <w:rFonts w:ascii="Times New Roman" w:hAnsi="Times New Roman" w:cs="Times New Roman"/>
          <w:i/>
          <w:sz w:val="24"/>
          <w:szCs w:val="24"/>
        </w:rPr>
        <w:t>Payroll subsidy</w:t>
      </w:r>
    </w:p>
    <w:p w:rsidR="00D9068C" w:rsidRDefault="00D9068C">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B12589">
        <w:rPr>
          <w:rFonts w:ascii="Times New Roman" w:hAnsi="Times New Roman" w:cs="Times New Roman"/>
          <w:sz w:val="24"/>
          <w:szCs w:val="24"/>
        </w:rPr>
        <w:t xml:space="preserve"> ‘payroll subsidy’ has existed since 2006. The</w:t>
      </w:r>
      <w:r>
        <w:rPr>
          <w:rFonts w:ascii="Times New Roman" w:hAnsi="Times New Roman" w:cs="Times New Roman"/>
          <w:sz w:val="24"/>
          <w:szCs w:val="24"/>
        </w:rPr>
        <w:t xml:space="preserve"> subsidy pays $2 per employee for each pay-run for a maximum of 5 employees. </w:t>
      </w:r>
      <w:r w:rsidR="000E792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12589">
        <w:rPr>
          <w:rFonts w:ascii="Times New Roman" w:hAnsi="Times New Roman" w:cs="Times New Roman"/>
          <w:sz w:val="24"/>
          <w:szCs w:val="24"/>
        </w:rPr>
        <w:t xml:space="preserve">payroll subsidy was introduced to </w:t>
      </w:r>
      <w:r w:rsidR="002234A8">
        <w:rPr>
          <w:rFonts w:ascii="Times New Roman" w:hAnsi="Times New Roman" w:cs="Times New Roman"/>
          <w:sz w:val="24"/>
          <w:szCs w:val="24"/>
        </w:rPr>
        <w:t xml:space="preserve">encourage </w:t>
      </w:r>
      <w:r w:rsidR="009C76A8">
        <w:rPr>
          <w:rFonts w:ascii="Times New Roman" w:hAnsi="Times New Roman" w:cs="Times New Roman"/>
          <w:sz w:val="24"/>
          <w:szCs w:val="24"/>
        </w:rPr>
        <w:t>small business</w:t>
      </w:r>
      <w:r w:rsidR="00E86CDE">
        <w:rPr>
          <w:rFonts w:ascii="Times New Roman" w:hAnsi="Times New Roman" w:cs="Times New Roman"/>
          <w:sz w:val="24"/>
          <w:szCs w:val="24"/>
        </w:rPr>
        <w:t>es</w:t>
      </w:r>
      <w:r w:rsidR="002234A8">
        <w:rPr>
          <w:rFonts w:ascii="Times New Roman" w:hAnsi="Times New Roman" w:cs="Times New Roman"/>
          <w:sz w:val="24"/>
          <w:szCs w:val="24"/>
        </w:rPr>
        <w:t xml:space="preserve"> </w:t>
      </w:r>
      <w:r w:rsidR="00B12589">
        <w:rPr>
          <w:rFonts w:ascii="Times New Roman" w:hAnsi="Times New Roman" w:cs="Times New Roman"/>
          <w:sz w:val="24"/>
          <w:szCs w:val="24"/>
        </w:rPr>
        <w:t>to outsource their PAYE compliance obligations to approved third parties (l</w:t>
      </w:r>
      <w:r>
        <w:rPr>
          <w:rFonts w:ascii="Times New Roman" w:hAnsi="Times New Roman" w:cs="Times New Roman"/>
          <w:sz w:val="24"/>
          <w:szCs w:val="24"/>
        </w:rPr>
        <w:t xml:space="preserve">isted payroll intermediaries).  </w:t>
      </w:r>
      <w:r w:rsidR="00F32B73">
        <w:rPr>
          <w:rFonts w:ascii="Times New Roman" w:hAnsi="Times New Roman" w:cs="Times New Roman"/>
          <w:sz w:val="24"/>
          <w:szCs w:val="24"/>
        </w:rPr>
        <w:t xml:space="preserve">The subsidy </w:t>
      </w:r>
      <w:r w:rsidR="005510AF">
        <w:rPr>
          <w:rFonts w:ascii="Times New Roman" w:hAnsi="Times New Roman" w:cs="Times New Roman"/>
          <w:sz w:val="24"/>
          <w:szCs w:val="24"/>
        </w:rPr>
        <w:t xml:space="preserve">is only available to employers who use listed payroll intermediaries.  </w:t>
      </w:r>
      <w:r>
        <w:rPr>
          <w:rFonts w:ascii="Times New Roman" w:hAnsi="Times New Roman" w:cs="Times New Roman"/>
          <w:sz w:val="24"/>
          <w:szCs w:val="24"/>
        </w:rPr>
        <w:t>The payroll subsidy</w:t>
      </w:r>
      <w:r w:rsidR="00B12589">
        <w:rPr>
          <w:rFonts w:ascii="Times New Roman" w:hAnsi="Times New Roman" w:cs="Times New Roman"/>
          <w:sz w:val="24"/>
          <w:szCs w:val="24"/>
        </w:rPr>
        <w:t xml:space="preserve"> has the objectives of </w:t>
      </w:r>
      <w:r>
        <w:rPr>
          <w:rFonts w:ascii="Times New Roman" w:hAnsi="Times New Roman" w:cs="Times New Roman"/>
          <w:sz w:val="24"/>
          <w:szCs w:val="24"/>
        </w:rPr>
        <w:t xml:space="preserve">making tax compliance easier for small </w:t>
      </w:r>
      <w:r w:rsidR="009C76A8">
        <w:rPr>
          <w:rFonts w:ascii="Times New Roman" w:hAnsi="Times New Roman" w:cs="Times New Roman"/>
          <w:sz w:val="24"/>
          <w:szCs w:val="24"/>
        </w:rPr>
        <w:t>business</w:t>
      </w:r>
      <w:r>
        <w:rPr>
          <w:rFonts w:ascii="Times New Roman" w:hAnsi="Times New Roman" w:cs="Times New Roman"/>
          <w:sz w:val="24"/>
          <w:szCs w:val="24"/>
        </w:rPr>
        <w:t xml:space="preserve"> to give them more time to run their business and to improve the overall operation of the PAYE system.</w:t>
      </w:r>
      <w:r w:rsidR="002234A8">
        <w:rPr>
          <w:rFonts w:ascii="Times New Roman" w:hAnsi="Times New Roman" w:cs="Times New Roman"/>
          <w:sz w:val="24"/>
          <w:szCs w:val="24"/>
        </w:rPr>
        <w:t xml:space="preserve">  To reduce administrative costs the subsidy is paid to the payroll intermediary rather than to the employer.</w:t>
      </w:r>
      <w:r w:rsidR="00E06106">
        <w:rPr>
          <w:rFonts w:ascii="Times New Roman" w:hAnsi="Times New Roman" w:cs="Times New Roman"/>
          <w:sz w:val="24"/>
          <w:szCs w:val="24"/>
        </w:rPr>
        <w:t xml:space="preserve">  There are currently 20 listed payroll intermediaries some of whom make free payroll services available to small employers and not for profit organisations. </w:t>
      </w:r>
    </w:p>
    <w:p w:rsidR="00E86CDE" w:rsidRDefault="00D9068C">
      <w:pPr>
        <w:spacing w:line="240" w:lineRule="auto"/>
        <w:jc w:val="both"/>
        <w:rPr>
          <w:rFonts w:ascii="Times New Roman" w:hAnsi="Times New Roman" w:cs="Times New Roman"/>
          <w:sz w:val="24"/>
          <w:szCs w:val="24"/>
        </w:rPr>
      </w:pPr>
      <w:r>
        <w:rPr>
          <w:rFonts w:ascii="Times New Roman" w:hAnsi="Times New Roman" w:cs="Times New Roman"/>
          <w:sz w:val="24"/>
          <w:szCs w:val="24"/>
        </w:rPr>
        <w:t>While not primarily designed to encourage an employer to adopt digital services the subsidy has the effe</w:t>
      </w:r>
      <w:r w:rsidR="00E138E0">
        <w:rPr>
          <w:rFonts w:ascii="Times New Roman" w:hAnsi="Times New Roman" w:cs="Times New Roman"/>
          <w:sz w:val="24"/>
          <w:szCs w:val="24"/>
        </w:rPr>
        <w:t>ct of increasing electronic filing because although</w:t>
      </w:r>
      <w:r>
        <w:rPr>
          <w:rFonts w:ascii="Times New Roman" w:hAnsi="Times New Roman" w:cs="Times New Roman"/>
          <w:sz w:val="24"/>
          <w:szCs w:val="24"/>
        </w:rPr>
        <w:t xml:space="preserve"> employers using payroll intermediaries may be below the electronic filing threshold</w:t>
      </w:r>
      <w:r w:rsidR="002234A8">
        <w:rPr>
          <w:rFonts w:ascii="Times New Roman" w:hAnsi="Times New Roman" w:cs="Times New Roman"/>
          <w:sz w:val="24"/>
          <w:szCs w:val="24"/>
        </w:rPr>
        <w:t xml:space="preserve"> payroll intermediaries </w:t>
      </w:r>
      <w:r>
        <w:rPr>
          <w:rFonts w:ascii="Times New Roman" w:hAnsi="Times New Roman" w:cs="Times New Roman"/>
          <w:sz w:val="24"/>
          <w:szCs w:val="24"/>
        </w:rPr>
        <w:t xml:space="preserve">are required to file PAYE information electronically. </w:t>
      </w:r>
      <w:r w:rsidR="000E792F">
        <w:rPr>
          <w:rFonts w:ascii="Times New Roman" w:hAnsi="Times New Roman" w:cs="Times New Roman"/>
          <w:sz w:val="24"/>
          <w:szCs w:val="24"/>
        </w:rPr>
        <w:t xml:space="preserve"> </w:t>
      </w:r>
      <w:r w:rsidR="008722E4">
        <w:rPr>
          <w:rFonts w:ascii="Times New Roman" w:hAnsi="Times New Roman" w:cs="Times New Roman"/>
          <w:sz w:val="24"/>
          <w:szCs w:val="24"/>
        </w:rPr>
        <w:t xml:space="preserve">Almost 90% of the approximately 23,200 employers who currently use the payroll subsidy are under the existing electronic filing threshold of $100,000 of PAYE and </w:t>
      </w:r>
      <w:r w:rsidR="0022219D">
        <w:rPr>
          <w:rFonts w:ascii="Times New Roman" w:hAnsi="Times New Roman" w:cs="Times New Roman"/>
          <w:sz w:val="24"/>
          <w:szCs w:val="24"/>
        </w:rPr>
        <w:t>employers superannuation contribution tax (</w:t>
      </w:r>
      <w:r w:rsidR="008722E4">
        <w:rPr>
          <w:rFonts w:ascii="Times New Roman" w:hAnsi="Times New Roman" w:cs="Times New Roman"/>
          <w:sz w:val="24"/>
          <w:szCs w:val="24"/>
        </w:rPr>
        <w:t>ESCT</w:t>
      </w:r>
      <w:r w:rsidR="0022219D">
        <w:rPr>
          <w:rFonts w:ascii="Times New Roman" w:hAnsi="Times New Roman" w:cs="Times New Roman"/>
          <w:sz w:val="24"/>
          <w:szCs w:val="24"/>
        </w:rPr>
        <w:t>)</w:t>
      </w:r>
      <w:r w:rsidR="008722E4">
        <w:rPr>
          <w:rFonts w:ascii="Times New Roman" w:hAnsi="Times New Roman" w:cs="Times New Roman"/>
          <w:sz w:val="24"/>
          <w:szCs w:val="24"/>
        </w:rPr>
        <w:t>.</w:t>
      </w:r>
      <w:r w:rsidR="009E03BB">
        <w:rPr>
          <w:rFonts w:ascii="Times New Roman" w:hAnsi="Times New Roman" w:cs="Times New Roman"/>
          <w:sz w:val="24"/>
          <w:szCs w:val="24"/>
        </w:rPr>
        <w:t xml:space="preserve"> </w:t>
      </w:r>
    </w:p>
    <w:p w:rsidR="009C76A8" w:rsidRDefault="002234A8"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The case for the payroll subsidy is strongest for small employers</w:t>
      </w:r>
      <w:r w:rsidR="00356D51">
        <w:rPr>
          <w:rFonts w:ascii="Times New Roman" w:hAnsi="Times New Roman" w:cs="Times New Roman"/>
          <w:sz w:val="24"/>
          <w:szCs w:val="24"/>
        </w:rPr>
        <w:t xml:space="preserve"> who bear higher PAYE compliance costs per employee and</w:t>
      </w:r>
      <w:r>
        <w:rPr>
          <w:rFonts w:ascii="Times New Roman" w:hAnsi="Times New Roman" w:cs="Times New Roman"/>
          <w:sz w:val="24"/>
          <w:szCs w:val="24"/>
        </w:rPr>
        <w:t xml:space="preserve"> where there is less likely to be a division of duties or any specialist knowledge of payroll.  In 2009 the payroll subsidy threshold was however </w:t>
      </w:r>
      <w:r w:rsidR="009C76A8">
        <w:rPr>
          <w:rFonts w:ascii="Times New Roman" w:hAnsi="Times New Roman" w:cs="Times New Roman"/>
          <w:sz w:val="24"/>
          <w:szCs w:val="24"/>
        </w:rPr>
        <w:t>lifted from $100,000 a year of PAYE and ESCT to $500,000 a year o</w:t>
      </w:r>
      <w:r w:rsidR="0022219D">
        <w:rPr>
          <w:rFonts w:ascii="Times New Roman" w:hAnsi="Times New Roman" w:cs="Times New Roman"/>
          <w:sz w:val="24"/>
          <w:szCs w:val="24"/>
        </w:rPr>
        <w:t>f</w:t>
      </w:r>
      <w:r w:rsidR="009C76A8">
        <w:rPr>
          <w:rFonts w:ascii="Times New Roman" w:hAnsi="Times New Roman" w:cs="Times New Roman"/>
          <w:sz w:val="24"/>
          <w:szCs w:val="24"/>
        </w:rPr>
        <w:t xml:space="preserve"> PAYE and ESCT.  The threshold for eligibility for the payroll subsidy was lifted because it was linked to the threshold for twice monthly remittance of PAYE and related deductions and this threshold was lifted to reduce cash flow pressure on business in the context of the global financial cris</w:t>
      </w:r>
      <w:r w:rsidR="005510AF">
        <w:rPr>
          <w:rFonts w:ascii="Times New Roman" w:hAnsi="Times New Roman" w:cs="Times New Roman"/>
          <w:sz w:val="24"/>
          <w:szCs w:val="24"/>
        </w:rPr>
        <w:t>i</w:t>
      </w:r>
      <w:r w:rsidR="009C76A8">
        <w:rPr>
          <w:rFonts w:ascii="Times New Roman" w:hAnsi="Times New Roman" w:cs="Times New Roman"/>
          <w:sz w:val="24"/>
          <w:szCs w:val="24"/>
        </w:rPr>
        <w:t xml:space="preserve">s.  At the $500,000 a year threshold almost 98% of employers are eligible </w:t>
      </w:r>
      <w:r w:rsidR="00356D51">
        <w:rPr>
          <w:rFonts w:ascii="Times New Roman" w:hAnsi="Times New Roman" w:cs="Times New Roman"/>
          <w:sz w:val="24"/>
          <w:szCs w:val="24"/>
        </w:rPr>
        <w:t>for the payroll subsidy</w:t>
      </w:r>
      <w:r w:rsidR="0022219D">
        <w:rPr>
          <w:rFonts w:ascii="Times New Roman" w:hAnsi="Times New Roman" w:cs="Times New Roman"/>
          <w:sz w:val="24"/>
          <w:szCs w:val="24"/>
        </w:rPr>
        <w:t>.</w:t>
      </w:r>
      <w:r w:rsidR="00356D51">
        <w:rPr>
          <w:rFonts w:ascii="Times New Roman" w:hAnsi="Times New Roman" w:cs="Times New Roman"/>
          <w:sz w:val="24"/>
          <w:szCs w:val="24"/>
        </w:rPr>
        <w:t xml:space="preserve"> </w:t>
      </w:r>
      <w:r w:rsidR="0022219D">
        <w:rPr>
          <w:rFonts w:ascii="Times New Roman" w:hAnsi="Times New Roman" w:cs="Times New Roman"/>
          <w:sz w:val="24"/>
          <w:szCs w:val="24"/>
        </w:rPr>
        <w:t xml:space="preserve"> </w:t>
      </w:r>
      <w:r w:rsidR="009E03BB">
        <w:rPr>
          <w:rFonts w:ascii="Times New Roman" w:hAnsi="Times New Roman" w:cs="Times New Roman"/>
          <w:sz w:val="24"/>
          <w:szCs w:val="24"/>
        </w:rPr>
        <w:t>Given its objectives the threshold for the payroll subsidy is currently too high</w:t>
      </w:r>
      <w:r w:rsidR="00E1354F">
        <w:rPr>
          <w:rFonts w:ascii="Times New Roman" w:hAnsi="Times New Roman" w:cs="Times New Roman"/>
          <w:sz w:val="24"/>
          <w:szCs w:val="24"/>
        </w:rPr>
        <w:t xml:space="preserve"> and is unfair to the taxpayers who fund it</w:t>
      </w:r>
      <w:r w:rsidR="009E03BB">
        <w:rPr>
          <w:rFonts w:ascii="Times New Roman" w:hAnsi="Times New Roman" w:cs="Times New Roman"/>
          <w:sz w:val="24"/>
          <w:szCs w:val="24"/>
        </w:rPr>
        <w:t>.</w:t>
      </w:r>
    </w:p>
    <w:p w:rsidR="009C76A8" w:rsidRDefault="00AE1C52"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Payroll is about much more than meeting</w:t>
      </w:r>
      <w:r w:rsidR="00E1354F">
        <w:rPr>
          <w:rFonts w:ascii="Times New Roman" w:hAnsi="Times New Roman" w:cs="Times New Roman"/>
          <w:sz w:val="24"/>
          <w:szCs w:val="24"/>
        </w:rPr>
        <w:t xml:space="preserve"> tax</w:t>
      </w:r>
      <w:r>
        <w:rPr>
          <w:rFonts w:ascii="Times New Roman" w:hAnsi="Times New Roman" w:cs="Times New Roman"/>
          <w:sz w:val="24"/>
          <w:szCs w:val="24"/>
        </w:rPr>
        <w:t xml:space="preserve"> compliance obligations and t</w:t>
      </w:r>
      <w:r w:rsidR="009E03BB">
        <w:rPr>
          <w:rFonts w:ascii="Times New Roman" w:hAnsi="Times New Roman" w:cs="Times New Roman"/>
          <w:sz w:val="24"/>
          <w:szCs w:val="24"/>
        </w:rPr>
        <w:t xml:space="preserve">he market for payroll products and services </w:t>
      </w:r>
      <w:r w:rsidR="00E86CDE">
        <w:rPr>
          <w:rFonts w:ascii="Times New Roman" w:hAnsi="Times New Roman" w:cs="Times New Roman"/>
          <w:sz w:val="24"/>
          <w:szCs w:val="24"/>
        </w:rPr>
        <w:t>has many available offerings at a variety of price points</w:t>
      </w:r>
      <w:r>
        <w:rPr>
          <w:rFonts w:ascii="Times New Roman" w:hAnsi="Times New Roman" w:cs="Times New Roman"/>
          <w:sz w:val="24"/>
          <w:szCs w:val="24"/>
        </w:rPr>
        <w:t xml:space="preserve">. </w:t>
      </w:r>
      <w:r w:rsidR="000E792F">
        <w:rPr>
          <w:rFonts w:ascii="Times New Roman" w:hAnsi="Times New Roman" w:cs="Times New Roman"/>
          <w:sz w:val="24"/>
          <w:szCs w:val="24"/>
        </w:rPr>
        <w:t xml:space="preserve"> </w:t>
      </w:r>
      <w:r>
        <w:rPr>
          <w:rFonts w:ascii="Times New Roman" w:hAnsi="Times New Roman" w:cs="Times New Roman"/>
          <w:sz w:val="24"/>
          <w:szCs w:val="24"/>
        </w:rPr>
        <w:t xml:space="preserve">In this </w:t>
      </w:r>
      <w:r w:rsidR="00E86CDE">
        <w:rPr>
          <w:rFonts w:ascii="Times New Roman" w:hAnsi="Times New Roman" w:cs="Times New Roman"/>
          <w:sz w:val="24"/>
          <w:szCs w:val="24"/>
        </w:rPr>
        <w:t>context</w:t>
      </w:r>
      <w:r w:rsidR="009E03BB">
        <w:rPr>
          <w:rFonts w:ascii="Times New Roman" w:hAnsi="Times New Roman" w:cs="Times New Roman"/>
          <w:sz w:val="24"/>
          <w:szCs w:val="24"/>
        </w:rPr>
        <w:t xml:space="preserve"> </w:t>
      </w:r>
      <w:r w:rsidR="009C76A8">
        <w:rPr>
          <w:rFonts w:ascii="Times New Roman" w:hAnsi="Times New Roman" w:cs="Times New Roman"/>
          <w:sz w:val="24"/>
          <w:szCs w:val="24"/>
        </w:rPr>
        <w:t xml:space="preserve">there is concern that </w:t>
      </w:r>
      <w:r>
        <w:rPr>
          <w:rFonts w:ascii="Times New Roman" w:hAnsi="Times New Roman" w:cs="Times New Roman"/>
          <w:sz w:val="24"/>
          <w:szCs w:val="24"/>
        </w:rPr>
        <w:t xml:space="preserve">the subsidy may be </w:t>
      </w:r>
      <w:r w:rsidR="00E86CDE">
        <w:rPr>
          <w:rFonts w:ascii="Times New Roman" w:hAnsi="Times New Roman" w:cs="Times New Roman"/>
          <w:sz w:val="24"/>
          <w:szCs w:val="24"/>
        </w:rPr>
        <w:t>offsetting core</w:t>
      </w:r>
      <w:r>
        <w:rPr>
          <w:rFonts w:ascii="Times New Roman" w:hAnsi="Times New Roman" w:cs="Times New Roman"/>
          <w:sz w:val="24"/>
          <w:szCs w:val="24"/>
        </w:rPr>
        <w:t xml:space="preserve"> costs of doing business and that </w:t>
      </w:r>
      <w:r w:rsidR="009C76A8">
        <w:rPr>
          <w:rFonts w:ascii="Times New Roman" w:hAnsi="Times New Roman" w:cs="Times New Roman"/>
          <w:sz w:val="24"/>
          <w:szCs w:val="24"/>
        </w:rPr>
        <w:t>it might distort</w:t>
      </w:r>
      <w:r w:rsidR="00F56961">
        <w:rPr>
          <w:rFonts w:ascii="Times New Roman" w:hAnsi="Times New Roman" w:cs="Times New Roman"/>
          <w:sz w:val="24"/>
          <w:szCs w:val="24"/>
        </w:rPr>
        <w:t xml:space="preserve"> employers’ </w:t>
      </w:r>
      <w:r w:rsidR="009C76A8">
        <w:rPr>
          <w:rFonts w:ascii="Times New Roman" w:hAnsi="Times New Roman" w:cs="Times New Roman"/>
          <w:sz w:val="24"/>
          <w:szCs w:val="24"/>
        </w:rPr>
        <w:t>decision</w:t>
      </w:r>
      <w:r w:rsidR="00F56961">
        <w:rPr>
          <w:rFonts w:ascii="Times New Roman" w:hAnsi="Times New Roman" w:cs="Times New Roman"/>
          <w:sz w:val="24"/>
          <w:szCs w:val="24"/>
        </w:rPr>
        <w:t>s</w:t>
      </w:r>
      <w:r w:rsidR="009C76A8">
        <w:rPr>
          <w:rFonts w:ascii="Times New Roman" w:hAnsi="Times New Roman" w:cs="Times New Roman"/>
          <w:sz w:val="24"/>
          <w:szCs w:val="24"/>
        </w:rPr>
        <w:t xml:space="preserve"> about whether to use a listed payroll intermediary or   purchase </w:t>
      </w:r>
      <w:r w:rsidR="00D64874">
        <w:rPr>
          <w:rFonts w:ascii="Times New Roman" w:hAnsi="Times New Roman" w:cs="Times New Roman"/>
          <w:sz w:val="24"/>
          <w:szCs w:val="24"/>
        </w:rPr>
        <w:t xml:space="preserve">payroll </w:t>
      </w:r>
      <w:r w:rsidR="009C76A8">
        <w:rPr>
          <w:rFonts w:ascii="Times New Roman" w:hAnsi="Times New Roman" w:cs="Times New Roman"/>
          <w:sz w:val="24"/>
          <w:szCs w:val="24"/>
        </w:rPr>
        <w:t>software</w:t>
      </w:r>
      <w:r w:rsidR="00D64874">
        <w:rPr>
          <w:rFonts w:ascii="Times New Roman" w:hAnsi="Times New Roman" w:cs="Times New Roman"/>
          <w:sz w:val="24"/>
          <w:szCs w:val="24"/>
        </w:rPr>
        <w:t xml:space="preserve"> products or services</w:t>
      </w:r>
      <w:r w:rsidR="009C76A8">
        <w:rPr>
          <w:rFonts w:ascii="Times New Roman" w:hAnsi="Times New Roman" w:cs="Times New Roman"/>
          <w:sz w:val="24"/>
          <w:szCs w:val="24"/>
        </w:rPr>
        <w:t xml:space="preserve">.  </w:t>
      </w:r>
    </w:p>
    <w:p w:rsidR="009C76A8" w:rsidRDefault="009C76A8">
      <w:pPr>
        <w:spacing w:line="240" w:lineRule="auto"/>
        <w:rPr>
          <w:rFonts w:ascii="Times New Roman" w:hAnsi="Times New Roman" w:cs="Times New Roman"/>
          <w:sz w:val="24"/>
          <w:szCs w:val="24"/>
        </w:rPr>
      </w:pPr>
      <w:r>
        <w:rPr>
          <w:rFonts w:ascii="Times New Roman" w:hAnsi="Times New Roman" w:cs="Times New Roman"/>
          <w:sz w:val="24"/>
          <w:szCs w:val="24"/>
        </w:rPr>
        <w:t>Officials have considered the following options</w:t>
      </w:r>
    </w:p>
    <w:p w:rsidR="009C76A8" w:rsidRDefault="009C76A8" w:rsidP="00A258D4">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Options 1: retain the status quo and make no change to eligibility for the payroll subsidy</w:t>
      </w:r>
      <w:r w:rsidR="00E1354F">
        <w:rPr>
          <w:rFonts w:ascii="Times New Roman" w:hAnsi="Times New Roman" w:cs="Times New Roman"/>
          <w:sz w:val="24"/>
          <w:szCs w:val="24"/>
        </w:rPr>
        <w:t>.</w:t>
      </w:r>
    </w:p>
    <w:p w:rsidR="009C76A8" w:rsidRDefault="009C76A8" w:rsidP="00A0502C">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Option 2: reduce the threshold for eli</w:t>
      </w:r>
      <w:r w:rsidR="003E13B5">
        <w:rPr>
          <w:rFonts w:ascii="Times New Roman" w:hAnsi="Times New Roman" w:cs="Times New Roman"/>
          <w:sz w:val="24"/>
          <w:szCs w:val="24"/>
        </w:rPr>
        <w:t xml:space="preserve">gibility to the payroll subsidy. </w:t>
      </w:r>
      <w:r w:rsidR="00247350">
        <w:rPr>
          <w:rFonts w:ascii="Times New Roman" w:hAnsi="Times New Roman" w:cs="Times New Roman"/>
          <w:sz w:val="24"/>
          <w:szCs w:val="24"/>
        </w:rPr>
        <w:t xml:space="preserve"> </w:t>
      </w:r>
    </w:p>
    <w:p w:rsidR="00A258D4" w:rsidRPr="009C76A8" w:rsidRDefault="00A258D4" w:rsidP="00A258D4">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Option 3: repeal the payroll subsidy</w:t>
      </w:r>
      <w:r w:rsidR="00E1354F">
        <w:rPr>
          <w:rFonts w:ascii="Times New Roman" w:hAnsi="Times New Roman" w:cs="Times New Roman"/>
          <w:sz w:val="24"/>
          <w:szCs w:val="24"/>
        </w:rPr>
        <w:t>.</w:t>
      </w:r>
    </w:p>
    <w:p w:rsidR="003E13B5" w:rsidRDefault="009C76A8" w:rsidP="00A258D4">
      <w:pPr>
        <w:spacing w:line="240" w:lineRule="auto"/>
        <w:rPr>
          <w:rFonts w:ascii="Times New Roman" w:hAnsi="Times New Roman" w:cs="Times New Roman"/>
          <w:sz w:val="24"/>
          <w:szCs w:val="24"/>
        </w:rPr>
        <w:sectPr w:rsidR="003E13B5" w:rsidSect="00100FAB">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Officials’ analysis of the options is set out on the next page. </w:t>
      </w:r>
      <w:r w:rsidR="00702D1F">
        <w:rPr>
          <w:rFonts w:ascii="Times New Roman" w:hAnsi="Times New Roman" w:cs="Times New Roman"/>
          <w:sz w:val="24"/>
          <w:szCs w:val="24"/>
        </w:rPr>
        <w:t xml:space="preserve"> For a discussion of possible thresholds see section A-5</w:t>
      </w:r>
      <w:r w:rsidR="00A504A8">
        <w:rPr>
          <w:rFonts w:ascii="Times New Roman" w:hAnsi="Times New Roman" w:cs="Times New Roman"/>
          <w:sz w:val="24"/>
          <w:szCs w:val="24"/>
        </w:rPr>
        <w:t xml:space="preserve"> </w:t>
      </w:r>
      <w:r w:rsidR="00A504A8" w:rsidRPr="00F32B73">
        <w:rPr>
          <w:rFonts w:ascii="Times New Roman" w:hAnsi="Times New Roman" w:cs="Times New Roman"/>
          <w:sz w:val="24"/>
          <w:szCs w:val="24"/>
        </w:rPr>
        <w:t xml:space="preserve">(page </w:t>
      </w:r>
      <w:r w:rsidR="00F32B73" w:rsidRPr="00030321">
        <w:rPr>
          <w:rFonts w:ascii="Times New Roman" w:hAnsi="Times New Roman" w:cs="Times New Roman"/>
          <w:sz w:val="24"/>
          <w:szCs w:val="24"/>
        </w:rPr>
        <w:t>40</w:t>
      </w:r>
      <w:r w:rsidR="00A504A8" w:rsidRPr="00F32B73">
        <w:rPr>
          <w:rFonts w:ascii="Times New Roman" w:hAnsi="Times New Roman" w:cs="Times New Roman"/>
          <w:sz w:val="24"/>
          <w:szCs w:val="24"/>
        </w:rPr>
        <w:t>).</w:t>
      </w:r>
    </w:p>
    <w:tbl>
      <w:tblPr>
        <w:tblStyle w:val="TableGrid"/>
        <w:tblW w:w="14567" w:type="dxa"/>
        <w:tblLook w:val="04A0" w:firstRow="1" w:lastRow="0" w:firstColumn="1" w:lastColumn="0" w:noHBand="0" w:noVBand="1"/>
      </w:tblPr>
      <w:tblGrid>
        <w:gridCol w:w="1384"/>
        <w:gridCol w:w="3665"/>
        <w:gridCol w:w="3423"/>
        <w:gridCol w:w="2126"/>
        <w:gridCol w:w="2410"/>
        <w:gridCol w:w="1559"/>
      </w:tblGrid>
      <w:tr w:rsidR="005F5291" w:rsidRPr="00C466F9" w:rsidTr="00030321">
        <w:trPr>
          <w:tblHeader/>
        </w:trPr>
        <w:tc>
          <w:tcPr>
            <w:tcW w:w="1384" w:type="dxa"/>
          </w:tcPr>
          <w:p w:rsidR="003E13B5" w:rsidRPr="00030321" w:rsidRDefault="003E13B5" w:rsidP="00D97826">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Options</w:t>
            </w:r>
          </w:p>
        </w:tc>
        <w:tc>
          <w:tcPr>
            <w:tcW w:w="3665" w:type="dxa"/>
          </w:tcPr>
          <w:p w:rsidR="003E13B5" w:rsidRPr="00030321" w:rsidRDefault="00D97826" w:rsidP="00D97826">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Fairness and equity</w:t>
            </w:r>
          </w:p>
        </w:tc>
        <w:tc>
          <w:tcPr>
            <w:tcW w:w="3423" w:type="dxa"/>
          </w:tcPr>
          <w:p w:rsidR="003E13B5" w:rsidRPr="00030321" w:rsidRDefault="00D97826" w:rsidP="00D97826">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Efficiency of compliance and administration</w:t>
            </w:r>
          </w:p>
        </w:tc>
        <w:tc>
          <w:tcPr>
            <w:tcW w:w="2126" w:type="dxa"/>
          </w:tcPr>
          <w:p w:rsidR="003E13B5" w:rsidRPr="00030321" w:rsidRDefault="00D97826" w:rsidP="00D97826">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 xml:space="preserve">Sustainability of tax </w:t>
            </w:r>
            <w:r w:rsidR="00A504A8" w:rsidRPr="00030321">
              <w:rPr>
                <w:rFonts w:ascii="Times New Roman" w:hAnsi="Times New Roman" w:cs="Times New Roman"/>
                <w:b/>
                <w:sz w:val="18"/>
                <w:szCs w:val="18"/>
              </w:rPr>
              <w:t xml:space="preserve">and income related social policy </w:t>
            </w:r>
            <w:r w:rsidRPr="00030321">
              <w:rPr>
                <w:rFonts w:ascii="Times New Roman" w:hAnsi="Times New Roman" w:cs="Times New Roman"/>
                <w:b/>
                <w:sz w:val="18"/>
                <w:szCs w:val="18"/>
              </w:rPr>
              <w:t>system</w:t>
            </w:r>
          </w:p>
        </w:tc>
        <w:tc>
          <w:tcPr>
            <w:tcW w:w="2410" w:type="dxa"/>
          </w:tcPr>
          <w:p w:rsidR="003E13B5" w:rsidRPr="00030321" w:rsidRDefault="00D97826" w:rsidP="00EC46F8">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 xml:space="preserve">Basis for improved social and other government </w:t>
            </w:r>
            <w:r w:rsidR="00EC46F8" w:rsidRPr="00030321">
              <w:rPr>
                <w:rFonts w:ascii="Times New Roman" w:hAnsi="Times New Roman" w:cs="Times New Roman"/>
                <w:b/>
                <w:sz w:val="18"/>
                <w:szCs w:val="18"/>
              </w:rPr>
              <w:t>services</w:t>
            </w:r>
          </w:p>
        </w:tc>
        <w:tc>
          <w:tcPr>
            <w:tcW w:w="1559" w:type="dxa"/>
          </w:tcPr>
          <w:p w:rsidR="003E13B5" w:rsidRPr="00030321" w:rsidRDefault="00E1354F" w:rsidP="00D97826">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 xml:space="preserve">Fiscal </w:t>
            </w:r>
            <w:r w:rsidR="00D97826" w:rsidRPr="00030321">
              <w:rPr>
                <w:rFonts w:ascii="Times New Roman" w:hAnsi="Times New Roman" w:cs="Times New Roman"/>
                <w:b/>
                <w:sz w:val="18"/>
                <w:szCs w:val="18"/>
              </w:rPr>
              <w:t>impact</w:t>
            </w:r>
          </w:p>
        </w:tc>
      </w:tr>
      <w:tr w:rsidR="005F5291" w:rsidRPr="00C466F9" w:rsidTr="00030321">
        <w:tc>
          <w:tcPr>
            <w:tcW w:w="1384" w:type="dxa"/>
          </w:tcPr>
          <w:p w:rsidR="003E13B5" w:rsidRPr="00030321" w:rsidRDefault="00D97826" w:rsidP="000C7503">
            <w:pPr>
              <w:pStyle w:val="ListParagraph"/>
              <w:numPr>
                <w:ilvl w:val="0"/>
                <w:numId w:val="21"/>
              </w:num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Status quo – no change to payroll subsidy</w:t>
            </w:r>
          </w:p>
        </w:tc>
        <w:tc>
          <w:tcPr>
            <w:tcW w:w="3665" w:type="dxa"/>
          </w:tcPr>
          <w:p w:rsidR="00247350" w:rsidRPr="00030321" w:rsidRDefault="00F56961" w:rsidP="00D97826">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 </w:t>
            </w:r>
            <w:r w:rsidR="00247350" w:rsidRPr="00030321">
              <w:rPr>
                <w:rFonts w:ascii="Times New Roman" w:hAnsi="Times New Roman" w:cs="Times New Roman"/>
                <w:sz w:val="18"/>
                <w:szCs w:val="18"/>
              </w:rPr>
              <w:t>The subsidy was originally designed to help small business</w:t>
            </w:r>
            <w:r w:rsidR="005F5291" w:rsidRPr="00030321">
              <w:rPr>
                <w:rFonts w:ascii="Times New Roman" w:hAnsi="Times New Roman" w:cs="Times New Roman"/>
                <w:sz w:val="18"/>
                <w:szCs w:val="18"/>
              </w:rPr>
              <w:t>es</w:t>
            </w:r>
            <w:r w:rsidR="00247350" w:rsidRPr="00030321">
              <w:rPr>
                <w:rFonts w:ascii="Times New Roman" w:hAnsi="Times New Roman" w:cs="Times New Roman"/>
                <w:sz w:val="18"/>
                <w:szCs w:val="18"/>
              </w:rPr>
              <w:t>, which incurs higher PAYE compliance costs per employee than large busines</w:t>
            </w:r>
            <w:r w:rsidR="00DD6139" w:rsidRPr="00030321">
              <w:rPr>
                <w:rFonts w:ascii="Times New Roman" w:hAnsi="Times New Roman" w:cs="Times New Roman"/>
                <w:sz w:val="18"/>
                <w:szCs w:val="18"/>
              </w:rPr>
              <w:t xml:space="preserve">s. </w:t>
            </w:r>
            <w:r w:rsidR="00247350" w:rsidRPr="00030321">
              <w:rPr>
                <w:rFonts w:ascii="Times New Roman" w:hAnsi="Times New Roman" w:cs="Times New Roman"/>
                <w:sz w:val="18"/>
                <w:szCs w:val="18"/>
              </w:rPr>
              <w:t xml:space="preserve">The current threshold makes almost 98% of employers eligible </w:t>
            </w:r>
            <w:r w:rsidR="005F5291" w:rsidRPr="00030321">
              <w:rPr>
                <w:rFonts w:ascii="Times New Roman" w:hAnsi="Times New Roman" w:cs="Times New Roman"/>
                <w:sz w:val="18"/>
                <w:szCs w:val="18"/>
              </w:rPr>
              <w:t xml:space="preserve">so does not target assistance to small business  </w:t>
            </w:r>
          </w:p>
          <w:p w:rsidR="005F5291" w:rsidRPr="00030321" w:rsidRDefault="005F5291" w:rsidP="005F5291">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Considered in the context of incentivising electronic filing the payroll subsidy is not equitable because it only subsidises one form of electronic filing –</w:t>
            </w:r>
            <w:r w:rsidR="00792B00" w:rsidRPr="00030321">
              <w:rPr>
                <w:rFonts w:ascii="Times New Roman" w:hAnsi="Times New Roman" w:cs="Times New Roman"/>
                <w:sz w:val="18"/>
                <w:szCs w:val="18"/>
              </w:rPr>
              <w:t xml:space="preserve"> </w:t>
            </w:r>
            <w:r w:rsidRPr="00030321">
              <w:rPr>
                <w:rFonts w:ascii="Times New Roman" w:hAnsi="Times New Roman" w:cs="Times New Roman"/>
                <w:sz w:val="18"/>
                <w:szCs w:val="18"/>
              </w:rPr>
              <w:t>use of a listed payroll intermediary.</w:t>
            </w:r>
          </w:p>
        </w:tc>
        <w:tc>
          <w:tcPr>
            <w:tcW w:w="3423" w:type="dxa"/>
          </w:tcPr>
          <w:p w:rsidR="00247350" w:rsidRPr="00030321" w:rsidRDefault="00247350" w:rsidP="00247350">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At the current threshold the subsidy is available to offset compliance costs for the majority of employers. </w:t>
            </w:r>
          </w:p>
          <w:p w:rsidR="00247350" w:rsidRPr="00030321" w:rsidRDefault="00247350" w:rsidP="00247350">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To the extent that it is easier for Inland Revenue to deal with </w:t>
            </w:r>
            <w:r w:rsidR="005F5291" w:rsidRPr="00030321">
              <w:rPr>
                <w:rFonts w:ascii="Times New Roman" w:hAnsi="Times New Roman" w:cs="Times New Roman"/>
                <w:sz w:val="18"/>
                <w:szCs w:val="18"/>
              </w:rPr>
              <w:t>listed payroll</w:t>
            </w:r>
            <w:r w:rsidRPr="00030321">
              <w:rPr>
                <w:rFonts w:ascii="Times New Roman" w:hAnsi="Times New Roman" w:cs="Times New Roman"/>
                <w:sz w:val="18"/>
                <w:szCs w:val="18"/>
              </w:rPr>
              <w:t xml:space="preserve"> intermediaries</w:t>
            </w:r>
            <w:r w:rsidR="005F5291" w:rsidRPr="00030321">
              <w:rPr>
                <w:rFonts w:ascii="Times New Roman" w:hAnsi="Times New Roman" w:cs="Times New Roman"/>
                <w:sz w:val="18"/>
                <w:szCs w:val="18"/>
              </w:rPr>
              <w:t xml:space="preserve"> (</w:t>
            </w:r>
            <w:r w:rsidRPr="00030321">
              <w:rPr>
                <w:rFonts w:ascii="Times New Roman" w:hAnsi="Times New Roman" w:cs="Times New Roman"/>
                <w:sz w:val="18"/>
                <w:szCs w:val="18"/>
              </w:rPr>
              <w:t>professional managers of payroll</w:t>
            </w:r>
            <w:r w:rsidR="005F5291" w:rsidRPr="00030321">
              <w:rPr>
                <w:rFonts w:ascii="Times New Roman" w:hAnsi="Times New Roman" w:cs="Times New Roman"/>
                <w:sz w:val="18"/>
                <w:szCs w:val="18"/>
              </w:rPr>
              <w:t>)</w:t>
            </w:r>
            <w:r w:rsidRPr="00030321">
              <w:rPr>
                <w:rFonts w:ascii="Times New Roman" w:hAnsi="Times New Roman" w:cs="Times New Roman"/>
                <w:sz w:val="18"/>
                <w:szCs w:val="18"/>
              </w:rPr>
              <w:t xml:space="preserve"> than it would be to deal with the employers individually the current threshold reduces Inland Revenue’s administration costs.  </w:t>
            </w:r>
          </w:p>
        </w:tc>
        <w:tc>
          <w:tcPr>
            <w:tcW w:w="2126" w:type="dxa"/>
          </w:tcPr>
          <w:p w:rsidR="00AE1C52" w:rsidRPr="00030321" w:rsidRDefault="00AE1C52" w:rsidP="00AE1C52">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The subsidy only supports one type of payroll product or services and could therefore lead to tax driven choices between payroll products and services. </w:t>
            </w:r>
          </w:p>
          <w:p w:rsidR="00AE1C52" w:rsidRPr="00030321" w:rsidRDefault="00AE1C52" w:rsidP="00AE1C52">
            <w:pPr>
              <w:spacing w:after="200" w:line="276" w:lineRule="auto"/>
              <w:rPr>
                <w:rFonts w:ascii="Times New Roman" w:hAnsi="Times New Roman" w:cs="Times New Roman"/>
                <w:sz w:val="18"/>
                <w:szCs w:val="18"/>
              </w:rPr>
            </w:pPr>
          </w:p>
          <w:p w:rsidR="00AE1C52" w:rsidRPr="00030321" w:rsidRDefault="00AE1C52" w:rsidP="00AE1C52">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  </w:t>
            </w:r>
          </w:p>
        </w:tc>
        <w:tc>
          <w:tcPr>
            <w:tcW w:w="2410" w:type="dxa"/>
          </w:tcPr>
          <w:p w:rsidR="005F5291" w:rsidRPr="00030321" w:rsidRDefault="005F5291" w:rsidP="00A0502C">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The payroll subsidy </w:t>
            </w:r>
            <w:r w:rsidR="00D64874" w:rsidRPr="00030321">
              <w:rPr>
                <w:rFonts w:ascii="Times New Roman" w:hAnsi="Times New Roman" w:cs="Times New Roman"/>
                <w:sz w:val="18"/>
                <w:szCs w:val="18"/>
              </w:rPr>
              <w:t xml:space="preserve">indirectly </w:t>
            </w:r>
            <w:r w:rsidRPr="00030321">
              <w:rPr>
                <w:rFonts w:ascii="Times New Roman" w:hAnsi="Times New Roman" w:cs="Times New Roman"/>
                <w:sz w:val="18"/>
                <w:szCs w:val="18"/>
              </w:rPr>
              <w:t xml:space="preserve">incentivises business to </w:t>
            </w:r>
            <w:r w:rsidR="00D64874" w:rsidRPr="00030321">
              <w:rPr>
                <w:rFonts w:ascii="Times New Roman" w:hAnsi="Times New Roman" w:cs="Times New Roman"/>
                <w:sz w:val="18"/>
                <w:szCs w:val="18"/>
              </w:rPr>
              <w:t>file digitally and</w:t>
            </w:r>
            <w:r w:rsidR="00553CC8" w:rsidRPr="00030321">
              <w:rPr>
                <w:rFonts w:ascii="Times New Roman" w:hAnsi="Times New Roman" w:cs="Times New Roman"/>
                <w:sz w:val="18"/>
                <w:szCs w:val="18"/>
              </w:rPr>
              <w:t xml:space="preserve"> using a payroll i</w:t>
            </w:r>
            <w:r w:rsidR="00F56961" w:rsidRPr="00030321">
              <w:rPr>
                <w:rFonts w:ascii="Times New Roman" w:hAnsi="Times New Roman" w:cs="Times New Roman"/>
                <w:sz w:val="18"/>
                <w:szCs w:val="18"/>
              </w:rPr>
              <w:t xml:space="preserve">ntermediary means no option of </w:t>
            </w:r>
            <w:r w:rsidR="00553CC8" w:rsidRPr="00030321">
              <w:rPr>
                <w:rFonts w:ascii="Times New Roman" w:hAnsi="Times New Roman" w:cs="Times New Roman"/>
                <w:sz w:val="18"/>
                <w:szCs w:val="18"/>
              </w:rPr>
              <w:t>a</w:t>
            </w:r>
            <w:r w:rsidR="00F56961" w:rsidRPr="00030321">
              <w:rPr>
                <w:rFonts w:ascii="Times New Roman" w:hAnsi="Times New Roman" w:cs="Times New Roman"/>
                <w:sz w:val="18"/>
                <w:szCs w:val="18"/>
              </w:rPr>
              <w:t xml:space="preserve"> </w:t>
            </w:r>
            <w:r w:rsidR="00553CC8" w:rsidRPr="00030321">
              <w:rPr>
                <w:rFonts w:ascii="Times New Roman" w:hAnsi="Times New Roman" w:cs="Times New Roman"/>
                <w:sz w:val="18"/>
                <w:szCs w:val="18"/>
              </w:rPr>
              <w:t>l</w:t>
            </w:r>
            <w:r w:rsidR="00F56961" w:rsidRPr="00030321">
              <w:rPr>
                <w:rFonts w:ascii="Times New Roman" w:hAnsi="Times New Roman" w:cs="Times New Roman"/>
                <w:sz w:val="18"/>
                <w:szCs w:val="18"/>
              </w:rPr>
              <w:t>a</w:t>
            </w:r>
            <w:r w:rsidR="00553CC8" w:rsidRPr="00030321">
              <w:rPr>
                <w:rFonts w:ascii="Times New Roman" w:hAnsi="Times New Roman" w:cs="Times New Roman"/>
                <w:sz w:val="18"/>
                <w:szCs w:val="18"/>
              </w:rPr>
              <w:t>ter due date</w:t>
            </w:r>
            <w:r w:rsidR="00E1354F" w:rsidRPr="00030321">
              <w:rPr>
                <w:rFonts w:ascii="Times New Roman" w:hAnsi="Times New Roman" w:cs="Times New Roman"/>
                <w:sz w:val="18"/>
                <w:szCs w:val="18"/>
              </w:rPr>
              <w:t>.  Digital pay period</w:t>
            </w:r>
            <w:r w:rsidR="00F56961" w:rsidRPr="00030321">
              <w:rPr>
                <w:rFonts w:ascii="Times New Roman" w:hAnsi="Times New Roman" w:cs="Times New Roman"/>
                <w:sz w:val="18"/>
                <w:szCs w:val="18"/>
              </w:rPr>
              <w:t xml:space="preserve"> filing</w:t>
            </w:r>
            <w:r w:rsidR="00E1354F" w:rsidRPr="00030321">
              <w:rPr>
                <w:rFonts w:ascii="Times New Roman" w:hAnsi="Times New Roman" w:cs="Times New Roman"/>
                <w:sz w:val="18"/>
                <w:szCs w:val="18"/>
              </w:rPr>
              <w:t xml:space="preserve"> </w:t>
            </w:r>
            <w:r w:rsidR="00D64874" w:rsidRPr="00030321">
              <w:rPr>
                <w:rFonts w:ascii="Times New Roman" w:hAnsi="Times New Roman" w:cs="Times New Roman"/>
                <w:sz w:val="18"/>
                <w:szCs w:val="18"/>
              </w:rPr>
              <w:t xml:space="preserve">provides </w:t>
            </w:r>
            <w:r w:rsidR="00553CC8" w:rsidRPr="00030321">
              <w:rPr>
                <w:rFonts w:ascii="Times New Roman" w:hAnsi="Times New Roman" w:cs="Times New Roman"/>
                <w:sz w:val="18"/>
                <w:szCs w:val="18"/>
              </w:rPr>
              <w:t xml:space="preserve">the </w:t>
            </w:r>
            <w:r w:rsidR="00E1354F" w:rsidRPr="00030321">
              <w:rPr>
                <w:rFonts w:ascii="Times New Roman" w:hAnsi="Times New Roman" w:cs="Times New Roman"/>
                <w:sz w:val="18"/>
                <w:szCs w:val="18"/>
              </w:rPr>
              <w:t>best basis</w:t>
            </w:r>
            <w:r w:rsidR="00D64874" w:rsidRPr="00030321">
              <w:rPr>
                <w:rFonts w:ascii="Times New Roman" w:hAnsi="Times New Roman" w:cs="Times New Roman"/>
                <w:sz w:val="18"/>
                <w:szCs w:val="18"/>
              </w:rPr>
              <w:t xml:space="preserve"> for improved administration of PAYE and social policy</w:t>
            </w:r>
            <w:r w:rsidR="00E1354F" w:rsidRPr="00030321">
              <w:rPr>
                <w:rFonts w:ascii="Times New Roman" w:hAnsi="Times New Roman" w:cs="Times New Roman"/>
                <w:sz w:val="18"/>
                <w:szCs w:val="18"/>
              </w:rPr>
              <w:t xml:space="preserve"> because it provides information in the nearest to real-time</w:t>
            </w:r>
            <w:r w:rsidR="00D64874" w:rsidRPr="00030321">
              <w:rPr>
                <w:rFonts w:ascii="Times New Roman" w:hAnsi="Times New Roman" w:cs="Times New Roman"/>
                <w:sz w:val="18"/>
                <w:szCs w:val="18"/>
              </w:rPr>
              <w:t>.</w:t>
            </w:r>
          </w:p>
        </w:tc>
        <w:tc>
          <w:tcPr>
            <w:tcW w:w="1559" w:type="dxa"/>
          </w:tcPr>
          <w:p w:rsidR="00E86CDE" w:rsidRPr="00030321" w:rsidRDefault="00E86CDE" w:rsidP="00D97826">
            <w:pPr>
              <w:spacing w:after="200" w:line="276" w:lineRule="auto"/>
              <w:rPr>
                <w:rFonts w:ascii="Times New Roman" w:hAnsi="Times New Roman" w:cs="Times New Roman"/>
                <w:sz w:val="18"/>
                <w:szCs w:val="18"/>
              </w:rPr>
            </w:pPr>
          </w:p>
          <w:p w:rsidR="00E86CDE" w:rsidRPr="00030321" w:rsidRDefault="00E86CDE" w:rsidP="00D97826">
            <w:pPr>
              <w:spacing w:after="200" w:line="276" w:lineRule="auto"/>
              <w:rPr>
                <w:rFonts w:ascii="Times New Roman" w:hAnsi="Times New Roman" w:cs="Times New Roman"/>
                <w:sz w:val="18"/>
                <w:szCs w:val="18"/>
              </w:rPr>
            </w:pPr>
          </w:p>
          <w:p w:rsidR="003E13B5" w:rsidRPr="00030321" w:rsidRDefault="003E13B5" w:rsidP="00D97826">
            <w:pPr>
              <w:spacing w:after="200" w:line="276" w:lineRule="auto"/>
              <w:rPr>
                <w:rFonts w:ascii="Times New Roman" w:hAnsi="Times New Roman" w:cs="Times New Roman"/>
                <w:sz w:val="18"/>
                <w:szCs w:val="18"/>
              </w:rPr>
            </w:pPr>
          </w:p>
        </w:tc>
      </w:tr>
      <w:tr w:rsidR="005F5291" w:rsidRPr="00C466F9" w:rsidTr="00030321">
        <w:tc>
          <w:tcPr>
            <w:tcW w:w="1384" w:type="dxa"/>
          </w:tcPr>
          <w:p w:rsidR="003E13B5" w:rsidRPr="00030321" w:rsidRDefault="00D97826" w:rsidP="000C7503">
            <w:pPr>
              <w:pStyle w:val="ListParagraph"/>
              <w:numPr>
                <w:ilvl w:val="0"/>
                <w:numId w:val="21"/>
              </w:num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Reduced threshold for eligibility to payroll subsidy</w:t>
            </w:r>
          </w:p>
        </w:tc>
        <w:tc>
          <w:tcPr>
            <w:tcW w:w="3665" w:type="dxa"/>
          </w:tcPr>
          <w:p w:rsidR="003E13B5" w:rsidRPr="00030321" w:rsidRDefault="00F56961" w:rsidP="00D97826">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Significantly better than the status quo</w:t>
            </w:r>
          </w:p>
          <w:p w:rsidR="005510AF" w:rsidRPr="00030321" w:rsidRDefault="005F5291" w:rsidP="00D97826">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A reduced threshold would reinstate the original intent and target assistance to small employers who bear relatively</w:t>
            </w:r>
            <w:r w:rsidR="00F32B73">
              <w:rPr>
                <w:rFonts w:ascii="Times New Roman" w:hAnsi="Times New Roman" w:cs="Times New Roman"/>
                <w:sz w:val="18"/>
                <w:szCs w:val="18"/>
              </w:rPr>
              <w:t xml:space="preserve"> </w:t>
            </w:r>
            <w:r w:rsidR="00DD6139" w:rsidRPr="00030321">
              <w:rPr>
                <w:rFonts w:ascii="Times New Roman" w:hAnsi="Times New Roman" w:cs="Times New Roman"/>
                <w:sz w:val="18"/>
                <w:szCs w:val="18"/>
              </w:rPr>
              <w:t>h</w:t>
            </w:r>
            <w:r w:rsidRPr="00030321">
              <w:rPr>
                <w:rFonts w:ascii="Times New Roman" w:hAnsi="Times New Roman" w:cs="Times New Roman"/>
                <w:sz w:val="18"/>
                <w:szCs w:val="18"/>
              </w:rPr>
              <w:t xml:space="preserve">igher costs. </w:t>
            </w:r>
          </w:p>
          <w:p w:rsidR="005F5291" w:rsidRPr="00030321" w:rsidRDefault="003B5E19" w:rsidP="00D97826">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This </w:t>
            </w:r>
            <w:r w:rsidR="003235D7" w:rsidRPr="00030321">
              <w:rPr>
                <w:rFonts w:ascii="Times New Roman" w:hAnsi="Times New Roman" w:cs="Times New Roman"/>
                <w:sz w:val="18"/>
                <w:szCs w:val="18"/>
              </w:rPr>
              <w:t xml:space="preserve">change </w:t>
            </w:r>
            <w:r w:rsidRPr="00030321">
              <w:rPr>
                <w:rFonts w:ascii="Times New Roman" w:hAnsi="Times New Roman" w:cs="Times New Roman"/>
                <w:sz w:val="18"/>
                <w:szCs w:val="18"/>
              </w:rPr>
              <w:t xml:space="preserve">would </w:t>
            </w:r>
            <w:r w:rsidR="003235D7" w:rsidRPr="00030321">
              <w:rPr>
                <w:rFonts w:ascii="Times New Roman" w:hAnsi="Times New Roman" w:cs="Times New Roman"/>
                <w:sz w:val="18"/>
                <w:szCs w:val="18"/>
              </w:rPr>
              <w:t xml:space="preserve">also </w:t>
            </w:r>
            <w:r w:rsidRPr="00030321">
              <w:rPr>
                <w:rFonts w:ascii="Times New Roman" w:hAnsi="Times New Roman" w:cs="Times New Roman"/>
                <w:sz w:val="18"/>
                <w:szCs w:val="18"/>
              </w:rPr>
              <w:t xml:space="preserve">reinstate a measure of fairness for the taxpayers who are providing the subsidy. </w:t>
            </w:r>
          </w:p>
        </w:tc>
        <w:tc>
          <w:tcPr>
            <w:tcW w:w="3423" w:type="dxa"/>
          </w:tcPr>
          <w:p w:rsidR="003E13B5" w:rsidRPr="00030321" w:rsidRDefault="003B5E19" w:rsidP="00D97826">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No b</w:t>
            </w:r>
            <w:r w:rsidR="00F56961" w:rsidRPr="00030321">
              <w:rPr>
                <w:rFonts w:ascii="Times New Roman" w:hAnsi="Times New Roman" w:cs="Times New Roman"/>
                <w:sz w:val="18"/>
                <w:szCs w:val="18"/>
              </w:rPr>
              <w:t>etter than the status quo</w:t>
            </w:r>
          </w:p>
          <w:p w:rsidR="005510AF" w:rsidRPr="00030321" w:rsidRDefault="00D64874" w:rsidP="00D64874">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While a lower threshold would exclude larger employers they </w:t>
            </w:r>
            <w:r w:rsidR="003B5E19" w:rsidRPr="00030321">
              <w:rPr>
                <w:rFonts w:ascii="Times New Roman" w:hAnsi="Times New Roman" w:cs="Times New Roman"/>
                <w:sz w:val="18"/>
                <w:szCs w:val="18"/>
              </w:rPr>
              <w:t xml:space="preserve">could reasonably be expected </w:t>
            </w:r>
            <w:r w:rsidRPr="00030321">
              <w:rPr>
                <w:rFonts w:ascii="Times New Roman" w:hAnsi="Times New Roman" w:cs="Times New Roman"/>
                <w:sz w:val="18"/>
                <w:szCs w:val="18"/>
              </w:rPr>
              <w:t>to have staff that have knowledge of payroll</w:t>
            </w:r>
            <w:r w:rsidR="00F32B73">
              <w:rPr>
                <w:rFonts w:ascii="Times New Roman" w:hAnsi="Times New Roman" w:cs="Times New Roman"/>
                <w:sz w:val="18"/>
                <w:szCs w:val="18"/>
              </w:rPr>
              <w:t>.</w:t>
            </w:r>
          </w:p>
          <w:p w:rsidR="00D64874" w:rsidRPr="00030321" w:rsidRDefault="00D64874" w:rsidP="00553CC8">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To the extent that those excluded </w:t>
            </w:r>
            <w:r w:rsidR="003B5E19" w:rsidRPr="00030321">
              <w:rPr>
                <w:rFonts w:ascii="Times New Roman" w:hAnsi="Times New Roman" w:cs="Times New Roman"/>
                <w:sz w:val="18"/>
                <w:szCs w:val="18"/>
              </w:rPr>
              <w:t xml:space="preserve">from the subsidy </w:t>
            </w:r>
            <w:r w:rsidRPr="00030321">
              <w:rPr>
                <w:rFonts w:ascii="Times New Roman" w:hAnsi="Times New Roman" w:cs="Times New Roman"/>
                <w:sz w:val="18"/>
                <w:szCs w:val="18"/>
              </w:rPr>
              <w:t>have payroll knowledge Inland Revenue’s administrative costs are unlikely to be affected.</w:t>
            </w:r>
          </w:p>
        </w:tc>
        <w:tc>
          <w:tcPr>
            <w:tcW w:w="2126" w:type="dxa"/>
          </w:tcPr>
          <w:p w:rsidR="003E13B5" w:rsidRPr="00030321" w:rsidRDefault="003B5E19" w:rsidP="00D97826">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Better than the status quo</w:t>
            </w:r>
          </w:p>
          <w:p w:rsidR="003B5E19" w:rsidRPr="00030321" w:rsidRDefault="003B5E19" w:rsidP="003B5E1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While it would apply to fewer employers than under the status quo t</w:t>
            </w:r>
            <w:r w:rsidR="00AE1C52" w:rsidRPr="00030321">
              <w:rPr>
                <w:rFonts w:ascii="Times New Roman" w:hAnsi="Times New Roman" w:cs="Times New Roman"/>
                <w:sz w:val="18"/>
                <w:szCs w:val="18"/>
              </w:rPr>
              <w:t xml:space="preserve">he subsidy </w:t>
            </w:r>
            <w:r w:rsidRPr="00030321">
              <w:rPr>
                <w:rFonts w:ascii="Times New Roman" w:hAnsi="Times New Roman" w:cs="Times New Roman"/>
                <w:sz w:val="18"/>
                <w:szCs w:val="18"/>
              </w:rPr>
              <w:t xml:space="preserve">still </w:t>
            </w:r>
            <w:r w:rsidR="00AE1C52" w:rsidRPr="00030321">
              <w:rPr>
                <w:rFonts w:ascii="Times New Roman" w:hAnsi="Times New Roman" w:cs="Times New Roman"/>
                <w:sz w:val="18"/>
                <w:szCs w:val="18"/>
              </w:rPr>
              <w:t>only supports one type of payroll product or service</w:t>
            </w:r>
            <w:r w:rsidRPr="00030321">
              <w:rPr>
                <w:rFonts w:ascii="Times New Roman" w:hAnsi="Times New Roman" w:cs="Times New Roman"/>
                <w:sz w:val="18"/>
                <w:szCs w:val="18"/>
              </w:rPr>
              <w:t xml:space="preserve"> </w:t>
            </w:r>
            <w:r w:rsidR="00AE1C52" w:rsidRPr="00030321">
              <w:rPr>
                <w:rFonts w:ascii="Times New Roman" w:hAnsi="Times New Roman" w:cs="Times New Roman"/>
                <w:sz w:val="18"/>
                <w:szCs w:val="18"/>
              </w:rPr>
              <w:t xml:space="preserve"> and could therefore lead to tax driven choices between payroll products and services. </w:t>
            </w:r>
          </w:p>
        </w:tc>
        <w:tc>
          <w:tcPr>
            <w:tcW w:w="2410" w:type="dxa"/>
          </w:tcPr>
          <w:p w:rsidR="003E13B5" w:rsidRDefault="003B5E19" w:rsidP="00D97826">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No better than the status quo</w:t>
            </w:r>
          </w:p>
          <w:p w:rsidR="00D64874" w:rsidRPr="00030321" w:rsidRDefault="00F32B73">
            <w:pPr>
              <w:spacing w:after="200" w:line="276" w:lineRule="auto"/>
              <w:rPr>
                <w:rFonts w:ascii="Times New Roman" w:hAnsi="Times New Roman" w:cs="Times New Roman"/>
                <w:sz w:val="18"/>
                <w:szCs w:val="18"/>
              </w:rPr>
            </w:pPr>
            <w:r>
              <w:rPr>
                <w:rFonts w:ascii="Times New Roman" w:hAnsi="Times New Roman" w:cs="Times New Roman"/>
                <w:sz w:val="18"/>
                <w:szCs w:val="18"/>
              </w:rPr>
              <w:t>Employers above the pro</w:t>
            </w:r>
            <w:r w:rsidR="0028065D">
              <w:rPr>
                <w:rFonts w:ascii="Times New Roman" w:hAnsi="Times New Roman" w:cs="Times New Roman"/>
                <w:sz w:val="18"/>
                <w:szCs w:val="18"/>
              </w:rPr>
              <w:t>po</w:t>
            </w:r>
            <w:r>
              <w:rPr>
                <w:rFonts w:ascii="Times New Roman" w:hAnsi="Times New Roman" w:cs="Times New Roman"/>
                <w:sz w:val="18"/>
                <w:szCs w:val="18"/>
              </w:rPr>
              <w:t xml:space="preserve">sed thresholds </w:t>
            </w:r>
            <w:r w:rsidR="0028065D">
              <w:rPr>
                <w:rFonts w:ascii="Times New Roman" w:hAnsi="Times New Roman" w:cs="Times New Roman"/>
                <w:sz w:val="18"/>
                <w:szCs w:val="18"/>
              </w:rPr>
              <w:t xml:space="preserve">who would lose the subsidy </w:t>
            </w:r>
            <w:r>
              <w:rPr>
                <w:rFonts w:ascii="Times New Roman" w:hAnsi="Times New Roman" w:cs="Times New Roman"/>
                <w:sz w:val="18"/>
                <w:szCs w:val="18"/>
              </w:rPr>
              <w:t xml:space="preserve">would   </w:t>
            </w:r>
            <w:r w:rsidR="0028065D">
              <w:rPr>
                <w:rFonts w:ascii="Times New Roman" w:hAnsi="Times New Roman" w:cs="Times New Roman"/>
                <w:sz w:val="18"/>
                <w:szCs w:val="18"/>
              </w:rPr>
              <w:t>not have the option of returning to paper</w:t>
            </w:r>
            <w:r w:rsidR="009F066E">
              <w:rPr>
                <w:rFonts w:ascii="Times New Roman" w:hAnsi="Times New Roman" w:cs="Times New Roman"/>
                <w:sz w:val="18"/>
                <w:szCs w:val="18"/>
              </w:rPr>
              <w:t xml:space="preserve"> filing so there should not be material impact on the date of filing. </w:t>
            </w:r>
          </w:p>
        </w:tc>
        <w:tc>
          <w:tcPr>
            <w:tcW w:w="1559" w:type="dxa"/>
          </w:tcPr>
          <w:p w:rsidR="003E13B5" w:rsidRPr="00030321" w:rsidRDefault="000027E9" w:rsidP="00D97826">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Positive</w:t>
            </w:r>
          </w:p>
          <w:p w:rsidR="00D64874" w:rsidRPr="00030321" w:rsidRDefault="000027E9" w:rsidP="00A0502C">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Reduced </w:t>
            </w:r>
            <w:r w:rsidR="00E1354F" w:rsidRPr="00030321">
              <w:rPr>
                <w:rFonts w:ascii="Times New Roman" w:hAnsi="Times New Roman" w:cs="Times New Roman"/>
                <w:sz w:val="18"/>
                <w:szCs w:val="18"/>
              </w:rPr>
              <w:t>threshold reduces</w:t>
            </w:r>
            <w:r w:rsidRPr="00030321">
              <w:rPr>
                <w:rFonts w:ascii="Times New Roman" w:hAnsi="Times New Roman" w:cs="Times New Roman"/>
                <w:sz w:val="18"/>
                <w:szCs w:val="18"/>
              </w:rPr>
              <w:t xml:space="preserve"> expenditure estimate</w:t>
            </w:r>
            <w:r w:rsidR="00356D51" w:rsidRPr="00030321">
              <w:rPr>
                <w:rFonts w:ascii="Times New Roman" w:hAnsi="Times New Roman" w:cs="Times New Roman"/>
                <w:sz w:val="18"/>
                <w:szCs w:val="18"/>
              </w:rPr>
              <w:t xml:space="preserve">d at </w:t>
            </w:r>
            <w:r w:rsidRPr="00030321">
              <w:rPr>
                <w:rFonts w:ascii="Times New Roman" w:hAnsi="Times New Roman" w:cs="Times New Roman"/>
                <w:sz w:val="18"/>
                <w:szCs w:val="18"/>
              </w:rPr>
              <w:t xml:space="preserve"> </w:t>
            </w:r>
            <w:r w:rsidR="00356D51" w:rsidRPr="00030321">
              <w:rPr>
                <w:rFonts w:ascii="Times New Roman" w:hAnsi="Times New Roman" w:cs="Times New Roman"/>
                <w:sz w:val="18"/>
                <w:szCs w:val="18"/>
              </w:rPr>
              <w:t xml:space="preserve"> </w:t>
            </w:r>
            <w:r w:rsidRPr="00030321">
              <w:rPr>
                <w:rFonts w:ascii="Times New Roman" w:hAnsi="Times New Roman" w:cs="Times New Roman"/>
                <w:sz w:val="18"/>
                <w:szCs w:val="18"/>
              </w:rPr>
              <w:t xml:space="preserve"> between $</w:t>
            </w:r>
            <w:r w:rsidR="009F066E" w:rsidRPr="00C466F9">
              <w:rPr>
                <w:rFonts w:ascii="Times New Roman" w:hAnsi="Times New Roman" w:cs="Times New Roman"/>
                <w:sz w:val="18"/>
                <w:szCs w:val="18"/>
              </w:rPr>
              <w:t>3.1m and</w:t>
            </w:r>
            <w:r w:rsidR="00816EBC" w:rsidRPr="00030321">
              <w:rPr>
                <w:rFonts w:ascii="Times New Roman" w:hAnsi="Times New Roman" w:cs="Times New Roman"/>
                <w:sz w:val="18"/>
                <w:szCs w:val="18"/>
              </w:rPr>
              <w:t xml:space="preserve"> </w:t>
            </w:r>
            <w:r w:rsidR="00DD6139" w:rsidRPr="00030321">
              <w:rPr>
                <w:rFonts w:ascii="Times New Roman" w:hAnsi="Times New Roman" w:cs="Times New Roman"/>
                <w:sz w:val="18"/>
                <w:szCs w:val="18"/>
              </w:rPr>
              <w:t>$</w:t>
            </w:r>
            <w:r w:rsidR="009F066E" w:rsidRPr="00C466F9">
              <w:rPr>
                <w:rFonts w:ascii="Times New Roman" w:hAnsi="Times New Roman" w:cs="Times New Roman"/>
                <w:sz w:val="18"/>
                <w:szCs w:val="18"/>
              </w:rPr>
              <w:t>6.3m over</w:t>
            </w:r>
            <w:r w:rsidR="00816EBC" w:rsidRPr="00030321">
              <w:rPr>
                <w:rFonts w:ascii="Times New Roman" w:hAnsi="Times New Roman" w:cs="Times New Roman"/>
                <w:sz w:val="18"/>
                <w:szCs w:val="18"/>
              </w:rPr>
              <w:t xml:space="preserve"> four years from 2016/17, </w:t>
            </w:r>
            <w:r w:rsidR="00356D51" w:rsidRPr="00030321">
              <w:rPr>
                <w:rFonts w:ascii="Times New Roman" w:hAnsi="Times New Roman" w:cs="Times New Roman"/>
                <w:sz w:val="18"/>
                <w:szCs w:val="18"/>
              </w:rPr>
              <w:t>depend</w:t>
            </w:r>
            <w:r w:rsidR="00816EBC" w:rsidRPr="00030321">
              <w:rPr>
                <w:rFonts w:ascii="Times New Roman" w:hAnsi="Times New Roman" w:cs="Times New Roman"/>
                <w:sz w:val="18"/>
                <w:szCs w:val="18"/>
              </w:rPr>
              <w:t>ing</w:t>
            </w:r>
            <w:r w:rsidRPr="00030321">
              <w:rPr>
                <w:rFonts w:ascii="Times New Roman" w:hAnsi="Times New Roman" w:cs="Times New Roman"/>
                <w:sz w:val="18"/>
                <w:szCs w:val="18"/>
              </w:rPr>
              <w:t xml:space="preserve"> on </w:t>
            </w:r>
            <w:r w:rsidR="00816EBC" w:rsidRPr="00030321">
              <w:rPr>
                <w:rFonts w:ascii="Times New Roman" w:hAnsi="Times New Roman" w:cs="Times New Roman"/>
                <w:sz w:val="18"/>
                <w:szCs w:val="18"/>
              </w:rPr>
              <w:t xml:space="preserve">the </w:t>
            </w:r>
            <w:r w:rsidRPr="00030321">
              <w:rPr>
                <w:rFonts w:ascii="Times New Roman" w:hAnsi="Times New Roman" w:cs="Times New Roman"/>
                <w:sz w:val="18"/>
                <w:szCs w:val="18"/>
              </w:rPr>
              <w:t>threshold.</w:t>
            </w:r>
          </w:p>
        </w:tc>
      </w:tr>
      <w:tr w:rsidR="0082533A" w:rsidRPr="00C466F9" w:rsidTr="00030321">
        <w:tc>
          <w:tcPr>
            <w:tcW w:w="1384" w:type="dxa"/>
          </w:tcPr>
          <w:p w:rsidR="0082533A" w:rsidRPr="00030321" w:rsidRDefault="0082533A" w:rsidP="000C7503">
            <w:pPr>
              <w:pStyle w:val="ListParagraph"/>
              <w:numPr>
                <w:ilvl w:val="0"/>
                <w:numId w:val="21"/>
              </w:num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Repeal payroll subsidy</w:t>
            </w:r>
          </w:p>
        </w:tc>
        <w:tc>
          <w:tcPr>
            <w:tcW w:w="3665" w:type="dxa"/>
          </w:tcPr>
          <w:p w:rsidR="0082533A" w:rsidRPr="00030321" w:rsidRDefault="003235D7" w:rsidP="00D97826">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Better than the status quo</w:t>
            </w:r>
          </w:p>
          <w:p w:rsidR="003235D7" w:rsidRPr="00030321" w:rsidRDefault="003235D7" w:rsidP="00D97826">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The payroll subsidy is currently available to a very wide range of employers which is unfair to taxpayers</w:t>
            </w:r>
            <w:r w:rsidR="005F7BD4">
              <w:rPr>
                <w:rFonts w:ascii="Times New Roman" w:hAnsi="Times New Roman" w:cs="Times New Roman"/>
                <w:sz w:val="18"/>
                <w:szCs w:val="18"/>
              </w:rPr>
              <w:t xml:space="preserve"> who fund it.</w:t>
            </w:r>
          </w:p>
          <w:p w:rsidR="009E03BB" w:rsidRPr="00030321" w:rsidRDefault="003235D7" w:rsidP="00FF4692">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The subsidy only</w:t>
            </w:r>
            <w:r w:rsidR="009E03BB" w:rsidRPr="00030321">
              <w:rPr>
                <w:rFonts w:ascii="Times New Roman" w:hAnsi="Times New Roman" w:cs="Times New Roman"/>
                <w:sz w:val="18"/>
                <w:szCs w:val="18"/>
              </w:rPr>
              <w:t xml:space="preserve"> </w:t>
            </w:r>
            <w:r w:rsidR="005F7BD4">
              <w:rPr>
                <w:rFonts w:ascii="Times New Roman" w:hAnsi="Times New Roman" w:cs="Times New Roman"/>
                <w:sz w:val="18"/>
                <w:szCs w:val="18"/>
              </w:rPr>
              <w:t>benefit</w:t>
            </w:r>
            <w:r w:rsidR="005F7BD4" w:rsidRPr="00030321">
              <w:rPr>
                <w:rFonts w:ascii="Times New Roman" w:hAnsi="Times New Roman" w:cs="Times New Roman"/>
                <w:sz w:val="18"/>
                <w:szCs w:val="18"/>
              </w:rPr>
              <w:t xml:space="preserve">s </w:t>
            </w:r>
            <w:r w:rsidR="009E03BB" w:rsidRPr="00030321">
              <w:rPr>
                <w:rFonts w:ascii="Times New Roman" w:hAnsi="Times New Roman" w:cs="Times New Roman"/>
                <w:sz w:val="18"/>
                <w:szCs w:val="18"/>
              </w:rPr>
              <w:t xml:space="preserve">employers who choose to outsource </w:t>
            </w:r>
            <w:r w:rsidR="00AE1C52" w:rsidRPr="00030321">
              <w:rPr>
                <w:rFonts w:ascii="Times New Roman" w:hAnsi="Times New Roman" w:cs="Times New Roman"/>
                <w:sz w:val="18"/>
                <w:szCs w:val="18"/>
              </w:rPr>
              <w:t>their payroll</w:t>
            </w:r>
            <w:r w:rsidR="009E03BB" w:rsidRPr="00030321">
              <w:rPr>
                <w:rFonts w:ascii="Times New Roman" w:hAnsi="Times New Roman" w:cs="Times New Roman"/>
                <w:sz w:val="18"/>
                <w:szCs w:val="18"/>
              </w:rPr>
              <w:t xml:space="preserve"> obligations</w:t>
            </w:r>
            <w:r w:rsidR="00AE1C52" w:rsidRPr="00030321">
              <w:rPr>
                <w:rFonts w:ascii="Times New Roman" w:hAnsi="Times New Roman" w:cs="Times New Roman"/>
                <w:sz w:val="18"/>
                <w:szCs w:val="18"/>
              </w:rPr>
              <w:t xml:space="preserve"> to a listed payroll intermediar</w:t>
            </w:r>
            <w:r w:rsidR="005F7BD4">
              <w:rPr>
                <w:rFonts w:ascii="Times New Roman" w:hAnsi="Times New Roman" w:cs="Times New Roman"/>
                <w:sz w:val="18"/>
                <w:szCs w:val="18"/>
              </w:rPr>
              <w:t xml:space="preserve">y. </w:t>
            </w:r>
            <w:r w:rsidRPr="00030321">
              <w:rPr>
                <w:rFonts w:ascii="Times New Roman" w:hAnsi="Times New Roman" w:cs="Times New Roman"/>
                <w:sz w:val="18"/>
                <w:szCs w:val="18"/>
              </w:rPr>
              <w:t xml:space="preserve"> </w:t>
            </w:r>
            <w:r w:rsidR="005F7BD4">
              <w:rPr>
                <w:rFonts w:ascii="Times New Roman" w:hAnsi="Times New Roman" w:cs="Times New Roman"/>
                <w:sz w:val="18"/>
                <w:szCs w:val="18"/>
              </w:rPr>
              <w:t xml:space="preserve"> </w:t>
            </w:r>
            <w:r w:rsidRPr="00030321">
              <w:rPr>
                <w:rFonts w:ascii="Times New Roman" w:hAnsi="Times New Roman" w:cs="Times New Roman"/>
                <w:sz w:val="18"/>
                <w:szCs w:val="18"/>
              </w:rPr>
              <w:t xml:space="preserve"> </w:t>
            </w:r>
            <w:r w:rsidR="005F7BD4">
              <w:rPr>
                <w:rFonts w:ascii="Times New Roman" w:hAnsi="Times New Roman" w:cs="Times New Roman"/>
                <w:sz w:val="18"/>
                <w:szCs w:val="18"/>
              </w:rPr>
              <w:t xml:space="preserve"> </w:t>
            </w:r>
          </w:p>
        </w:tc>
        <w:tc>
          <w:tcPr>
            <w:tcW w:w="3423" w:type="dxa"/>
          </w:tcPr>
          <w:p w:rsidR="0082533A" w:rsidRPr="00030321" w:rsidRDefault="00F0339E" w:rsidP="00D97826">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Worse </w:t>
            </w:r>
            <w:r w:rsidR="003235D7" w:rsidRPr="00030321">
              <w:rPr>
                <w:rFonts w:ascii="Times New Roman" w:hAnsi="Times New Roman" w:cs="Times New Roman"/>
                <w:sz w:val="18"/>
                <w:szCs w:val="18"/>
              </w:rPr>
              <w:t>than the status quo</w:t>
            </w:r>
          </w:p>
          <w:p w:rsidR="008C24F3" w:rsidRPr="00030321" w:rsidRDefault="00AE1C52" w:rsidP="00D97826">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The repeal of the subsidy could increase compliance costs for employers on whose behalf it is currently paid. </w:t>
            </w:r>
          </w:p>
          <w:p w:rsidR="00AE1C52" w:rsidRPr="00030321" w:rsidRDefault="005F7BD4" w:rsidP="00FF4692">
            <w:pPr>
              <w:spacing w:after="200" w:line="276" w:lineRule="auto"/>
              <w:rPr>
                <w:rFonts w:ascii="Times New Roman" w:hAnsi="Times New Roman" w:cs="Times New Roman"/>
                <w:sz w:val="18"/>
                <w:szCs w:val="18"/>
              </w:rPr>
            </w:pPr>
            <w:r>
              <w:rPr>
                <w:rFonts w:ascii="Times New Roman" w:hAnsi="Times New Roman" w:cs="Times New Roman"/>
                <w:sz w:val="18"/>
                <w:szCs w:val="18"/>
              </w:rPr>
              <w:t xml:space="preserve">If </w:t>
            </w:r>
            <w:r w:rsidR="00AE1C52" w:rsidRPr="00030321">
              <w:rPr>
                <w:rFonts w:ascii="Times New Roman" w:hAnsi="Times New Roman" w:cs="Times New Roman"/>
                <w:sz w:val="18"/>
                <w:szCs w:val="18"/>
              </w:rPr>
              <w:t xml:space="preserve"> small employers lacking knowledge  </w:t>
            </w:r>
            <w:r>
              <w:rPr>
                <w:rFonts w:ascii="Times New Roman" w:hAnsi="Times New Roman" w:cs="Times New Roman"/>
                <w:sz w:val="18"/>
                <w:szCs w:val="18"/>
              </w:rPr>
              <w:t xml:space="preserve"> </w:t>
            </w:r>
            <w:r w:rsidR="00AE1C52" w:rsidRPr="00030321">
              <w:rPr>
                <w:rFonts w:ascii="Times New Roman" w:hAnsi="Times New Roman" w:cs="Times New Roman"/>
                <w:sz w:val="18"/>
                <w:szCs w:val="18"/>
              </w:rPr>
              <w:t xml:space="preserve">begin to manage their own payroll </w:t>
            </w:r>
            <w:r>
              <w:rPr>
                <w:rFonts w:ascii="Times New Roman" w:hAnsi="Times New Roman" w:cs="Times New Roman"/>
                <w:sz w:val="18"/>
                <w:szCs w:val="18"/>
              </w:rPr>
              <w:t xml:space="preserve">administration </w:t>
            </w:r>
            <w:r w:rsidR="00AE1C52" w:rsidRPr="00030321">
              <w:rPr>
                <w:rFonts w:ascii="Times New Roman" w:hAnsi="Times New Roman" w:cs="Times New Roman"/>
                <w:sz w:val="18"/>
                <w:szCs w:val="18"/>
              </w:rPr>
              <w:t xml:space="preserve">costs may increase. </w:t>
            </w:r>
          </w:p>
        </w:tc>
        <w:tc>
          <w:tcPr>
            <w:tcW w:w="2126" w:type="dxa"/>
          </w:tcPr>
          <w:p w:rsidR="0082533A" w:rsidRPr="00030321" w:rsidRDefault="00F0339E" w:rsidP="00D97826">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Significantly b</w:t>
            </w:r>
            <w:r w:rsidR="00704FF2" w:rsidRPr="00030321">
              <w:rPr>
                <w:rFonts w:ascii="Times New Roman" w:hAnsi="Times New Roman" w:cs="Times New Roman"/>
                <w:sz w:val="18"/>
                <w:szCs w:val="18"/>
              </w:rPr>
              <w:t>etter than the status quo</w:t>
            </w:r>
          </w:p>
          <w:p w:rsidR="00553CC8" w:rsidRPr="00030321" w:rsidRDefault="00553CC8" w:rsidP="00D97826">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The tax system will no longer incentivise one type of payroll service over another</w:t>
            </w:r>
            <w:r w:rsidR="00E1354F" w:rsidRPr="00030321">
              <w:rPr>
                <w:rFonts w:ascii="Times New Roman" w:hAnsi="Times New Roman" w:cs="Times New Roman"/>
                <w:sz w:val="18"/>
                <w:szCs w:val="18"/>
              </w:rPr>
              <w:t>.</w:t>
            </w:r>
            <w:r w:rsidRPr="00030321">
              <w:rPr>
                <w:rFonts w:ascii="Times New Roman" w:hAnsi="Times New Roman" w:cs="Times New Roman"/>
                <w:sz w:val="18"/>
                <w:szCs w:val="18"/>
              </w:rPr>
              <w:t xml:space="preserve"> </w:t>
            </w:r>
          </w:p>
        </w:tc>
        <w:tc>
          <w:tcPr>
            <w:tcW w:w="2410" w:type="dxa"/>
          </w:tcPr>
          <w:p w:rsidR="00553CC8" w:rsidRPr="00030321" w:rsidRDefault="0028065D" w:rsidP="00D97826">
            <w:pPr>
              <w:spacing w:after="200" w:line="276" w:lineRule="auto"/>
              <w:rPr>
                <w:rFonts w:ascii="Times New Roman" w:hAnsi="Times New Roman" w:cs="Times New Roman"/>
                <w:sz w:val="18"/>
                <w:szCs w:val="18"/>
              </w:rPr>
            </w:pPr>
            <w:r>
              <w:rPr>
                <w:rFonts w:ascii="Times New Roman" w:hAnsi="Times New Roman" w:cs="Times New Roman"/>
                <w:sz w:val="18"/>
                <w:szCs w:val="18"/>
              </w:rPr>
              <w:t xml:space="preserve">Worse </w:t>
            </w:r>
            <w:r w:rsidR="00704FF2" w:rsidRPr="00030321">
              <w:rPr>
                <w:rFonts w:ascii="Times New Roman" w:hAnsi="Times New Roman" w:cs="Times New Roman"/>
                <w:sz w:val="18"/>
                <w:szCs w:val="18"/>
              </w:rPr>
              <w:t>than the status quo.</w:t>
            </w:r>
          </w:p>
          <w:p w:rsidR="0082533A" w:rsidRPr="00030321" w:rsidRDefault="00553CC8">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In the absence of the subsidy some current users of listed payroll intermediaries may cease to use them.  </w:t>
            </w:r>
            <w:r w:rsidR="0028065D">
              <w:rPr>
                <w:rFonts w:ascii="Times New Roman" w:hAnsi="Times New Roman" w:cs="Times New Roman"/>
                <w:sz w:val="18"/>
                <w:szCs w:val="18"/>
              </w:rPr>
              <w:t xml:space="preserve"> This may reduce the amount of PAYE information received on, or the day after payday.</w:t>
            </w:r>
          </w:p>
        </w:tc>
        <w:tc>
          <w:tcPr>
            <w:tcW w:w="1559" w:type="dxa"/>
          </w:tcPr>
          <w:p w:rsidR="00E86CDE" w:rsidRPr="00030321" w:rsidRDefault="00F13FF1" w:rsidP="008C24F3">
            <w:pPr>
              <w:spacing w:after="200" w:line="276" w:lineRule="auto"/>
              <w:rPr>
                <w:rFonts w:ascii="Times New Roman" w:hAnsi="Times New Roman" w:cs="Times New Roman"/>
                <w:sz w:val="18"/>
                <w:szCs w:val="18"/>
              </w:rPr>
            </w:pPr>
            <w:r>
              <w:rPr>
                <w:rFonts w:ascii="Times New Roman" w:hAnsi="Times New Roman" w:cs="Times New Roman"/>
                <w:sz w:val="18"/>
                <w:szCs w:val="18"/>
              </w:rPr>
              <w:t>Positive</w:t>
            </w:r>
          </w:p>
          <w:p w:rsidR="0082533A" w:rsidRPr="00030321" w:rsidRDefault="00CD163F" w:rsidP="00A0502C">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Reduction in expenditure of </w:t>
            </w:r>
            <w:r w:rsidR="00315660" w:rsidRPr="00030321">
              <w:rPr>
                <w:rFonts w:ascii="Times New Roman" w:hAnsi="Times New Roman" w:cs="Times New Roman"/>
                <w:sz w:val="18"/>
                <w:szCs w:val="18"/>
              </w:rPr>
              <w:t>$</w:t>
            </w:r>
            <w:r w:rsidRPr="00030321">
              <w:rPr>
                <w:rFonts w:ascii="Times New Roman" w:hAnsi="Times New Roman" w:cs="Times New Roman"/>
                <w:sz w:val="18"/>
                <w:szCs w:val="18"/>
              </w:rPr>
              <w:t>8.</w:t>
            </w:r>
            <w:r w:rsidR="00816EBC" w:rsidRPr="00030321">
              <w:rPr>
                <w:rFonts w:ascii="Times New Roman" w:hAnsi="Times New Roman" w:cs="Times New Roman"/>
                <w:sz w:val="18"/>
                <w:szCs w:val="18"/>
              </w:rPr>
              <w:t>1</w:t>
            </w:r>
            <w:r w:rsidRPr="00030321">
              <w:rPr>
                <w:rFonts w:ascii="Times New Roman" w:hAnsi="Times New Roman" w:cs="Times New Roman"/>
                <w:sz w:val="18"/>
                <w:szCs w:val="18"/>
              </w:rPr>
              <w:t xml:space="preserve"> </w:t>
            </w:r>
            <w:r w:rsidR="005F7BD4" w:rsidRPr="00FF4692">
              <w:rPr>
                <w:rFonts w:ascii="Times New Roman" w:hAnsi="Times New Roman" w:cs="Times New Roman"/>
                <w:sz w:val="18"/>
                <w:szCs w:val="18"/>
              </w:rPr>
              <w:t>million over 4</w:t>
            </w:r>
            <w:r w:rsidR="00816EBC" w:rsidRPr="00030321">
              <w:rPr>
                <w:rFonts w:ascii="Times New Roman" w:hAnsi="Times New Roman" w:cs="Times New Roman"/>
                <w:sz w:val="18"/>
                <w:szCs w:val="18"/>
              </w:rPr>
              <w:t xml:space="preserve"> years from 2106/17.</w:t>
            </w:r>
          </w:p>
        </w:tc>
      </w:tr>
    </w:tbl>
    <w:p w:rsidR="00356D51" w:rsidRDefault="00356D51" w:rsidP="00F70DE7">
      <w:pPr>
        <w:rPr>
          <w:rFonts w:ascii="Times New Roman" w:hAnsi="Times New Roman" w:cs="Times New Roman"/>
          <w:b/>
          <w:sz w:val="24"/>
          <w:szCs w:val="24"/>
        </w:rPr>
        <w:sectPr w:rsidR="00356D51" w:rsidSect="00100FAB">
          <w:pgSz w:w="16838" w:h="11906" w:orient="landscape"/>
          <w:pgMar w:top="1276" w:right="1440" w:bottom="1134" w:left="1440" w:header="708" w:footer="708" w:gutter="0"/>
          <w:cols w:space="708"/>
          <w:docGrid w:linePitch="360"/>
        </w:sectPr>
      </w:pPr>
    </w:p>
    <w:p w:rsidR="0022219D" w:rsidRDefault="0022219D" w:rsidP="009824FA">
      <w:pPr>
        <w:pStyle w:val="Heading3"/>
      </w:pPr>
    </w:p>
    <w:p w:rsidR="0022219D" w:rsidRDefault="00356D51" w:rsidP="0022219D">
      <w:pPr>
        <w:pStyle w:val="Heading3"/>
      </w:pPr>
      <w:bookmarkStart w:id="26" w:name="_Toc452462734"/>
      <w:r w:rsidRPr="00CC5570">
        <w:t>Recommendations</w:t>
      </w:r>
      <w:bookmarkEnd w:id="26"/>
    </w:p>
    <w:p w:rsidR="0022219D" w:rsidRPr="0022219D" w:rsidRDefault="0022219D" w:rsidP="00A0502C">
      <w:pPr>
        <w:jc w:val="both"/>
      </w:pPr>
    </w:p>
    <w:p w:rsidR="00CD163F" w:rsidRDefault="00D44D32" w:rsidP="00A05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the option of repealing the payroll subsidy would remove a potentially distortionary intervention from the payroll market</w:t>
      </w:r>
      <w:r w:rsidRPr="00116514">
        <w:rPr>
          <w:rFonts w:ascii="Times New Roman" w:hAnsi="Times New Roman" w:cs="Times New Roman"/>
          <w:sz w:val="24"/>
          <w:szCs w:val="24"/>
        </w:rPr>
        <w:t xml:space="preserve"> </w:t>
      </w:r>
      <w:r>
        <w:rPr>
          <w:rFonts w:ascii="Times New Roman" w:hAnsi="Times New Roman" w:cs="Times New Roman"/>
          <w:sz w:val="24"/>
          <w:szCs w:val="24"/>
        </w:rPr>
        <w:t>o</w:t>
      </w:r>
      <w:r w:rsidR="00356D51" w:rsidRPr="00116514">
        <w:rPr>
          <w:rFonts w:ascii="Times New Roman" w:hAnsi="Times New Roman" w:cs="Times New Roman"/>
          <w:sz w:val="24"/>
          <w:szCs w:val="24"/>
        </w:rPr>
        <w:t xml:space="preserve">fficials recommend option 2 </w:t>
      </w:r>
      <w:r w:rsidR="00DD6139" w:rsidRPr="00116514">
        <w:rPr>
          <w:rFonts w:ascii="Times New Roman" w:hAnsi="Times New Roman" w:cs="Times New Roman"/>
          <w:sz w:val="24"/>
          <w:szCs w:val="24"/>
        </w:rPr>
        <w:t xml:space="preserve">– </w:t>
      </w:r>
      <w:r w:rsidR="00DD6139">
        <w:rPr>
          <w:rFonts w:ascii="Times New Roman" w:hAnsi="Times New Roman" w:cs="Times New Roman"/>
          <w:sz w:val="24"/>
          <w:szCs w:val="24"/>
        </w:rPr>
        <w:t>reduce the threshold for the payroll subsidy.</w:t>
      </w:r>
      <w:r w:rsidR="00CD163F">
        <w:rPr>
          <w:rFonts w:ascii="Times New Roman" w:hAnsi="Times New Roman" w:cs="Times New Roman"/>
          <w:sz w:val="24"/>
          <w:szCs w:val="24"/>
        </w:rPr>
        <w:t xml:space="preserve"> </w:t>
      </w:r>
      <w:r w:rsidR="000E792F">
        <w:rPr>
          <w:rFonts w:ascii="Times New Roman" w:hAnsi="Times New Roman" w:cs="Times New Roman"/>
          <w:sz w:val="24"/>
          <w:szCs w:val="24"/>
        </w:rPr>
        <w:t xml:space="preserve"> </w:t>
      </w:r>
      <w:r w:rsidR="00DD6139">
        <w:rPr>
          <w:rFonts w:ascii="Times New Roman" w:hAnsi="Times New Roman" w:cs="Times New Roman"/>
          <w:sz w:val="24"/>
          <w:szCs w:val="24"/>
        </w:rPr>
        <w:t>This recommendation reinstates the original policy intent to target assistance to small business (employers) and</w:t>
      </w:r>
      <w:r w:rsidR="00DC3E95">
        <w:rPr>
          <w:rFonts w:ascii="Times New Roman" w:hAnsi="Times New Roman" w:cs="Times New Roman"/>
          <w:sz w:val="24"/>
          <w:szCs w:val="24"/>
        </w:rPr>
        <w:t xml:space="preserve"> reduces</w:t>
      </w:r>
      <w:r w:rsidR="00DD6139">
        <w:rPr>
          <w:rFonts w:ascii="Times New Roman" w:hAnsi="Times New Roman" w:cs="Times New Roman"/>
          <w:sz w:val="24"/>
          <w:szCs w:val="24"/>
        </w:rPr>
        <w:t xml:space="preserve"> the likelihood that the subsidy could distort decisions between using </w:t>
      </w:r>
      <w:r w:rsidR="00E1354F">
        <w:rPr>
          <w:rFonts w:ascii="Times New Roman" w:hAnsi="Times New Roman" w:cs="Times New Roman"/>
          <w:sz w:val="24"/>
          <w:szCs w:val="24"/>
        </w:rPr>
        <w:t>listed</w:t>
      </w:r>
      <w:r w:rsidR="00DD6139">
        <w:rPr>
          <w:rFonts w:ascii="Times New Roman" w:hAnsi="Times New Roman" w:cs="Times New Roman"/>
          <w:sz w:val="24"/>
          <w:szCs w:val="24"/>
        </w:rPr>
        <w:t xml:space="preserve"> payroll intermediary or purchasing payroll software </w:t>
      </w:r>
      <w:r w:rsidR="00DD6139" w:rsidRPr="00DD6139">
        <w:rPr>
          <w:rFonts w:ascii="Times New Roman" w:hAnsi="Times New Roman" w:cs="Times New Roman"/>
          <w:sz w:val="24"/>
          <w:szCs w:val="24"/>
        </w:rPr>
        <w:t>or</w:t>
      </w:r>
      <w:r w:rsidR="00DD6139">
        <w:rPr>
          <w:rFonts w:ascii="Times New Roman" w:hAnsi="Times New Roman" w:cs="Times New Roman"/>
          <w:sz w:val="24"/>
          <w:szCs w:val="24"/>
        </w:rPr>
        <w:t xml:space="preserve"> a payroll service. </w:t>
      </w:r>
    </w:p>
    <w:p w:rsidR="0022219D" w:rsidRPr="00DA2E0A" w:rsidRDefault="0022219D" w:rsidP="00DA2E0A">
      <w:pPr>
        <w:jc w:val="both"/>
        <w:rPr>
          <w:rFonts w:ascii="Times New Roman" w:hAnsi="Times New Roman" w:cs="Times New Roman"/>
          <w:sz w:val="24"/>
          <w:szCs w:val="24"/>
        </w:rPr>
      </w:pPr>
    </w:p>
    <w:p w:rsidR="004C748F" w:rsidRDefault="00DA2E0A" w:rsidP="004C748F">
      <w:pPr>
        <w:pStyle w:val="Heading2"/>
        <w:numPr>
          <w:ilvl w:val="0"/>
          <w:numId w:val="41"/>
        </w:numPr>
      </w:pPr>
      <w:bookmarkStart w:id="27" w:name="_Toc452462735"/>
      <w:r>
        <w:t>PAYE Thresholds</w:t>
      </w:r>
      <w:bookmarkEnd w:id="27"/>
    </w:p>
    <w:p w:rsidR="00023023" w:rsidRDefault="00023023">
      <w:pPr>
        <w:rPr>
          <w:rFonts w:ascii="Times New Roman" w:hAnsi="Times New Roman" w:cs="Times New Roman"/>
          <w:sz w:val="24"/>
          <w:szCs w:val="24"/>
        </w:rPr>
      </w:pPr>
    </w:p>
    <w:p w:rsidR="00C91248" w:rsidRDefault="00DA2E0A"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Because of the absences of economies of scale PAYE obligations impose higher costs on small employers.</w:t>
      </w:r>
    </w:p>
    <w:p w:rsidR="00DA2E0A" w:rsidRDefault="00DA2E0A"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Thresholds are a mechanism through which obligations can be differentiated to mitigate the higher relative compliance costs and to target support. </w:t>
      </w:r>
      <w:r w:rsidR="003A48B9">
        <w:rPr>
          <w:rFonts w:ascii="Times New Roman" w:hAnsi="Times New Roman" w:cs="Times New Roman"/>
          <w:sz w:val="24"/>
          <w:szCs w:val="24"/>
        </w:rPr>
        <w:t xml:space="preserve"> However thresholds are not costless. </w:t>
      </w:r>
      <w:r w:rsidR="000E792F">
        <w:rPr>
          <w:rFonts w:ascii="Times New Roman" w:hAnsi="Times New Roman" w:cs="Times New Roman"/>
          <w:sz w:val="24"/>
          <w:szCs w:val="24"/>
        </w:rPr>
        <w:t xml:space="preserve"> </w:t>
      </w:r>
      <w:r w:rsidR="003A48B9">
        <w:rPr>
          <w:rFonts w:ascii="Times New Roman" w:hAnsi="Times New Roman" w:cs="Times New Roman"/>
          <w:sz w:val="24"/>
          <w:szCs w:val="24"/>
        </w:rPr>
        <w:t>In the case of PAYE thresholds will</w:t>
      </w:r>
      <w:r w:rsidR="007B66B7">
        <w:rPr>
          <w:rFonts w:ascii="Times New Roman" w:hAnsi="Times New Roman" w:cs="Times New Roman"/>
          <w:sz w:val="24"/>
          <w:szCs w:val="24"/>
        </w:rPr>
        <w:t xml:space="preserve"> generally</w:t>
      </w:r>
      <w:r w:rsidR="003A48B9">
        <w:rPr>
          <w:rFonts w:ascii="Times New Roman" w:hAnsi="Times New Roman" w:cs="Times New Roman"/>
          <w:sz w:val="24"/>
          <w:szCs w:val="24"/>
        </w:rPr>
        <w:t xml:space="preserve"> result in higher administration costs</w:t>
      </w:r>
      <w:r w:rsidR="00FF4692">
        <w:rPr>
          <w:rStyle w:val="FootnoteReference"/>
          <w:rFonts w:ascii="Times New Roman" w:hAnsi="Times New Roman" w:cs="Times New Roman"/>
          <w:sz w:val="24"/>
          <w:szCs w:val="24"/>
        </w:rPr>
        <w:footnoteReference w:id="28"/>
      </w:r>
      <w:r w:rsidR="003A48B9">
        <w:rPr>
          <w:rFonts w:ascii="Times New Roman" w:hAnsi="Times New Roman" w:cs="Times New Roman"/>
          <w:sz w:val="24"/>
          <w:szCs w:val="24"/>
        </w:rPr>
        <w:t xml:space="preserve"> and </w:t>
      </w:r>
      <w:r w:rsidR="00CD163F">
        <w:rPr>
          <w:rFonts w:ascii="Times New Roman" w:hAnsi="Times New Roman" w:cs="Times New Roman"/>
          <w:sz w:val="24"/>
          <w:szCs w:val="24"/>
        </w:rPr>
        <w:t>may</w:t>
      </w:r>
      <w:r w:rsidR="003A48B9">
        <w:rPr>
          <w:rFonts w:ascii="Times New Roman" w:hAnsi="Times New Roman" w:cs="Times New Roman"/>
          <w:sz w:val="24"/>
          <w:szCs w:val="24"/>
        </w:rPr>
        <w:t xml:space="preserve"> </w:t>
      </w:r>
      <w:r w:rsidR="0052493E">
        <w:rPr>
          <w:rFonts w:ascii="Times New Roman" w:hAnsi="Times New Roman" w:cs="Times New Roman"/>
          <w:sz w:val="24"/>
          <w:szCs w:val="24"/>
        </w:rPr>
        <w:t>limit, or at least slow down,</w:t>
      </w:r>
      <w:r w:rsidR="003A48B9">
        <w:rPr>
          <w:rFonts w:ascii="Times New Roman" w:hAnsi="Times New Roman" w:cs="Times New Roman"/>
          <w:sz w:val="24"/>
          <w:szCs w:val="24"/>
        </w:rPr>
        <w:t xml:space="preserve"> </w:t>
      </w:r>
      <w:r w:rsidR="0052493E">
        <w:rPr>
          <w:rFonts w:ascii="Times New Roman" w:hAnsi="Times New Roman" w:cs="Times New Roman"/>
          <w:sz w:val="24"/>
          <w:szCs w:val="24"/>
        </w:rPr>
        <w:t>the</w:t>
      </w:r>
      <w:r w:rsidR="003A48B9">
        <w:rPr>
          <w:rFonts w:ascii="Times New Roman" w:hAnsi="Times New Roman" w:cs="Times New Roman"/>
          <w:sz w:val="24"/>
          <w:szCs w:val="24"/>
        </w:rPr>
        <w:t xml:space="preserve"> service</w:t>
      </w:r>
      <w:r w:rsidR="0052493E">
        <w:rPr>
          <w:rFonts w:ascii="Times New Roman" w:hAnsi="Times New Roman" w:cs="Times New Roman"/>
          <w:sz w:val="24"/>
          <w:szCs w:val="24"/>
        </w:rPr>
        <w:t>s</w:t>
      </w:r>
      <w:r w:rsidR="003A48B9">
        <w:rPr>
          <w:rFonts w:ascii="Times New Roman" w:hAnsi="Times New Roman" w:cs="Times New Roman"/>
          <w:sz w:val="24"/>
          <w:szCs w:val="24"/>
        </w:rPr>
        <w:t xml:space="preserve"> that could otherwise be delivered to individual employees.  </w:t>
      </w:r>
    </w:p>
    <w:p w:rsidR="00DA2E0A" w:rsidRDefault="00DA2E0A"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Thresholds </w:t>
      </w:r>
      <w:r w:rsidR="003A48B9">
        <w:rPr>
          <w:rFonts w:ascii="Times New Roman" w:hAnsi="Times New Roman" w:cs="Times New Roman"/>
          <w:sz w:val="24"/>
          <w:szCs w:val="24"/>
        </w:rPr>
        <w:t>have been considered for</w:t>
      </w:r>
      <w:r>
        <w:rPr>
          <w:rFonts w:ascii="Times New Roman" w:hAnsi="Times New Roman" w:cs="Times New Roman"/>
          <w:sz w:val="24"/>
          <w:szCs w:val="24"/>
        </w:rPr>
        <w:t xml:space="preserve"> the following PAYE obligations.  Where relevant the exi</w:t>
      </w:r>
      <w:r w:rsidR="00451A87">
        <w:rPr>
          <w:rFonts w:ascii="Times New Roman" w:hAnsi="Times New Roman" w:cs="Times New Roman"/>
          <w:sz w:val="24"/>
          <w:szCs w:val="24"/>
        </w:rPr>
        <w:t>sting threshold is noted on the right.</w:t>
      </w:r>
      <w:r>
        <w:rPr>
          <w:rFonts w:ascii="Times New Roman" w:hAnsi="Times New Roman" w:cs="Times New Roman"/>
          <w:sz w:val="24"/>
          <w:szCs w:val="24"/>
        </w:rPr>
        <w:t xml:space="preserve"> </w:t>
      </w:r>
    </w:p>
    <w:tbl>
      <w:tblPr>
        <w:tblStyle w:val="TableGrid"/>
        <w:tblW w:w="9639" w:type="dxa"/>
        <w:tblInd w:w="108" w:type="dxa"/>
        <w:tblLook w:val="04A0" w:firstRow="1" w:lastRow="0" w:firstColumn="1" w:lastColumn="0" w:noHBand="0" w:noVBand="1"/>
      </w:tblPr>
      <w:tblGrid>
        <w:gridCol w:w="4395"/>
        <w:gridCol w:w="5244"/>
      </w:tblGrid>
      <w:tr w:rsidR="00451A87" w:rsidRPr="00451A87" w:rsidTr="00E60A8D">
        <w:tc>
          <w:tcPr>
            <w:tcW w:w="4395" w:type="dxa"/>
          </w:tcPr>
          <w:p w:rsidR="00451A87" w:rsidRPr="00451A87" w:rsidRDefault="00451A87" w:rsidP="00002819">
            <w:pPr>
              <w:spacing w:before="60" w:after="60"/>
              <w:rPr>
                <w:rFonts w:ascii="Times New Roman" w:hAnsi="Times New Roman" w:cs="Times New Roman"/>
                <w:b/>
                <w:sz w:val="24"/>
                <w:szCs w:val="24"/>
              </w:rPr>
            </w:pPr>
            <w:r w:rsidRPr="00451A87">
              <w:rPr>
                <w:rFonts w:ascii="Times New Roman" w:hAnsi="Times New Roman" w:cs="Times New Roman"/>
                <w:b/>
                <w:sz w:val="24"/>
                <w:szCs w:val="24"/>
              </w:rPr>
              <w:t>Obligation</w:t>
            </w:r>
          </w:p>
        </w:tc>
        <w:tc>
          <w:tcPr>
            <w:tcW w:w="5244" w:type="dxa"/>
          </w:tcPr>
          <w:p w:rsidR="00451A87" w:rsidRPr="00451A87" w:rsidRDefault="00451A87" w:rsidP="00002819">
            <w:pPr>
              <w:spacing w:before="60" w:after="60"/>
              <w:rPr>
                <w:rFonts w:ascii="Times New Roman" w:hAnsi="Times New Roman" w:cs="Times New Roman"/>
                <w:b/>
                <w:sz w:val="24"/>
                <w:szCs w:val="24"/>
              </w:rPr>
            </w:pPr>
            <w:r w:rsidRPr="00451A87">
              <w:rPr>
                <w:rFonts w:ascii="Times New Roman" w:hAnsi="Times New Roman" w:cs="Times New Roman"/>
                <w:b/>
                <w:sz w:val="24"/>
                <w:szCs w:val="24"/>
              </w:rPr>
              <w:t>Existing threshold</w:t>
            </w:r>
          </w:p>
        </w:tc>
      </w:tr>
      <w:tr w:rsidR="00451A87" w:rsidTr="00E60A8D">
        <w:tc>
          <w:tcPr>
            <w:tcW w:w="4395" w:type="dxa"/>
          </w:tcPr>
          <w:p w:rsidR="00451A87" w:rsidRPr="00451A87" w:rsidRDefault="00591E73" w:rsidP="000C7503">
            <w:pPr>
              <w:pStyle w:val="ListParagraph"/>
              <w:numPr>
                <w:ilvl w:val="0"/>
                <w:numId w:val="23"/>
              </w:numPr>
              <w:spacing w:before="60" w:after="60"/>
              <w:rPr>
                <w:rFonts w:ascii="Times New Roman" w:hAnsi="Times New Roman" w:cs="Times New Roman"/>
                <w:sz w:val="24"/>
                <w:szCs w:val="24"/>
              </w:rPr>
            </w:pPr>
            <w:r>
              <w:rPr>
                <w:rFonts w:ascii="Times New Roman" w:hAnsi="Times New Roman" w:cs="Times New Roman"/>
                <w:sz w:val="24"/>
                <w:szCs w:val="24"/>
              </w:rPr>
              <w:t>file</w:t>
            </w:r>
            <w:r w:rsidR="00451A87" w:rsidRPr="00451A87">
              <w:rPr>
                <w:rFonts w:ascii="Times New Roman" w:hAnsi="Times New Roman" w:cs="Times New Roman"/>
                <w:sz w:val="24"/>
                <w:szCs w:val="24"/>
              </w:rPr>
              <w:t xml:space="preserve"> PAYE information electronically</w:t>
            </w:r>
          </w:p>
        </w:tc>
        <w:tc>
          <w:tcPr>
            <w:tcW w:w="5244" w:type="dxa"/>
          </w:tcPr>
          <w:p w:rsidR="00451A87" w:rsidRDefault="00451A87" w:rsidP="00E60A8D">
            <w:pPr>
              <w:spacing w:before="60" w:after="60"/>
              <w:rPr>
                <w:rFonts w:ascii="Times New Roman" w:hAnsi="Times New Roman" w:cs="Times New Roman"/>
                <w:sz w:val="24"/>
                <w:szCs w:val="24"/>
              </w:rPr>
            </w:pPr>
            <w:r>
              <w:rPr>
                <w:rFonts w:ascii="Times New Roman" w:hAnsi="Times New Roman" w:cs="Times New Roman"/>
                <w:sz w:val="24"/>
                <w:szCs w:val="24"/>
              </w:rPr>
              <w:t>Employers with $100,000pa of PAYE and ESCT or more and payroll intermediaries.</w:t>
            </w:r>
          </w:p>
        </w:tc>
      </w:tr>
      <w:tr w:rsidR="00871F58" w:rsidTr="00E60A8D">
        <w:tc>
          <w:tcPr>
            <w:tcW w:w="4395" w:type="dxa"/>
          </w:tcPr>
          <w:p w:rsidR="00871F58" w:rsidRDefault="00871F58" w:rsidP="00871F58">
            <w:pPr>
              <w:pStyle w:val="ListParagraph"/>
              <w:numPr>
                <w:ilvl w:val="0"/>
                <w:numId w:val="23"/>
              </w:numPr>
              <w:spacing w:before="60" w:after="60"/>
              <w:rPr>
                <w:rFonts w:ascii="Times New Roman" w:hAnsi="Times New Roman" w:cs="Times New Roman"/>
                <w:sz w:val="24"/>
                <w:szCs w:val="24"/>
              </w:rPr>
            </w:pPr>
            <w:r>
              <w:rPr>
                <w:rFonts w:ascii="Times New Roman" w:hAnsi="Times New Roman" w:cs="Times New Roman"/>
                <w:sz w:val="24"/>
                <w:szCs w:val="24"/>
              </w:rPr>
              <w:t>file</w:t>
            </w:r>
            <w:r w:rsidRPr="00451A87">
              <w:rPr>
                <w:rFonts w:ascii="Times New Roman" w:hAnsi="Times New Roman" w:cs="Times New Roman"/>
                <w:sz w:val="24"/>
                <w:szCs w:val="24"/>
              </w:rPr>
              <w:t xml:space="preserve"> PAYE information on payday</w:t>
            </w:r>
          </w:p>
          <w:p w:rsidR="00871F58" w:rsidRDefault="00871F58" w:rsidP="00030321">
            <w:pPr>
              <w:pStyle w:val="ListParagraph"/>
              <w:spacing w:before="60" w:after="60"/>
              <w:ind w:left="360"/>
              <w:rPr>
                <w:rFonts w:ascii="Times New Roman" w:hAnsi="Times New Roman" w:cs="Times New Roman"/>
                <w:sz w:val="24"/>
                <w:szCs w:val="24"/>
              </w:rPr>
            </w:pPr>
          </w:p>
        </w:tc>
        <w:tc>
          <w:tcPr>
            <w:tcW w:w="5244" w:type="dxa"/>
          </w:tcPr>
          <w:p w:rsidR="00871F58" w:rsidRDefault="00871F58" w:rsidP="00871F58">
            <w:pPr>
              <w:spacing w:before="60" w:after="60"/>
              <w:rPr>
                <w:rFonts w:ascii="Times New Roman" w:hAnsi="Times New Roman" w:cs="Times New Roman"/>
                <w:sz w:val="24"/>
                <w:szCs w:val="24"/>
              </w:rPr>
            </w:pPr>
            <w:r>
              <w:rPr>
                <w:rFonts w:ascii="Times New Roman" w:hAnsi="Times New Roman" w:cs="Times New Roman"/>
                <w:sz w:val="24"/>
                <w:szCs w:val="24"/>
              </w:rPr>
              <w:t xml:space="preserve">Payday filing would be a new obligation.    </w:t>
            </w:r>
          </w:p>
          <w:p w:rsidR="00871F58" w:rsidRDefault="00871F58" w:rsidP="00E60A8D">
            <w:pPr>
              <w:spacing w:before="60" w:after="60"/>
              <w:rPr>
                <w:rFonts w:ascii="Times New Roman" w:hAnsi="Times New Roman" w:cs="Times New Roman"/>
                <w:sz w:val="24"/>
                <w:szCs w:val="24"/>
              </w:rPr>
            </w:pPr>
          </w:p>
        </w:tc>
      </w:tr>
      <w:tr w:rsidR="000B4076" w:rsidTr="000B4076">
        <w:trPr>
          <w:trHeight w:val="2448"/>
        </w:trPr>
        <w:tc>
          <w:tcPr>
            <w:tcW w:w="4395" w:type="dxa"/>
          </w:tcPr>
          <w:p w:rsidR="000B4076" w:rsidRPr="00451A87" w:rsidRDefault="000B4076" w:rsidP="000C7503">
            <w:pPr>
              <w:pStyle w:val="ListParagraph"/>
              <w:numPr>
                <w:ilvl w:val="0"/>
                <w:numId w:val="23"/>
              </w:numPr>
              <w:spacing w:before="60" w:after="60"/>
              <w:rPr>
                <w:rFonts w:ascii="Times New Roman" w:hAnsi="Times New Roman" w:cs="Times New Roman"/>
                <w:sz w:val="24"/>
                <w:szCs w:val="24"/>
              </w:rPr>
            </w:pPr>
            <w:r w:rsidRPr="00451A87">
              <w:rPr>
                <w:rFonts w:ascii="Times New Roman" w:hAnsi="Times New Roman" w:cs="Times New Roman"/>
                <w:sz w:val="24"/>
                <w:szCs w:val="24"/>
              </w:rPr>
              <w:t>remit PAYE and related deductions on pay day</w:t>
            </w:r>
          </w:p>
        </w:tc>
        <w:tc>
          <w:tcPr>
            <w:tcW w:w="5244" w:type="dxa"/>
          </w:tcPr>
          <w:p w:rsidR="000B4076" w:rsidRDefault="000B4076" w:rsidP="00E60A8D">
            <w:pPr>
              <w:spacing w:before="60" w:after="60"/>
              <w:rPr>
                <w:rFonts w:ascii="Times New Roman" w:hAnsi="Times New Roman" w:cs="Times New Roman"/>
                <w:sz w:val="24"/>
                <w:szCs w:val="24"/>
              </w:rPr>
            </w:pPr>
            <w:r>
              <w:rPr>
                <w:rFonts w:ascii="Times New Roman" w:hAnsi="Times New Roman" w:cs="Times New Roman"/>
                <w:sz w:val="24"/>
                <w:szCs w:val="24"/>
              </w:rPr>
              <w:t xml:space="preserve">Employers </w:t>
            </w:r>
            <w:r w:rsidR="00FF4692">
              <w:rPr>
                <w:rFonts w:ascii="Times New Roman" w:hAnsi="Times New Roman" w:cs="Times New Roman"/>
                <w:sz w:val="24"/>
                <w:szCs w:val="24"/>
              </w:rPr>
              <w:t>that withhold</w:t>
            </w:r>
            <w:r>
              <w:rPr>
                <w:rFonts w:ascii="Times New Roman" w:hAnsi="Times New Roman" w:cs="Times New Roman"/>
                <w:sz w:val="24"/>
                <w:szCs w:val="24"/>
              </w:rPr>
              <w:t xml:space="preserve"> less than $500,000pa of PAYE and ESCT</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currently submit information and remit PAYE on the 20</w:t>
            </w:r>
            <w:r w:rsidRPr="00451A87">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month.</w:t>
            </w:r>
          </w:p>
          <w:p w:rsidR="000B4076" w:rsidRDefault="000B4076" w:rsidP="00E60A8D">
            <w:pPr>
              <w:spacing w:before="60" w:after="60"/>
              <w:rPr>
                <w:rFonts w:ascii="Times New Roman" w:hAnsi="Times New Roman" w:cs="Times New Roman"/>
                <w:sz w:val="24"/>
                <w:szCs w:val="24"/>
              </w:rPr>
            </w:pPr>
            <w:r>
              <w:rPr>
                <w:rFonts w:ascii="Times New Roman" w:hAnsi="Times New Roman" w:cs="Times New Roman"/>
                <w:sz w:val="24"/>
                <w:szCs w:val="24"/>
              </w:rPr>
              <w:t xml:space="preserve">Employers </w:t>
            </w:r>
            <w:r w:rsidR="00FF4692">
              <w:rPr>
                <w:rFonts w:ascii="Times New Roman" w:hAnsi="Times New Roman" w:cs="Times New Roman"/>
                <w:sz w:val="24"/>
                <w:szCs w:val="24"/>
              </w:rPr>
              <w:t>that withhold</w:t>
            </w:r>
            <w:r>
              <w:rPr>
                <w:rFonts w:ascii="Times New Roman" w:hAnsi="Times New Roman" w:cs="Times New Roman"/>
                <w:sz w:val="24"/>
                <w:szCs w:val="24"/>
              </w:rPr>
              <w:t xml:space="preserve"> $500,000pa or more of PAYE and ESCT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submit information by the 5</w:t>
            </w:r>
            <w:r w:rsidRPr="00451A87">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month and remit PAYE twice monthly on the 20</w:t>
            </w:r>
            <w:r w:rsidRPr="00451A87">
              <w:rPr>
                <w:rFonts w:ascii="Times New Roman" w:hAnsi="Times New Roman" w:cs="Times New Roman"/>
                <w:sz w:val="24"/>
                <w:szCs w:val="24"/>
                <w:vertAlign w:val="superscript"/>
              </w:rPr>
              <w:t>th</w:t>
            </w:r>
            <w:r>
              <w:rPr>
                <w:rFonts w:ascii="Times New Roman" w:hAnsi="Times New Roman" w:cs="Times New Roman"/>
                <w:sz w:val="24"/>
                <w:szCs w:val="24"/>
              </w:rPr>
              <w:t xml:space="preserve"> and the 5</w:t>
            </w:r>
            <w:r w:rsidRPr="00451A87">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month.</w:t>
            </w:r>
          </w:p>
        </w:tc>
      </w:tr>
      <w:tr w:rsidR="00451A87" w:rsidTr="00E60A8D">
        <w:tc>
          <w:tcPr>
            <w:tcW w:w="4395" w:type="dxa"/>
          </w:tcPr>
          <w:p w:rsidR="00451A87" w:rsidRPr="00451A87" w:rsidRDefault="00451A87" w:rsidP="000C7503">
            <w:pPr>
              <w:pStyle w:val="ListParagraph"/>
              <w:numPr>
                <w:ilvl w:val="0"/>
                <w:numId w:val="23"/>
              </w:numPr>
              <w:spacing w:before="60" w:after="60"/>
              <w:rPr>
                <w:rFonts w:ascii="Times New Roman" w:hAnsi="Times New Roman" w:cs="Times New Roman"/>
                <w:sz w:val="24"/>
                <w:szCs w:val="24"/>
              </w:rPr>
            </w:pPr>
            <w:r w:rsidRPr="00451A87">
              <w:rPr>
                <w:rFonts w:ascii="Times New Roman" w:hAnsi="Times New Roman" w:cs="Times New Roman"/>
                <w:sz w:val="24"/>
                <w:szCs w:val="24"/>
              </w:rPr>
              <w:t xml:space="preserve">eligibility for the payroll subsidy </w:t>
            </w:r>
          </w:p>
        </w:tc>
        <w:tc>
          <w:tcPr>
            <w:tcW w:w="5244" w:type="dxa"/>
          </w:tcPr>
          <w:p w:rsidR="00451A87" w:rsidRDefault="00002819" w:rsidP="00E60A8D">
            <w:pPr>
              <w:spacing w:before="60" w:after="60"/>
              <w:rPr>
                <w:rFonts w:ascii="Times New Roman" w:hAnsi="Times New Roman" w:cs="Times New Roman"/>
                <w:sz w:val="24"/>
                <w:szCs w:val="24"/>
              </w:rPr>
            </w:pPr>
            <w:r>
              <w:rPr>
                <w:rFonts w:ascii="Times New Roman" w:hAnsi="Times New Roman" w:cs="Times New Roman"/>
                <w:sz w:val="24"/>
                <w:szCs w:val="24"/>
              </w:rPr>
              <w:t xml:space="preserve">Employers </w:t>
            </w:r>
            <w:r w:rsidR="00FF4692">
              <w:rPr>
                <w:rFonts w:ascii="Times New Roman" w:hAnsi="Times New Roman" w:cs="Times New Roman"/>
                <w:sz w:val="24"/>
                <w:szCs w:val="24"/>
              </w:rPr>
              <w:t>that withhold</w:t>
            </w:r>
            <w:r>
              <w:rPr>
                <w:rFonts w:ascii="Times New Roman" w:hAnsi="Times New Roman" w:cs="Times New Roman"/>
                <w:sz w:val="24"/>
                <w:szCs w:val="24"/>
              </w:rPr>
              <w:t xml:space="preserve"> l</w:t>
            </w:r>
            <w:r w:rsidR="00451A87">
              <w:rPr>
                <w:rFonts w:ascii="Times New Roman" w:hAnsi="Times New Roman" w:cs="Times New Roman"/>
                <w:sz w:val="24"/>
                <w:szCs w:val="24"/>
              </w:rPr>
              <w:t>ess than $500,000pa of PAYE and ESCT</w:t>
            </w:r>
            <w:r w:rsidR="000B4076">
              <w:rPr>
                <w:rFonts w:ascii="Times New Roman" w:hAnsi="Times New Roman" w:cs="Times New Roman"/>
                <w:sz w:val="24"/>
                <w:szCs w:val="24"/>
              </w:rPr>
              <w:t xml:space="preserve"> are eligible for the payroll subsidy.</w:t>
            </w:r>
          </w:p>
        </w:tc>
      </w:tr>
    </w:tbl>
    <w:p w:rsidR="00451A87" w:rsidRDefault="00451A87" w:rsidP="00002819">
      <w:pPr>
        <w:spacing w:after="120"/>
        <w:rPr>
          <w:rFonts w:ascii="Times New Roman" w:hAnsi="Times New Roman" w:cs="Times New Roman"/>
          <w:sz w:val="24"/>
          <w:szCs w:val="24"/>
        </w:rPr>
      </w:pPr>
    </w:p>
    <w:p w:rsidR="00E60A8D" w:rsidRDefault="00E60A8D" w:rsidP="00A0502C">
      <w:pPr>
        <w:spacing w:line="240" w:lineRule="auto"/>
        <w:rPr>
          <w:rFonts w:ascii="Times New Roman" w:hAnsi="Times New Roman" w:cs="Times New Roman"/>
          <w:sz w:val="24"/>
          <w:szCs w:val="24"/>
        </w:rPr>
      </w:pPr>
      <w:r>
        <w:rPr>
          <w:rFonts w:ascii="Times New Roman" w:hAnsi="Times New Roman" w:cs="Times New Roman"/>
          <w:sz w:val="24"/>
          <w:szCs w:val="24"/>
        </w:rPr>
        <w:t>Prior to 2009 a single threshold ($100,000pa of PAYE and ESCT) existed for the following obligations and entitlements:</w:t>
      </w:r>
    </w:p>
    <w:p w:rsidR="00E60A8D" w:rsidRDefault="00E60A8D" w:rsidP="00A0502C">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electronic filing of PAYE information;</w:t>
      </w:r>
    </w:p>
    <w:p w:rsidR="00841734" w:rsidRDefault="00841734" w:rsidP="00A0502C">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the due date for PAYE information;</w:t>
      </w:r>
    </w:p>
    <w:p w:rsidR="00E60A8D" w:rsidRDefault="00E60A8D" w:rsidP="00A0502C">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the obligation to remit PAYE and related deductions twice monthly;</w:t>
      </w:r>
    </w:p>
    <w:p w:rsidR="00E60A8D" w:rsidRDefault="00E60A8D" w:rsidP="00A0502C">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those below the threshold were entitled to the payroll subsidy </w:t>
      </w:r>
    </w:p>
    <w:p w:rsidR="00E60A8D" w:rsidRDefault="000B4076"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E60A8D">
        <w:rPr>
          <w:rFonts w:ascii="Times New Roman" w:hAnsi="Times New Roman" w:cs="Times New Roman"/>
          <w:sz w:val="24"/>
          <w:szCs w:val="24"/>
        </w:rPr>
        <w:t xml:space="preserve"> return to a single t</w:t>
      </w:r>
      <w:r>
        <w:rPr>
          <w:rFonts w:ascii="Times New Roman" w:hAnsi="Times New Roman" w:cs="Times New Roman"/>
          <w:sz w:val="24"/>
          <w:szCs w:val="24"/>
        </w:rPr>
        <w:t>hreshold for PAYE obligations</w:t>
      </w:r>
      <w:r w:rsidR="00E60A8D">
        <w:rPr>
          <w:rFonts w:ascii="Times New Roman" w:hAnsi="Times New Roman" w:cs="Times New Roman"/>
          <w:sz w:val="24"/>
          <w:szCs w:val="24"/>
        </w:rPr>
        <w:t xml:space="preserve"> would reduce complexity for employers </w:t>
      </w:r>
      <w:r>
        <w:rPr>
          <w:rFonts w:ascii="Times New Roman" w:hAnsi="Times New Roman" w:cs="Times New Roman"/>
          <w:sz w:val="24"/>
          <w:szCs w:val="24"/>
        </w:rPr>
        <w:t xml:space="preserve">and simplify administration. </w:t>
      </w:r>
      <w:r w:rsidR="0022219D">
        <w:rPr>
          <w:rFonts w:ascii="Times New Roman" w:hAnsi="Times New Roman" w:cs="Times New Roman"/>
          <w:sz w:val="24"/>
          <w:szCs w:val="24"/>
        </w:rPr>
        <w:t xml:space="preserve"> In addition</w:t>
      </w:r>
      <w:r w:rsidR="00E60A8D">
        <w:rPr>
          <w:rFonts w:ascii="Times New Roman" w:hAnsi="Times New Roman" w:cs="Times New Roman"/>
          <w:sz w:val="24"/>
          <w:szCs w:val="24"/>
        </w:rPr>
        <w:t xml:space="preserve"> </w:t>
      </w:r>
      <w:r w:rsidR="0022219D">
        <w:rPr>
          <w:rFonts w:ascii="Times New Roman" w:hAnsi="Times New Roman" w:cs="Times New Roman"/>
          <w:sz w:val="24"/>
          <w:szCs w:val="24"/>
        </w:rPr>
        <w:t xml:space="preserve">many </w:t>
      </w:r>
      <w:r w:rsidR="00E60A8D">
        <w:rPr>
          <w:rFonts w:ascii="Times New Roman" w:hAnsi="Times New Roman" w:cs="Times New Roman"/>
          <w:sz w:val="24"/>
          <w:szCs w:val="24"/>
        </w:rPr>
        <w:t>of the</w:t>
      </w:r>
      <w:r>
        <w:rPr>
          <w:rFonts w:ascii="Times New Roman" w:hAnsi="Times New Roman" w:cs="Times New Roman"/>
          <w:sz w:val="24"/>
          <w:szCs w:val="24"/>
        </w:rPr>
        <w:t xml:space="preserve"> recommended</w:t>
      </w:r>
      <w:r w:rsidR="00E60A8D">
        <w:rPr>
          <w:rFonts w:ascii="Times New Roman" w:hAnsi="Times New Roman" w:cs="Times New Roman"/>
          <w:sz w:val="24"/>
          <w:szCs w:val="24"/>
        </w:rPr>
        <w:t xml:space="preserve"> ob</w:t>
      </w:r>
      <w:r>
        <w:rPr>
          <w:rFonts w:ascii="Times New Roman" w:hAnsi="Times New Roman" w:cs="Times New Roman"/>
          <w:sz w:val="24"/>
          <w:szCs w:val="24"/>
        </w:rPr>
        <w:t xml:space="preserve">ligations are interconnected and </w:t>
      </w:r>
      <w:r w:rsidR="00E60A8D">
        <w:rPr>
          <w:rFonts w:ascii="Times New Roman" w:hAnsi="Times New Roman" w:cs="Times New Roman"/>
          <w:sz w:val="24"/>
          <w:szCs w:val="24"/>
        </w:rPr>
        <w:t>a consistent approach would maximise the available compliance cost and administrative benefits</w:t>
      </w:r>
      <w:r>
        <w:rPr>
          <w:rFonts w:ascii="Times New Roman" w:hAnsi="Times New Roman" w:cs="Times New Roman"/>
          <w:sz w:val="24"/>
          <w:szCs w:val="24"/>
        </w:rPr>
        <w:t>.</w:t>
      </w:r>
      <w:r w:rsidR="00841734">
        <w:rPr>
          <w:rFonts w:ascii="Times New Roman" w:hAnsi="Times New Roman" w:cs="Times New Roman"/>
          <w:sz w:val="24"/>
          <w:szCs w:val="24"/>
        </w:rPr>
        <w:t xml:space="preserve"> </w:t>
      </w:r>
      <w:r w:rsidR="000E792F">
        <w:rPr>
          <w:rFonts w:ascii="Times New Roman" w:hAnsi="Times New Roman" w:cs="Times New Roman"/>
          <w:sz w:val="24"/>
          <w:szCs w:val="24"/>
        </w:rPr>
        <w:t xml:space="preserve"> </w:t>
      </w:r>
      <w:r>
        <w:rPr>
          <w:rFonts w:ascii="Times New Roman" w:hAnsi="Times New Roman" w:cs="Times New Roman"/>
          <w:sz w:val="24"/>
          <w:szCs w:val="24"/>
        </w:rPr>
        <w:t xml:space="preserve">For example if information reporting and payment of PAYE and related deductions both occurred on payday and </w:t>
      </w:r>
      <w:r w:rsidR="007A5115">
        <w:rPr>
          <w:rFonts w:ascii="Times New Roman" w:hAnsi="Times New Roman" w:cs="Times New Roman"/>
          <w:sz w:val="24"/>
          <w:szCs w:val="24"/>
        </w:rPr>
        <w:t xml:space="preserve">were </w:t>
      </w:r>
      <w:r>
        <w:rPr>
          <w:rFonts w:ascii="Times New Roman" w:hAnsi="Times New Roman" w:cs="Times New Roman"/>
          <w:sz w:val="24"/>
          <w:szCs w:val="24"/>
        </w:rPr>
        <w:t>derived from the same data</w:t>
      </w:r>
      <w:r w:rsidR="007A5115">
        <w:rPr>
          <w:rFonts w:ascii="Times New Roman" w:hAnsi="Times New Roman" w:cs="Times New Roman"/>
          <w:sz w:val="24"/>
          <w:szCs w:val="24"/>
        </w:rPr>
        <w:t>, without the need for it to be aggregated over a month, or split between twice monthly payments,</w:t>
      </w:r>
      <w:r>
        <w:rPr>
          <w:rFonts w:ascii="Times New Roman" w:hAnsi="Times New Roman" w:cs="Times New Roman"/>
          <w:sz w:val="24"/>
          <w:szCs w:val="24"/>
        </w:rPr>
        <w:t xml:space="preserve"> the task of reconciliation should be simplified and the current</w:t>
      </w:r>
      <w:r w:rsidR="00841734">
        <w:rPr>
          <w:rFonts w:ascii="Times New Roman" w:hAnsi="Times New Roman" w:cs="Times New Roman"/>
          <w:sz w:val="24"/>
          <w:szCs w:val="24"/>
        </w:rPr>
        <w:t xml:space="preserve"> common</w:t>
      </w:r>
      <w:r>
        <w:rPr>
          <w:rFonts w:ascii="Times New Roman" w:hAnsi="Times New Roman" w:cs="Times New Roman"/>
          <w:sz w:val="24"/>
          <w:szCs w:val="24"/>
        </w:rPr>
        <w:t xml:space="preserve"> problem of a mismatch between</w:t>
      </w:r>
      <w:r w:rsidR="00841734">
        <w:rPr>
          <w:rFonts w:ascii="Times New Roman" w:hAnsi="Times New Roman" w:cs="Times New Roman"/>
          <w:sz w:val="24"/>
          <w:szCs w:val="24"/>
        </w:rPr>
        <w:t xml:space="preserve"> the PAYE payment</w:t>
      </w:r>
      <w:r>
        <w:rPr>
          <w:rFonts w:ascii="Times New Roman" w:hAnsi="Times New Roman" w:cs="Times New Roman"/>
          <w:sz w:val="24"/>
          <w:szCs w:val="24"/>
        </w:rPr>
        <w:t xml:space="preserve"> and the PAYE information should reduce</w:t>
      </w:r>
      <w:r w:rsidR="007A5115">
        <w:rPr>
          <w:rFonts w:ascii="Times New Roman" w:hAnsi="Times New Roman" w:cs="Times New Roman"/>
          <w:sz w:val="24"/>
          <w:szCs w:val="24"/>
        </w:rPr>
        <w:t>.</w:t>
      </w:r>
      <w:r w:rsidR="00841734">
        <w:rPr>
          <w:rFonts w:ascii="Times New Roman" w:hAnsi="Times New Roman" w:cs="Times New Roman"/>
          <w:sz w:val="24"/>
          <w:szCs w:val="24"/>
        </w:rPr>
        <w:t xml:space="preserve"> </w:t>
      </w:r>
    </w:p>
    <w:p w:rsidR="000E1F5E" w:rsidRDefault="000E1F5E" w:rsidP="00E60A8D">
      <w:pPr>
        <w:rPr>
          <w:rFonts w:ascii="Times New Roman" w:hAnsi="Times New Roman" w:cs="Times New Roman"/>
          <w:i/>
          <w:sz w:val="24"/>
          <w:szCs w:val="24"/>
        </w:rPr>
      </w:pPr>
      <w:r w:rsidRPr="00A0502C">
        <w:rPr>
          <w:rFonts w:ascii="Times New Roman" w:hAnsi="Times New Roman" w:cs="Times New Roman"/>
          <w:i/>
          <w:sz w:val="24"/>
          <w:szCs w:val="24"/>
        </w:rPr>
        <w:t>Consultation</w:t>
      </w:r>
    </w:p>
    <w:p w:rsidR="000E1F5E" w:rsidRDefault="000E1F5E"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Feedback was sought on the proposal that the existing electronic filing threshold should be reduced to $50,000 a year of PAYE and ESCT.  Feedback from the online consultation was generally opposed to a reduction in the threshold while written submissions expressed mixed views.</w:t>
      </w:r>
    </w:p>
    <w:p w:rsidR="000E1F5E" w:rsidRPr="00A0502C" w:rsidRDefault="000E1F5E" w:rsidP="00E60A8D">
      <w:pPr>
        <w:rPr>
          <w:rFonts w:ascii="Times New Roman" w:hAnsi="Times New Roman" w:cs="Times New Roman"/>
          <w:i/>
          <w:sz w:val="24"/>
          <w:szCs w:val="24"/>
        </w:rPr>
      </w:pPr>
      <w:r w:rsidRPr="00A0502C">
        <w:rPr>
          <w:rFonts w:ascii="Times New Roman" w:hAnsi="Times New Roman" w:cs="Times New Roman"/>
          <w:i/>
          <w:sz w:val="24"/>
          <w:szCs w:val="24"/>
        </w:rPr>
        <w:t>Options</w:t>
      </w:r>
    </w:p>
    <w:p w:rsidR="00D259FF" w:rsidRPr="00C4094F" w:rsidRDefault="00C4094F" w:rsidP="00A05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number of options have been considered. </w:t>
      </w:r>
      <w:r w:rsidR="000E792F">
        <w:rPr>
          <w:rFonts w:ascii="Times New Roman" w:hAnsi="Times New Roman" w:cs="Times New Roman"/>
          <w:sz w:val="24"/>
          <w:szCs w:val="24"/>
        </w:rPr>
        <w:t xml:space="preserve"> </w:t>
      </w:r>
      <w:r w:rsidR="00D259FF">
        <w:rPr>
          <w:rFonts w:ascii="Times New Roman" w:hAnsi="Times New Roman" w:cs="Times New Roman"/>
          <w:sz w:val="24"/>
          <w:szCs w:val="24"/>
        </w:rPr>
        <w:t xml:space="preserve">An option that was discounted was basing the threshold on staff numbers.  Although this might appear easier for employers to understand it would be hard to operationalise.  </w:t>
      </w:r>
      <w:r w:rsidR="00D259FF" w:rsidRPr="00D259FF">
        <w:rPr>
          <w:rFonts w:ascii="Times New Roman" w:eastAsia="Times New Roman" w:hAnsi="Times New Roman" w:cs="Times New Roman"/>
          <w:sz w:val="24"/>
          <w:szCs w:val="24"/>
          <w:lang w:eastAsia="en-AU"/>
        </w:rPr>
        <w:t xml:space="preserve">Many businesses employ part-time or casual staff and, if an employee number threshold was based on numbers at a point in time, it could add complexity as obligations would come and go as employee numbers fluctuated around the threshold.  If instead the obligation was based on average numbers </w:t>
      </w:r>
      <w:r w:rsidR="0022219D">
        <w:rPr>
          <w:rFonts w:ascii="Times New Roman" w:eastAsia="Times New Roman" w:hAnsi="Times New Roman" w:cs="Times New Roman"/>
          <w:sz w:val="24"/>
          <w:szCs w:val="24"/>
          <w:lang w:eastAsia="en-AU"/>
        </w:rPr>
        <w:t xml:space="preserve">of employees </w:t>
      </w:r>
      <w:r w:rsidR="00D259FF" w:rsidRPr="00D259FF">
        <w:rPr>
          <w:rFonts w:ascii="Times New Roman" w:eastAsia="Times New Roman" w:hAnsi="Times New Roman" w:cs="Times New Roman"/>
          <w:sz w:val="24"/>
          <w:szCs w:val="24"/>
          <w:lang w:eastAsia="en-AU"/>
        </w:rPr>
        <w:t>over a year</w:t>
      </w:r>
      <w:r w:rsidR="0022219D">
        <w:rPr>
          <w:rFonts w:ascii="Times New Roman" w:eastAsia="Times New Roman" w:hAnsi="Times New Roman" w:cs="Times New Roman"/>
          <w:sz w:val="24"/>
          <w:szCs w:val="24"/>
          <w:lang w:eastAsia="en-AU"/>
        </w:rPr>
        <w:t>,</w:t>
      </w:r>
      <w:r w:rsidR="006C446C">
        <w:rPr>
          <w:rFonts w:ascii="Times New Roman" w:eastAsia="Times New Roman" w:hAnsi="Times New Roman" w:cs="Times New Roman"/>
          <w:sz w:val="24"/>
          <w:szCs w:val="24"/>
          <w:lang w:eastAsia="en-AU"/>
        </w:rPr>
        <w:t xml:space="preserve"> or </w:t>
      </w:r>
      <w:r w:rsidR="0022219D">
        <w:rPr>
          <w:rFonts w:ascii="Times New Roman" w:eastAsia="Times New Roman" w:hAnsi="Times New Roman" w:cs="Times New Roman"/>
          <w:sz w:val="24"/>
          <w:szCs w:val="24"/>
          <w:lang w:eastAsia="en-AU"/>
        </w:rPr>
        <w:t xml:space="preserve">on </w:t>
      </w:r>
      <w:r w:rsidR="006C446C">
        <w:rPr>
          <w:rFonts w:ascii="Times New Roman" w:eastAsia="Times New Roman" w:hAnsi="Times New Roman" w:cs="Times New Roman"/>
          <w:sz w:val="24"/>
          <w:szCs w:val="24"/>
          <w:lang w:eastAsia="en-AU"/>
        </w:rPr>
        <w:t xml:space="preserve">full time equivalents, it would </w:t>
      </w:r>
      <w:r w:rsidR="00D259FF" w:rsidRPr="00D259FF">
        <w:rPr>
          <w:rFonts w:ascii="Times New Roman" w:eastAsia="Times New Roman" w:hAnsi="Times New Roman" w:cs="Times New Roman"/>
          <w:sz w:val="24"/>
          <w:szCs w:val="24"/>
          <w:lang w:eastAsia="en-AU"/>
        </w:rPr>
        <w:t xml:space="preserve">be no easier for an employer with variable staffing to estimate than a threshold based on </w:t>
      </w:r>
      <w:r w:rsidR="00D259FF">
        <w:rPr>
          <w:rFonts w:ascii="Times New Roman" w:eastAsia="Times New Roman" w:hAnsi="Times New Roman" w:cs="Times New Roman"/>
          <w:sz w:val="24"/>
          <w:szCs w:val="24"/>
          <w:lang w:eastAsia="en-AU"/>
        </w:rPr>
        <w:t xml:space="preserve">dollar value of PAYE and ESCT. </w:t>
      </w:r>
      <w:r w:rsidR="00D259FF" w:rsidRPr="00D259FF">
        <w:rPr>
          <w:rFonts w:ascii="Times New Roman" w:eastAsia="Times New Roman" w:hAnsi="Times New Roman" w:cs="Times New Roman"/>
          <w:sz w:val="24"/>
          <w:szCs w:val="24"/>
          <w:lang w:eastAsia="en-AU"/>
        </w:rPr>
        <w:t xml:space="preserve"> Inland Revenue currently notifies employers when they have cross</w:t>
      </w:r>
      <w:r w:rsidR="0022219D">
        <w:rPr>
          <w:rFonts w:ascii="Times New Roman" w:eastAsia="Times New Roman" w:hAnsi="Times New Roman" w:cs="Times New Roman"/>
          <w:sz w:val="24"/>
          <w:szCs w:val="24"/>
          <w:lang w:eastAsia="en-AU"/>
        </w:rPr>
        <w:t xml:space="preserve">ed the existing threshold.  </w:t>
      </w:r>
      <w:r w:rsidR="000F3EDE">
        <w:rPr>
          <w:rFonts w:ascii="Times New Roman" w:eastAsia="Times New Roman" w:hAnsi="Times New Roman" w:cs="Times New Roman"/>
          <w:sz w:val="24"/>
          <w:szCs w:val="24"/>
          <w:lang w:eastAsia="en-AU"/>
        </w:rPr>
        <w:t xml:space="preserve"> </w:t>
      </w:r>
    </w:p>
    <w:p w:rsidR="00C4094F" w:rsidRDefault="00C4094F" w:rsidP="00D259FF">
      <w:pPr>
        <w:spacing w:after="0" w:line="300" w:lineRule="atLeast"/>
        <w:jc w:val="both"/>
        <w:rPr>
          <w:rFonts w:ascii="Times New Roman" w:eastAsia="Times New Roman" w:hAnsi="Times New Roman" w:cs="Times New Roman"/>
          <w:sz w:val="24"/>
          <w:szCs w:val="24"/>
          <w:lang w:eastAsia="en-AU"/>
        </w:rPr>
      </w:pPr>
    </w:p>
    <w:p w:rsidR="00CD163F" w:rsidRDefault="000622B7" w:rsidP="00A0502C">
      <w:pPr>
        <w:spacing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0E1F5E">
        <w:rPr>
          <w:rFonts w:ascii="Times New Roman" w:hAnsi="Times New Roman" w:cs="Times New Roman"/>
          <w:sz w:val="24"/>
          <w:szCs w:val="24"/>
        </w:rPr>
        <w:t>All of the options</w:t>
      </w:r>
      <w:r w:rsidR="000C16F2">
        <w:rPr>
          <w:rFonts w:ascii="Times New Roman" w:hAnsi="Times New Roman" w:cs="Times New Roman"/>
          <w:sz w:val="24"/>
          <w:szCs w:val="24"/>
        </w:rPr>
        <w:t>,</w:t>
      </w:r>
      <w:r w:rsidR="000E1F5E">
        <w:rPr>
          <w:rFonts w:ascii="Times New Roman" w:hAnsi="Times New Roman" w:cs="Times New Roman"/>
          <w:sz w:val="24"/>
          <w:szCs w:val="24"/>
        </w:rPr>
        <w:t xml:space="preserve"> other than the status quo</w:t>
      </w:r>
      <w:r w:rsidR="000C16F2">
        <w:rPr>
          <w:rFonts w:ascii="Times New Roman" w:hAnsi="Times New Roman" w:cs="Times New Roman"/>
          <w:sz w:val="24"/>
          <w:szCs w:val="24"/>
        </w:rPr>
        <w:t>,</w:t>
      </w:r>
      <w:r w:rsidR="000E1F5E">
        <w:rPr>
          <w:rFonts w:ascii="Times New Roman" w:hAnsi="Times New Roman" w:cs="Times New Roman"/>
          <w:sz w:val="24"/>
          <w:szCs w:val="24"/>
        </w:rPr>
        <w:t xml:space="preserve"> provide that the</w:t>
      </w:r>
      <w:r w:rsidR="000262F0" w:rsidRPr="000F3EDE">
        <w:rPr>
          <w:rFonts w:ascii="Times New Roman" w:hAnsi="Times New Roman" w:cs="Times New Roman"/>
          <w:sz w:val="24"/>
          <w:szCs w:val="24"/>
        </w:rPr>
        <w:t xml:space="preserve"> threshold could in future be reduced by </w:t>
      </w:r>
      <w:r w:rsidR="00E1354F">
        <w:rPr>
          <w:rFonts w:ascii="Times New Roman" w:hAnsi="Times New Roman" w:cs="Times New Roman"/>
          <w:sz w:val="24"/>
          <w:szCs w:val="24"/>
        </w:rPr>
        <w:t>O</w:t>
      </w:r>
      <w:r w:rsidR="000262F0" w:rsidRPr="000F3EDE">
        <w:rPr>
          <w:rFonts w:ascii="Times New Roman" w:hAnsi="Times New Roman" w:cs="Times New Roman"/>
          <w:sz w:val="24"/>
          <w:szCs w:val="24"/>
        </w:rPr>
        <w:t>rder</w:t>
      </w:r>
      <w:r w:rsidR="009E1C66">
        <w:rPr>
          <w:rFonts w:ascii="Times New Roman" w:hAnsi="Times New Roman" w:cs="Times New Roman"/>
          <w:sz w:val="24"/>
          <w:szCs w:val="24"/>
        </w:rPr>
        <w:t>-</w:t>
      </w:r>
      <w:r w:rsidR="000262F0" w:rsidRPr="000F3EDE">
        <w:rPr>
          <w:rFonts w:ascii="Times New Roman" w:hAnsi="Times New Roman" w:cs="Times New Roman"/>
          <w:sz w:val="24"/>
          <w:szCs w:val="24"/>
        </w:rPr>
        <w:t>in</w:t>
      </w:r>
      <w:r w:rsidR="009E1C66">
        <w:rPr>
          <w:rFonts w:ascii="Times New Roman" w:hAnsi="Times New Roman" w:cs="Times New Roman"/>
          <w:sz w:val="24"/>
          <w:szCs w:val="24"/>
        </w:rPr>
        <w:t>-</w:t>
      </w:r>
      <w:r w:rsidR="00E1354F">
        <w:rPr>
          <w:rFonts w:ascii="Times New Roman" w:hAnsi="Times New Roman" w:cs="Times New Roman"/>
          <w:sz w:val="24"/>
          <w:szCs w:val="24"/>
        </w:rPr>
        <w:t>C</w:t>
      </w:r>
      <w:r w:rsidR="000262F0" w:rsidRPr="000F3EDE">
        <w:rPr>
          <w:rFonts w:ascii="Times New Roman" w:hAnsi="Times New Roman" w:cs="Times New Roman"/>
          <w:sz w:val="24"/>
          <w:szCs w:val="24"/>
        </w:rPr>
        <w:t>ouncil following consultation with affected parties.</w:t>
      </w:r>
      <w:r w:rsidR="00D4792B" w:rsidRPr="000F3EDE">
        <w:rPr>
          <w:rFonts w:ascii="Times New Roman" w:hAnsi="Times New Roman" w:cs="Times New Roman"/>
          <w:sz w:val="24"/>
          <w:szCs w:val="24"/>
        </w:rPr>
        <w:t xml:space="preserve">  This would allow the threshold to be changed to reflect changed business practice, for example further increases in the use of digital channels. </w:t>
      </w:r>
      <w:r w:rsidR="000E792F">
        <w:rPr>
          <w:rFonts w:ascii="Times New Roman" w:hAnsi="Times New Roman" w:cs="Times New Roman"/>
          <w:sz w:val="24"/>
          <w:szCs w:val="24"/>
        </w:rPr>
        <w:t xml:space="preserve"> </w:t>
      </w:r>
      <w:r w:rsidR="00D4792B" w:rsidRPr="000F3EDE">
        <w:rPr>
          <w:rFonts w:ascii="Times New Roman" w:hAnsi="Times New Roman" w:cs="Times New Roman"/>
          <w:sz w:val="24"/>
          <w:szCs w:val="24"/>
        </w:rPr>
        <w:t>The threshold could also be reviewed if changes elsewhere in the public service increased the benefits that would derive from receiving pay period information</w:t>
      </w:r>
      <w:r w:rsidR="0021077C">
        <w:rPr>
          <w:rFonts w:ascii="Times New Roman" w:hAnsi="Times New Roman" w:cs="Times New Roman"/>
          <w:sz w:val="24"/>
          <w:szCs w:val="24"/>
        </w:rPr>
        <w:t xml:space="preserve"> digitally</w:t>
      </w:r>
      <w:r w:rsidR="00D4792B" w:rsidRPr="000F3EDE">
        <w:rPr>
          <w:rFonts w:ascii="Times New Roman" w:hAnsi="Times New Roman" w:cs="Times New Roman"/>
          <w:sz w:val="24"/>
          <w:szCs w:val="24"/>
        </w:rPr>
        <w:t xml:space="preserve"> on payday.</w:t>
      </w:r>
      <w:r w:rsidR="000262F0" w:rsidRPr="000F3EDE">
        <w:rPr>
          <w:rFonts w:ascii="Times New Roman" w:hAnsi="Times New Roman" w:cs="Times New Roman"/>
          <w:sz w:val="24"/>
          <w:szCs w:val="24"/>
        </w:rPr>
        <w:t xml:space="preserve"> </w:t>
      </w:r>
    </w:p>
    <w:p w:rsidR="00D25A0E" w:rsidRDefault="0021077C" w:rsidP="00A050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Officials have considered the following options.  </w:t>
      </w:r>
    </w:p>
    <w:p w:rsidR="0084400A" w:rsidRDefault="00850FF0" w:rsidP="00A0502C">
      <w:pPr>
        <w:spacing w:after="0" w:line="240" w:lineRule="auto"/>
        <w:jc w:val="both"/>
        <w:rPr>
          <w:rFonts w:ascii="Times New Roman" w:hAnsi="Times New Roman" w:cs="Times New Roman"/>
          <w:sz w:val="24"/>
          <w:szCs w:val="24"/>
        </w:rPr>
      </w:pPr>
      <w:r w:rsidRPr="00850FF0">
        <w:rPr>
          <w:rFonts w:ascii="Times New Roman" w:hAnsi="Times New Roman" w:cs="Times New Roman"/>
          <w:b/>
          <w:sz w:val="24"/>
          <w:szCs w:val="24"/>
        </w:rPr>
        <w:t xml:space="preserve">Option </w:t>
      </w:r>
      <w:r w:rsidR="000F3EDE">
        <w:rPr>
          <w:rFonts w:ascii="Times New Roman" w:hAnsi="Times New Roman" w:cs="Times New Roman"/>
          <w:b/>
          <w:sz w:val="24"/>
          <w:szCs w:val="24"/>
        </w:rPr>
        <w:t>1</w:t>
      </w:r>
      <w:r>
        <w:rPr>
          <w:rFonts w:ascii="Times New Roman" w:hAnsi="Times New Roman" w:cs="Times New Roman"/>
          <w:sz w:val="24"/>
          <w:szCs w:val="24"/>
        </w:rPr>
        <w:t xml:space="preserve"> – the status quo which has no threshold for payday filing but provides:</w:t>
      </w:r>
    </w:p>
    <w:p w:rsidR="00850FF0" w:rsidRDefault="00850FF0" w:rsidP="00850FF0">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A threshold of $100,000 a year of PAYE and ESCT for electronic filing </w:t>
      </w:r>
    </w:p>
    <w:p w:rsidR="00850FF0" w:rsidRDefault="00850FF0" w:rsidP="00850FF0">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A threshold of $500,000 a year of PAYE and ESCT for provision of PAYE information by the 5</w:t>
      </w:r>
      <w:r w:rsidRPr="00850FF0">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month, all other employers have until the 20</w:t>
      </w:r>
      <w:r w:rsidRPr="00850FF0">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month. </w:t>
      </w:r>
    </w:p>
    <w:p w:rsidR="00850FF0" w:rsidRDefault="00850FF0" w:rsidP="00E60A8D">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A threshold of $500,000 a year of PAYE and ESCT for twice monthly remittance of PAYE and related deductions, other employers have until the 20</w:t>
      </w:r>
      <w:r w:rsidRPr="00850FF0">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month.</w:t>
      </w:r>
    </w:p>
    <w:p w:rsidR="00850FF0" w:rsidRDefault="00850FF0" w:rsidP="00850FF0">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Employers with less than $500,000 a year of PAYE and ESCT are eligible for the payroll subsidy. </w:t>
      </w:r>
    </w:p>
    <w:p w:rsidR="00850FF0" w:rsidRPr="00850FF0" w:rsidRDefault="00850FF0" w:rsidP="00850FF0">
      <w:pPr>
        <w:rPr>
          <w:rFonts w:ascii="Times New Roman" w:hAnsi="Times New Roman" w:cs="Times New Roman"/>
          <w:sz w:val="24"/>
          <w:szCs w:val="24"/>
        </w:rPr>
      </w:pPr>
      <w:r>
        <w:rPr>
          <w:rFonts w:ascii="Times New Roman" w:hAnsi="Times New Roman" w:cs="Times New Roman"/>
          <w:sz w:val="24"/>
          <w:szCs w:val="24"/>
        </w:rPr>
        <w:t>These thresholds are established in legislation and can only be changed by amending legislation.</w:t>
      </w:r>
    </w:p>
    <w:p w:rsidR="0084400A" w:rsidRDefault="0084400A" w:rsidP="00A0502C">
      <w:pPr>
        <w:spacing w:after="0"/>
        <w:rPr>
          <w:rFonts w:ascii="Times New Roman" w:hAnsi="Times New Roman" w:cs="Times New Roman"/>
          <w:sz w:val="24"/>
          <w:szCs w:val="24"/>
        </w:rPr>
      </w:pPr>
      <w:r w:rsidRPr="0084400A">
        <w:rPr>
          <w:rFonts w:ascii="Times New Roman" w:hAnsi="Times New Roman" w:cs="Times New Roman"/>
          <w:b/>
          <w:sz w:val="24"/>
          <w:szCs w:val="24"/>
        </w:rPr>
        <w:t xml:space="preserve">Option </w:t>
      </w:r>
      <w:r w:rsidR="00850FF0">
        <w:rPr>
          <w:rFonts w:ascii="Times New Roman" w:hAnsi="Times New Roman" w:cs="Times New Roman"/>
          <w:b/>
          <w:sz w:val="24"/>
          <w:szCs w:val="24"/>
        </w:rPr>
        <w:t>2</w:t>
      </w:r>
      <w:r>
        <w:rPr>
          <w:rFonts w:ascii="Times New Roman" w:hAnsi="Times New Roman" w:cs="Times New Roman"/>
          <w:sz w:val="24"/>
          <w:szCs w:val="24"/>
        </w:rPr>
        <w:t xml:space="preserve"> – a threshold of $100,000 a year of PAYE and ESCT to determine:</w:t>
      </w:r>
    </w:p>
    <w:p w:rsidR="0084400A" w:rsidRDefault="0084400A" w:rsidP="000C750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obligation to file PAYE information electronically</w:t>
      </w:r>
    </w:p>
    <w:p w:rsidR="0084400A" w:rsidRDefault="0084400A" w:rsidP="000C750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obligation to file PAYE information on payday</w:t>
      </w:r>
    </w:p>
    <w:p w:rsidR="0084400A" w:rsidRDefault="0084400A" w:rsidP="000C750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obligation to remit PAYE and related deductions on payday</w:t>
      </w:r>
    </w:p>
    <w:p w:rsidR="0084400A" w:rsidRDefault="0084400A" w:rsidP="000C750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Eligibility for the payroll subsidy</w:t>
      </w:r>
    </w:p>
    <w:p w:rsidR="0084400A" w:rsidRDefault="0084400A" w:rsidP="0084400A">
      <w:pPr>
        <w:rPr>
          <w:rFonts w:ascii="Times New Roman" w:hAnsi="Times New Roman" w:cs="Times New Roman"/>
          <w:sz w:val="24"/>
          <w:szCs w:val="24"/>
        </w:rPr>
      </w:pPr>
      <w:r>
        <w:rPr>
          <w:rFonts w:ascii="Times New Roman" w:hAnsi="Times New Roman" w:cs="Times New Roman"/>
          <w:sz w:val="24"/>
          <w:szCs w:val="24"/>
        </w:rPr>
        <w:t>The level of the threshold</w:t>
      </w:r>
      <w:r w:rsidR="007A5115">
        <w:rPr>
          <w:rFonts w:ascii="Times New Roman" w:hAnsi="Times New Roman" w:cs="Times New Roman"/>
          <w:sz w:val="24"/>
          <w:szCs w:val="24"/>
        </w:rPr>
        <w:t>s</w:t>
      </w:r>
      <w:r>
        <w:rPr>
          <w:rFonts w:ascii="Times New Roman" w:hAnsi="Times New Roman" w:cs="Times New Roman"/>
          <w:sz w:val="24"/>
          <w:szCs w:val="24"/>
        </w:rPr>
        <w:t xml:space="preserve"> to be subject to future change by </w:t>
      </w:r>
      <w:r w:rsidR="0021077C">
        <w:rPr>
          <w:rFonts w:ascii="Times New Roman" w:hAnsi="Times New Roman" w:cs="Times New Roman"/>
          <w:sz w:val="24"/>
          <w:szCs w:val="24"/>
        </w:rPr>
        <w:t>O</w:t>
      </w:r>
      <w:r>
        <w:rPr>
          <w:rFonts w:ascii="Times New Roman" w:hAnsi="Times New Roman" w:cs="Times New Roman"/>
          <w:sz w:val="24"/>
          <w:szCs w:val="24"/>
        </w:rPr>
        <w:t>rder-in-</w:t>
      </w:r>
      <w:r w:rsidR="0021077C">
        <w:rPr>
          <w:rFonts w:ascii="Times New Roman" w:hAnsi="Times New Roman" w:cs="Times New Roman"/>
          <w:sz w:val="24"/>
          <w:szCs w:val="24"/>
        </w:rPr>
        <w:t>C</w:t>
      </w:r>
      <w:r>
        <w:rPr>
          <w:rFonts w:ascii="Times New Roman" w:hAnsi="Times New Roman" w:cs="Times New Roman"/>
          <w:sz w:val="24"/>
          <w:szCs w:val="24"/>
        </w:rPr>
        <w:t>ouncil following consultation with affected parties.</w:t>
      </w:r>
    </w:p>
    <w:p w:rsidR="0084400A" w:rsidRDefault="0084400A" w:rsidP="00A0502C">
      <w:pPr>
        <w:spacing w:after="0"/>
        <w:rPr>
          <w:rFonts w:ascii="Times New Roman" w:hAnsi="Times New Roman" w:cs="Times New Roman"/>
          <w:sz w:val="24"/>
          <w:szCs w:val="24"/>
        </w:rPr>
      </w:pPr>
      <w:r w:rsidRPr="0084400A">
        <w:rPr>
          <w:rFonts w:ascii="Times New Roman" w:hAnsi="Times New Roman" w:cs="Times New Roman"/>
          <w:b/>
          <w:sz w:val="24"/>
          <w:szCs w:val="24"/>
        </w:rPr>
        <w:t xml:space="preserve">Option </w:t>
      </w:r>
      <w:r w:rsidR="00850FF0">
        <w:rPr>
          <w:rFonts w:ascii="Times New Roman" w:hAnsi="Times New Roman" w:cs="Times New Roman"/>
          <w:b/>
          <w:sz w:val="24"/>
          <w:szCs w:val="24"/>
        </w:rPr>
        <w:t>3</w:t>
      </w:r>
      <w:r w:rsidRPr="0084400A">
        <w:rPr>
          <w:rFonts w:ascii="Times New Roman" w:hAnsi="Times New Roman" w:cs="Times New Roman"/>
          <w:b/>
          <w:sz w:val="24"/>
          <w:szCs w:val="24"/>
        </w:rPr>
        <w:t xml:space="preserve"> </w:t>
      </w:r>
      <w:r>
        <w:rPr>
          <w:rFonts w:ascii="Times New Roman" w:hAnsi="Times New Roman" w:cs="Times New Roman"/>
          <w:sz w:val="24"/>
          <w:szCs w:val="24"/>
        </w:rPr>
        <w:t>– a threshold of $50,000 a year of PAYE and ESCT to determine:</w:t>
      </w:r>
    </w:p>
    <w:p w:rsidR="0084400A" w:rsidRDefault="0084400A" w:rsidP="000C750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obligation to file PAYE information electronically</w:t>
      </w:r>
    </w:p>
    <w:p w:rsidR="0084400A" w:rsidRDefault="0084400A" w:rsidP="000C750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obligation to file PAYE information on payday</w:t>
      </w:r>
    </w:p>
    <w:p w:rsidR="0084400A" w:rsidRDefault="0084400A" w:rsidP="000C750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obligation to remit PAYE and related deductions on payday</w:t>
      </w:r>
    </w:p>
    <w:p w:rsidR="0084400A" w:rsidRDefault="0084400A" w:rsidP="000C750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Eligibility for the payroll subsidy</w:t>
      </w:r>
    </w:p>
    <w:p w:rsidR="000E1F5E" w:rsidRDefault="0084400A" w:rsidP="00A0502C">
      <w:pPr>
        <w:spacing w:line="240" w:lineRule="auto"/>
        <w:rPr>
          <w:rFonts w:ascii="Times New Roman" w:hAnsi="Times New Roman" w:cs="Times New Roman"/>
          <w:sz w:val="24"/>
          <w:szCs w:val="24"/>
        </w:rPr>
      </w:pPr>
      <w:r>
        <w:rPr>
          <w:rFonts w:ascii="Times New Roman" w:hAnsi="Times New Roman" w:cs="Times New Roman"/>
          <w:sz w:val="24"/>
          <w:szCs w:val="24"/>
        </w:rPr>
        <w:t>The level of the threshold</w:t>
      </w:r>
      <w:r w:rsidR="007A5115">
        <w:rPr>
          <w:rFonts w:ascii="Times New Roman" w:hAnsi="Times New Roman" w:cs="Times New Roman"/>
          <w:sz w:val="24"/>
          <w:szCs w:val="24"/>
        </w:rPr>
        <w:t>s</w:t>
      </w:r>
      <w:r>
        <w:rPr>
          <w:rFonts w:ascii="Times New Roman" w:hAnsi="Times New Roman" w:cs="Times New Roman"/>
          <w:sz w:val="24"/>
          <w:szCs w:val="24"/>
        </w:rPr>
        <w:t xml:space="preserve"> to be subject to future change by </w:t>
      </w:r>
      <w:r w:rsidR="0021077C">
        <w:rPr>
          <w:rFonts w:ascii="Times New Roman" w:hAnsi="Times New Roman" w:cs="Times New Roman"/>
          <w:sz w:val="24"/>
          <w:szCs w:val="24"/>
        </w:rPr>
        <w:t>O</w:t>
      </w:r>
      <w:r>
        <w:rPr>
          <w:rFonts w:ascii="Times New Roman" w:hAnsi="Times New Roman" w:cs="Times New Roman"/>
          <w:sz w:val="24"/>
          <w:szCs w:val="24"/>
        </w:rPr>
        <w:t>rder-in-</w:t>
      </w:r>
      <w:r w:rsidR="0021077C">
        <w:rPr>
          <w:rFonts w:ascii="Times New Roman" w:hAnsi="Times New Roman" w:cs="Times New Roman"/>
          <w:sz w:val="24"/>
          <w:szCs w:val="24"/>
        </w:rPr>
        <w:t>C</w:t>
      </w:r>
      <w:r>
        <w:rPr>
          <w:rFonts w:ascii="Times New Roman" w:hAnsi="Times New Roman" w:cs="Times New Roman"/>
          <w:sz w:val="24"/>
          <w:szCs w:val="24"/>
        </w:rPr>
        <w:t>ouncil following consultation with affected parties.</w:t>
      </w:r>
    </w:p>
    <w:p w:rsidR="00D25A0E" w:rsidRDefault="007B66B7" w:rsidP="00A0502C">
      <w:pPr>
        <w:spacing w:after="0"/>
        <w:rPr>
          <w:rFonts w:ascii="Times New Roman" w:hAnsi="Times New Roman" w:cs="Times New Roman"/>
          <w:sz w:val="24"/>
          <w:szCs w:val="24"/>
        </w:rPr>
      </w:pPr>
      <w:r w:rsidRPr="00A0502C">
        <w:rPr>
          <w:rFonts w:ascii="Times New Roman" w:hAnsi="Times New Roman" w:cs="Times New Roman"/>
          <w:b/>
          <w:sz w:val="24"/>
          <w:szCs w:val="24"/>
        </w:rPr>
        <w:t xml:space="preserve">Option 4 </w:t>
      </w:r>
      <w:r w:rsidR="000622B7" w:rsidRPr="00D12700">
        <w:rPr>
          <w:rFonts w:ascii="Times New Roman" w:hAnsi="Times New Roman" w:cs="Times New Roman"/>
          <w:b/>
          <w:sz w:val="24"/>
          <w:szCs w:val="24"/>
        </w:rPr>
        <w:t>–</w:t>
      </w:r>
      <w:r w:rsidR="000622B7" w:rsidRPr="00D12700">
        <w:rPr>
          <w:rFonts w:ascii="Times New Roman" w:hAnsi="Times New Roman" w:cs="Times New Roman"/>
          <w:sz w:val="24"/>
          <w:szCs w:val="24"/>
        </w:rPr>
        <w:t xml:space="preserve"> </w:t>
      </w:r>
      <w:r w:rsidR="000622B7">
        <w:rPr>
          <w:rFonts w:ascii="Times New Roman" w:hAnsi="Times New Roman" w:cs="Times New Roman"/>
          <w:sz w:val="24"/>
          <w:szCs w:val="24"/>
        </w:rPr>
        <w:t>status</w:t>
      </w:r>
      <w:r w:rsidR="00D12700">
        <w:rPr>
          <w:rFonts w:ascii="Times New Roman" w:hAnsi="Times New Roman" w:cs="Times New Roman"/>
          <w:sz w:val="24"/>
          <w:szCs w:val="24"/>
        </w:rPr>
        <w:t xml:space="preserve"> quo for remittance and a lowered threshold for electronic filing</w:t>
      </w:r>
      <w:r w:rsidR="00D25A0E">
        <w:rPr>
          <w:rFonts w:ascii="Times New Roman" w:hAnsi="Times New Roman" w:cs="Times New Roman"/>
          <w:sz w:val="24"/>
          <w:szCs w:val="24"/>
        </w:rPr>
        <w:t xml:space="preserve"> with</w:t>
      </w:r>
      <w:r w:rsidR="00A45181">
        <w:rPr>
          <w:rFonts w:ascii="Times New Roman" w:hAnsi="Times New Roman" w:cs="Times New Roman"/>
          <w:sz w:val="24"/>
          <w:szCs w:val="24"/>
        </w:rPr>
        <w:t xml:space="preserve"> all employers having to </w:t>
      </w:r>
      <w:r w:rsidR="00315660">
        <w:rPr>
          <w:rFonts w:ascii="Times New Roman" w:hAnsi="Times New Roman" w:cs="Times New Roman"/>
          <w:sz w:val="24"/>
          <w:szCs w:val="24"/>
        </w:rPr>
        <w:t>submit</w:t>
      </w:r>
      <w:r w:rsidR="00A45181">
        <w:rPr>
          <w:rFonts w:ascii="Times New Roman" w:hAnsi="Times New Roman" w:cs="Times New Roman"/>
          <w:sz w:val="24"/>
          <w:szCs w:val="24"/>
        </w:rPr>
        <w:t xml:space="preserve"> PAYE information on payday</w:t>
      </w:r>
      <w:r w:rsidR="000E7B8F">
        <w:rPr>
          <w:rFonts w:ascii="Times New Roman" w:hAnsi="Times New Roman" w:cs="Times New Roman"/>
          <w:sz w:val="24"/>
          <w:szCs w:val="24"/>
        </w:rPr>
        <w:t xml:space="preserve"> and</w:t>
      </w:r>
      <w:r w:rsidR="00A45181">
        <w:rPr>
          <w:rFonts w:ascii="Times New Roman" w:hAnsi="Times New Roman" w:cs="Times New Roman"/>
          <w:sz w:val="24"/>
          <w:szCs w:val="24"/>
        </w:rPr>
        <w:t>:</w:t>
      </w:r>
    </w:p>
    <w:p w:rsidR="00A45181" w:rsidRDefault="00A45181" w:rsidP="00D25A0E">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A threshold of $500,000 a year of PAYE and ESCT for twice monthly remittance of PAYE and related deductions, other employers have until the 20</w:t>
      </w:r>
      <w:r w:rsidRPr="00850FF0">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month </w:t>
      </w:r>
    </w:p>
    <w:p w:rsidR="00D25A0E" w:rsidRDefault="00A45181" w:rsidP="00D25A0E">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A threshold of $50,000 a year of PAYE and ESCT to determine the obligation to file PAYE information electronically</w:t>
      </w:r>
    </w:p>
    <w:p w:rsidR="000E1F5E" w:rsidRDefault="00A45181" w:rsidP="000E1F5E">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The </w:t>
      </w:r>
      <w:r w:rsidRPr="00A45181">
        <w:rPr>
          <w:rFonts w:ascii="Times New Roman" w:hAnsi="Times New Roman" w:cs="Times New Roman"/>
          <w:sz w:val="24"/>
          <w:szCs w:val="24"/>
        </w:rPr>
        <w:t>$50,000</w:t>
      </w:r>
      <w:r w:rsidR="003C00F4">
        <w:rPr>
          <w:rFonts w:ascii="Times New Roman" w:hAnsi="Times New Roman" w:cs="Times New Roman"/>
          <w:sz w:val="24"/>
          <w:szCs w:val="24"/>
        </w:rPr>
        <w:t xml:space="preserve"> a year threshold will also set a</w:t>
      </w:r>
      <w:r>
        <w:rPr>
          <w:rFonts w:ascii="Times New Roman" w:hAnsi="Times New Roman" w:cs="Times New Roman"/>
          <w:sz w:val="24"/>
          <w:szCs w:val="24"/>
        </w:rPr>
        <w:t xml:space="preserve"> later due date</w:t>
      </w:r>
      <w:r w:rsidR="003C00F4">
        <w:rPr>
          <w:rFonts w:ascii="Times New Roman" w:hAnsi="Times New Roman" w:cs="Times New Roman"/>
          <w:sz w:val="24"/>
          <w:szCs w:val="24"/>
        </w:rPr>
        <w:t xml:space="preserve"> for PAYE information on payday,</w:t>
      </w:r>
      <w:r>
        <w:rPr>
          <w:rFonts w:ascii="Times New Roman" w:hAnsi="Times New Roman" w:cs="Times New Roman"/>
          <w:sz w:val="24"/>
          <w:szCs w:val="24"/>
        </w:rPr>
        <w:t xml:space="preserve"> </w:t>
      </w:r>
      <w:r w:rsidR="003C00F4">
        <w:rPr>
          <w:rFonts w:ascii="Times New Roman" w:hAnsi="Times New Roman" w:cs="Times New Roman"/>
          <w:sz w:val="24"/>
          <w:szCs w:val="24"/>
        </w:rPr>
        <w:t>which allows time after payday for a return to be posted by</w:t>
      </w:r>
      <w:r>
        <w:rPr>
          <w:rFonts w:ascii="Times New Roman" w:hAnsi="Times New Roman" w:cs="Times New Roman"/>
          <w:sz w:val="24"/>
          <w:szCs w:val="24"/>
        </w:rPr>
        <w:t xml:space="preserve"> below the threshold not using payroll softw</w:t>
      </w:r>
      <w:r w:rsidR="000E1F5E">
        <w:rPr>
          <w:rFonts w:ascii="Times New Roman" w:hAnsi="Times New Roman" w:cs="Times New Roman"/>
          <w:sz w:val="24"/>
          <w:szCs w:val="24"/>
        </w:rPr>
        <w:t>a</w:t>
      </w:r>
      <w:r>
        <w:rPr>
          <w:rFonts w:ascii="Times New Roman" w:hAnsi="Times New Roman" w:cs="Times New Roman"/>
          <w:sz w:val="24"/>
          <w:szCs w:val="24"/>
        </w:rPr>
        <w:t>re</w:t>
      </w:r>
      <w:r w:rsidR="000E1F5E">
        <w:rPr>
          <w:rFonts w:ascii="Times New Roman" w:hAnsi="Times New Roman" w:cs="Times New Roman"/>
          <w:sz w:val="24"/>
          <w:szCs w:val="24"/>
        </w:rPr>
        <w:t xml:space="preserve"> </w:t>
      </w:r>
    </w:p>
    <w:p w:rsidR="000622B7" w:rsidRDefault="000E1F5E" w:rsidP="00A0502C">
      <w:pPr>
        <w:rPr>
          <w:rFonts w:ascii="Times New Roman" w:hAnsi="Times New Roman" w:cs="Times New Roman"/>
          <w:sz w:val="24"/>
          <w:szCs w:val="24"/>
        </w:rPr>
      </w:pPr>
      <w:r w:rsidRPr="00A0502C">
        <w:rPr>
          <w:rFonts w:ascii="Times New Roman" w:hAnsi="Times New Roman" w:cs="Times New Roman"/>
          <w:sz w:val="24"/>
          <w:szCs w:val="24"/>
        </w:rPr>
        <w:t>The level of the threshold</w:t>
      </w:r>
      <w:r w:rsidR="00315660">
        <w:rPr>
          <w:rFonts w:ascii="Times New Roman" w:hAnsi="Times New Roman" w:cs="Times New Roman"/>
          <w:sz w:val="24"/>
          <w:szCs w:val="24"/>
        </w:rPr>
        <w:t>s</w:t>
      </w:r>
      <w:r w:rsidRPr="00A0502C">
        <w:rPr>
          <w:rFonts w:ascii="Times New Roman" w:hAnsi="Times New Roman" w:cs="Times New Roman"/>
          <w:sz w:val="24"/>
          <w:szCs w:val="24"/>
        </w:rPr>
        <w:t xml:space="preserve"> to </w:t>
      </w:r>
      <w:r w:rsidR="00D12700">
        <w:rPr>
          <w:rFonts w:ascii="Times New Roman" w:hAnsi="Times New Roman" w:cs="Times New Roman"/>
          <w:sz w:val="24"/>
          <w:szCs w:val="24"/>
        </w:rPr>
        <w:t xml:space="preserve">be subject to future change by </w:t>
      </w:r>
      <w:r w:rsidR="0021077C">
        <w:rPr>
          <w:rFonts w:ascii="Times New Roman" w:hAnsi="Times New Roman" w:cs="Times New Roman"/>
          <w:sz w:val="24"/>
          <w:szCs w:val="24"/>
        </w:rPr>
        <w:t>O</w:t>
      </w:r>
      <w:r w:rsidR="00D12700">
        <w:rPr>
          <w:rFonts w:ascii="Times New Roman" w:hAnsi="Times New Roman" w:cs="Times New Roman"/>
          <w:sz w:val="24"/>
          <w:szCs w:val="24"/>
        </w:rPr>
        <w:t>rder-in-</w:t>
      </w:r>
      <w:r w:rsidR="0021077C">
        <w:rPr>
          <w:rFonts w:ascii="Times New Roman" w:hAnsi="Times New Roman" w:cs="Times New Roman"/>
          <w:sz w:val="24"/>
          <w:szCs w:val="24"/>
        </w:rPr>
        <w:t>C</w:t>
      </w:r>
      <w:r w:rsidRPr="00A0502C">
        <w:rPr>
          <w:rFonts w:ascii="Times New Roman" w:hAnsi="Times New Roman" w:cs="Times New Roman"/>
          <w:sz w:val="24"/>
          <w:szCs w:val="24"/>
        </w:rPr>
        <w:t>ouncil following consultation with affected parties.</w:t>
      </w:r>
    </w:p>
    <w:p w:rsidR="00F57AE8" w:rsidRPr="00A0502C" w:rsidRDefault="00F57AE8" w:rsidP="00A0502C">
      <w:pPr>
        <w:rPr>
          <w:rFonts w:ascii="Times New Roman" w:hAnsi="Times New Roman" w:cs="Times New Roman"/>
          <w:i/>
          <w:sz w:val="24"/>
          <w:szCs w:val="24"/>
        </w:rPr>
      </w:pPr>
      <w:r w:rsidRPr="00A0502C">
        <w:rPr>
          <w:rFonts w:ascii="Times New Roman" w:hAnsi="Times New Roman" w:cs="Times New Roman"/>
          <w:i/>
          <w:sz w:val="24"/>
          <w:szCs w:val="24"/>
        </w:rPr>
        <w:t>Options compared</w:t>
      </w:r>
    </w:p>
    <w:p w:rsidR="0011595F" w:rsidRDefault="0011595F" w:rsidP="000622B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graphs on the next page present the $50,000pa and $100,000pa of ESCT and PAYE thresholds visually showing how the dollar based thresholds map to employer size. </w:t>
      </w:r>
      <w:r w:rsidR="000E792F">
        <w:rPr>
          <w:rFonts w:ascii="Times New Roman" w:hAnsi="Times New Roman" w:cs="Times New Roman"/>
          <w:sz w:val="24"/>
          <w:szCs w:val="24"/>
        </w:rPr>
        <w:t xml:space="preserve"> </w:t>
      </w:r>
      <w:r w:rsidR="00F57AE8">
        <w:rPr>
          <w:rFonts w:ascii="Times New Roman" w:hAnsi="Times New Roman" w:cs="Times New Roman"/>
          <w:sz w:val="24"/>
          <w:szCs w:val="24"/>
        </w:rPr>
        <w:t>The employer size categorisation has been used by Ministry of Business, Innovation and Employment</w:t>
      </w:r>
      <w:r w:rsidR="0001523E">
        <w:rPr>
          <w:rStyle w:val="FootnoteReference"/>
          <w:rFonts w:ascii="Times New Roman" w:hAnsi="Times New Roman" w:cs="Times New Roman"/>
          <w:sz w:val="24"/>
          <w:szCs w:val="24"/>
        </w:rPr>
        <w:footnoteReference w:id="31"/>
      </w:r>
      <w:r w:rsidR="00F57AE8">
        <w:rPr>
          <w:rFonts w:ascii="Times New Roman" w:hAnsi="Times New Roman" w:cs="Times New Roman"/>
          <w:sz w:val="24"/>
          <w:szCs w:val="24"/>
        </w:rPr>
        <w:t xml:space="preserve"> and is defined as follows: micro (1-5 employees); small (6-19); small-medium (20-49); medium (50 -99) and large (100+). </w:t>
      </w:r>
      <w:r>
        <w:rPr>
          <w:rFonts w:ascii="Times New Roman" w:hAnsi="Times New Roman" w:cs="Times New Roman"/>
          <w:sz w:val="24"/>
          <w:szCs w:val="24"/>
        </w:rPr>
        <w:t xml:space="preserve">The graphs are based on </w:t>
      </w:r>
      <w:r w:rsidR="00F57AE8">
        <w:rPr>
          <w:rFonts w:ascii="Times New Roman" w:hAnsi="Times New Roman" w:cs="Times New Roman"/>
          <w:sz w:val="24"/>
          <w:szCs w:val="24"/>
        </w:rPr>
        <w:t xml:space="preserve">the maximum employee numbers included in </w:t>
      </w:r>
      <w:r>
        <w:rPr>
          <w:rFonts w:ascii="Times New Roman" w:hAnsi="Times New Roman" w:cs="Times New Roman"/>
          <w:sz w:val="24"/>
          <w:szCs w:val="24"/>
        </w:rPr>
        <w:t xml:space="preserve">2015 </w:t>
      </w:r>
      <w:r w:rsidR="00F57AE8">
        <w:rPr>
          <w:rFonts w:ascii="Times New Roman" w:hAnsi="Times New Roman" w:cs="Times New Roman"/>
          <w:sz w:val="24"/>
          <w:szCs w:val="24"/>
        </w:rPr>
        <w:t xml:space="preserve"> </w:t>
      </w:r>
      <w:r>
        <w:rPr>
          <w:rFonts w:ascii="Times New Roman" w:hAnsi="Times New Roman" w:cs="Times New Roman"/>
          <w:sz w:val="24"/>
          <w:szCs w:val="24"/>
        </w:rPr>
        <w:t xml:space="preserve"> employer monthly schedule</w:t>
      </w:r>
      <w:r w:rsidR="00F57AE8">
        <w:rPr>
          <w:rFonts w:ascii="Times New Roman" w:hAnsi="Times New Roman" w:cs="Times New Roman"/>
          <w:sz w:val="24"/>
          <w:szCs w:val="24"/>
        </w:rPr>
        <w:t>s</w:t>
      </w:r>
      <w:r>
        <w:rPr>
          <w:rFonts w:ascii="Times New Roman" w:hAnsi="Times New Roman" w:cs="Times New Roman"/>
          <w:sz w:val="24"/>
          <w:szCs w:val="24"/>
        </w:rPr>
        <w:t xml:space="preserve">.  Wage increases would be expected to increase the numbers over each threshold by the proposed effective date of 2019.  </w:t>
      </w:r>
    </w:p>
    <w:p w:rsidR="000622B7" w:rsidRDefault="000622B7" w:rsidP="00A0502C">
      <w:pPr>
        <w:rPr>
          <w:rFonts w:ascii="Times New Roman" w:hAnsi="Times New Roman" w:cs="Times New Roman"/>
          <w:sz w:val="24"/>
          <w:szCs w:val="24"/>
        </w:rPr>
      </w:pPr>
    </w:p>
    <w:p w:rsidR="0011595F" w:rsidRDefault="0011595F">
      <w:pPr>
        <w:rPr>
          <w:rFonts w:ascii="Times New Roman" w:hAnsi="Times New Roman" w:cs="Times New Roman"/>
          <w:sz w:val="24"/>
          <w:szCs w:val="24"/>
        </w:rPr>
      </w:pPr>
      <w:r>
        <w:rPr>
          <w:rFonts w:ascii="Times New Roman" w:hAnsi="Times New Roman" w:cs="Times New Roman"/>
          <w:sz w:val="24"/>
          <w:szCs w:val="24"/>
        </w:rPr>
        <w:br w:type="page"/>
      </w:r>
    </w:p>
    <w:p w:rsidR="0011595F" w:rsidRPr="0011595F" w:rsidRDefault="0011595F" w:rsidP="0011595F">
      <w:pPr>
        <w:spacing w:after="0" w:line="300" w:lineRule="atLeast"/>
        <w:jc w:val="both"/>
        <w:rPr>
          <w:rFonts w:ascii="Times New Roman" w:eastAsia="Times New Roman" w:hAnsi="Times New Roman" w:cs="Times New Roman"/>
          <w:b/>
          <w:sz w:val="24"/>
          <w:szCs w:val="24"/>
          <w:lang w:eastAsia="en-AU"/>
        </w:rPr>
      </w:pPr>
      <w:r w:rsidRPr="0011595F">
        <w:rPr>
          <w:rFonts w:ascii="Times New Roman" w:eastAsia="Times New Roman" w:hAnsi="Times New Roman" w:cs="Times New Roman"/>
          <w:b/>
          <w:sz w:val="24"/>
          <w:szCs w:val="24"/>
          <w:lang w:eastAsia="en-AU"/>
        </w:rPr>
        <w:t>Number of employers caught by a $100,000 per year of PAYE and ESCT threshold</w:t>
      </w:r>
    </w:p>
    <w:p w:rsidR="0011595F" w:rsidRDefault="0011595F">
      <w:pPr>
        <w:rPr>
          <w:rFonts w:ascii="Times New Roman" w:hAnsi="Times New Roman" w:cs="Times New Roman"/>
          <w:sz w:val="24"/>
          <w:szCs w:val="24"/>
        </w:rPr>
      </w:pPr>
      <w:r>
        <w:rPr>
          <w:noProof/>
          <w:lang w:eastAsia="en-NZ"/>
        </w:rPr>
        <w:drawing>
          <wp:inline distT="0" distB="0" distL="0" distR="0" wp14:anchorId="5D38F1CD" wp14:editId="6CA11D83">
            <wp:extent cx="5781675" cy="37242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595F" w:rsidRPr="0011595F" w:rsidRDefault="0011595F" w:rsidP="0011595F">
      <w:pPr>
        <w:spacing w:after="0" w:line="300" w:lineRule="atLeast"/>
        <w:jc w:val="both"/>
        <w:rPr>
          <w:rFonts w:ascii="Times New Roman" w:eastAsia="Times New Roman" w:hAnsi="Times New Roman" w:cs="Times New Roman"/>
          <w:b/>
          <w:sz w:val="24"/>
          <w:szCs w:val="24"/>
          <w:lang w:eastAsia="en-AU"/>
        </w:rPr>
      </w:pPr>
      <w:r w:rsidRPr="0011595F">
        <w:rPr>
          <w:rFonts w:ascii="Times New Roman" w:eastAsia="Times New Roman" w:hAnsi="Times New Roman" w:cs="Times New Roman"/>
          <w:b/>
          <w:sz w:val="24"/>
          <w:szCs w:val="24"/>
          <w:lang w:eastAsia="en-AU"/>
        </w:rPr>
        <w:t>Number of employers caught by a $50,000 per year of PAYE and ESCT threshold</w:t>
      </w:r>
    </w:p>
    <w:p w:rsidR="007A5115" w:rsidRDefault="0011595F">
      <w:pPr>
        <w:rPr>
          <w:rFonts w:ascii="Times New Roman" w:hAnsi="Times New Roman" w:cs="Times New Roman"/>
          <w:sz w:val="24"/>
          <w:szCs w:val="24"/>
        </w:rPr>
      </w:pPr>
      <w:r>
        <w:rPr>
          <w:noProof/>
          <w:lang w:eastAsia="en-NZ"/>
        </w:rPr>
        <w:drawing>
          <wp:inline distT="0" distB="0" distL="0" distR="0" wp14:anchorId="7BF614D6" wp14:editId="2A8A4550">
            <wp:extent cx="5715000" cy="39814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4BF7" w:rsidRDefault="007A5115" w:rsidP="007A5115">
      <w:pPr>
        <w:spacing w:line="240" w:lineRule="auto"/>
        <w:jc w:val="both"/>
        <w:rPr>
          <w:rFonts w:ascii="Times New Roman" w:hAnsi="Times New Roman" w:cs="Times New Roman"/>
          <w:sz w:val="24"/>
          <w:szCs w:val="24"/>
        </w:rPr>
        <w:sectPr w:rsidR="00754BF7" w:rsidSect="00100FAB">
          <w:pgSz w:w="11906" w:h="16838"/>
          <w:pgMar w:top="993" w:right="1134" w:bottom="1440" w:left="1276" w:header="708" w:footer="708" w:gutter="0"/>
          <w:cols w:space="708"/>
          <w:docGrid w:linePitch="360"/>
        </w:sectPr>
      </w:pPr>
      <w:r>
        <w:rPr>
          <w:rFonts w:ascii="Times New Roman" w:hAnsi="Times New Roman" w:cs="Times New Roman"/>
          <w:sz w:val="24"/>
          <w:szCs w:val="24"/>
        </w:rPr>
        <w:t>The numbers of employers and in some cases employees, affected by each option is presented in the following table.  The options set out above</w:t>
      </w:r>
      <w:r w:rsidR="00754BF7">
        <w:rPr>
          <w:rFonts w:ascii="Times New Roman" w:hAnsi="Times New Roman" w:cs="Times New Roman"/>
          <w:sz w:val="24"/>
          <w:szCs w:val="24"/>
        </w:rPr>
        <w:t>,</w:t>
      </w:r>
      <w:r>
        <w:rPr>
          <w:rFonts w:ascii="Times New Roman" w:hAnsi="Times New Roman" w:cs="Times New Roman"/>
          <w:sz w:val="24"/>
          <w:szCs w:val="24"/>
        </w:rPr>
        <w:t xml:space="preserve"> are then considered against the criteria</w:t>
      </w:r>
      <w:r w:rsidR="00871F58">
        <w:rPr>
          <w:rFonts w:ascii="Times New Roman" w:hAnsi="Times New Roman" w:cs="Times New Roman"/>
          <w:sz w:val="24"/>
          <w:szCs w:val="24"/>
        </w:rPr>
        <w:t>.</w:t>
      </w:r>
      <w:r w:rsidR="00754BF7">
        <w:rPr>
          <w:rFonts w:ascii="Times New Roman" w:hAnsi="Times New Roman" w:cs="Times New Roman"/>
          <w:sz w:val="24"/>
          <w:szCs w:val="24"/>
        </w:rPr>
        <w:t xml:space="preserve"> </w:t>
      </w:r>
    </w:p>
    <w:tbl>
      <w:tblPr>
        <w:tblStyle w:val="TableGrid"/>
        <w:tblW w:w="0" w:type="auto"/>
        <w:tblInd w:w="-176" w:type="dxa"/>
        <w:tblLayout w:type="fixed"/>
        <w:tblLook w:val="04A0" w:firstRow="1" w:lastRow="0" w:firstColumn="1" w:lastColumn="0" w:noHBand="0" w:noVBand="1"/>
      </w:tblPr>
      <w:tblGrid>
        <w:gridCol w:w="1560"/>
        <w:gridCol w:w="3402"/>
        <w:gridCol w:w="3686"/>
        <w:gridCol w:w="2976"/>
        <w:gridCol w:w="2726"/>
      </w:tblGrid>
      <w:tr w:rsidR="0021077C" w:rsidRPr="0001523E" w:rsidTr="0021077C">
        <w:tc>
          <w:tcPr>
            <w:tcW w:w="14350" w:type="dxa"/>
            <w:gridSpan w:val="5"/>
          </w:tcPr>
          <w:p w:rsidR="0021077C" w:rsidRPr="00A0502C" w:rsidRDefault="0021077C" w:rsidP="0021077C">
            <w:pPr>
              <w:spacing w:before="120" w:after="120" w:line="276" w:lineRule="auto"/>
              <w:jc w:val="center"/>
              <w:rPr>
                <w:rFonts w:ascii="Times New Roman" w:hAnsi="Times New Roman" w:cs="Times New Roman"/>
                <w:b/>
              </w:rPr>
            </w:pPr>
            <w:r w:rsidRPr="00A0502C">
              <w:rPr>
                <w:rFonts w:ascii="Times New Roman" w:hAnsi="Times New Roman" w:cs="Times New Roman"/>
                <w:b/>
              </w:rPr>
              <w:t>Numbers impacted by different thresholds for PAYE related obligations</w:t>
            </w:r>
          </w:p>
        </w:tc>
      </w:tr>
      <w:tr w:rsidR="0021077C" w:rsidRPr="0001523E" w:rsidTr="00A0502C">
        <w:trPr>
          <w:trHeight w:val="3315"/>
        </w:trPr>
        <w:tc>
          <w:tcPr>
            <w:tcW w:w="1560" w:type="dxa"/>
          </w:tcPr>
          <w:p w:rsidR="0021077C" w:rsidRPr="00A0502C" w:rsidRDefault="0021077C" w:rsidP="0021077C">
            <w:pPr>
              <w:spacing w:after="200" w:line="276" w:lineRule="auto"/>
              <w:rPr>
                <w:rFonts w:ascii="Times New Roman" w:hAnsi="Times New Roman" w:cs="Times New Roman"/>
                <w:b/>
              </w:rPr>
            </w:pPr>
            <w:r w:rsidRPr="00A0502C">
              <w:rPr>
                <w:rFonts w:ascii="Times New Roman" w:hAnsi="Times New Roman" w:cs="Times New Roman"/>
                <w:b/>
              </w:rPr>
              <w:t xml:space="preserve"> </w:t>
            </w:r>
          </w:p>
        </w:tc>
        <w:tc>
          <w:tcPr>
            <w:tcW w:w="3402" w:type="dxa"/>
          </w:tcPr>
          <w:p w:rsidR="0021077C" w:rsidRPr="00A0502C" w:rsidRDefault="0021077C" w:rsidP="00A0502C">
            <w:pPr>
              <w:spacing w:after="60" w:line="276" w:lineRule="auto"/>
              <w:rPr>
                <w:rFonts w:ascii="Times New Roman" w:hAnsi="Times New Roman" w:cs="Times New Roman"/>
                <w:b/>
              </w:rPr>
            </w:pPr>
            <w:r w:rsidRPr="00A0502C">
              <w:rPr>
                <w:rFonts w:ascii="Times New Roman" w:hAnsi="Times New Roman" w:cs="Times New Roman"/>
                <w:b/>
              </w:rPr>
              <w:t xml:space="preserve">Option 1. </w:t>
            </w:r>
          </w:p>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 xml:space="preserve">Status Quo: </w:t>
            </w:r>
          </w:p>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$500,000pa of PAYE and ESCT for twice monthly remittance, employers below the threshold entitled to payroll subsidy.</w:t>
            </w:r>
          </w:p>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$100,000pa for electronic filing;</w:t>
            </w:r>
          </w:p>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 xml:space="preserve">No obligation for payday filing of information. </w:t>
            </w:r>
          </w:p>
          <w:p w:rsidR="0021077C" w:rsidRPr="00A0502C" w:rsidRDefault="0021077C" w:rsidP="00A0502C">
            <w:pPr>
              <w:spacing w:after="60" w:line="276" w:lineRule="auto"/>
              <w:rPr>
                <w:rFonts w:ascii="Times New Roman" w:hAnsi="Times New Roman" w:cs="Times New Roman"/>
                <w:b/>
              </w:rPr>
            </w:pPr>
          </w:p>
        </w:tc>
        <w:tc>
          <w:tcPr>
            <w:tcW w:w="3686" w:type="dxa"/>
          </w:tcPr>
          <w:p w:rsidR="0021077C" w:rsidRPr="00A0502C" w:rsidRDefault="0021077C" w:rsidP="00A0502C">
            <w:pPr>
              <w:spacing w:after="60" w:line="276" w:lineRule="auto"/>
              <w:rPr>
                <w:rFonts w:ascii="Times New Roman" w:hAnsi="Times New Roman" w:cs="Times New Roman"/>
                <w:b/>
              </w:rPr>
            </w:pPr>
            <w:r w:rsidRPr="00A0502C">
              <w:rPr>
                <w:rFonts w:ascii="Times New Roman" w:hAnsi="Times New Roman" w:cs="Times New Roman"/>
                <w:b/>
              </w:rPr>
              <w:t xml:space="preserve">Option 2. </w:t>
            </w:r>
          </w:p>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PAYE threshold at $100,000pa of PAYE and ESCT for:</w:t>
            </w:r>
          </w:p>
          <w:p w:rsidR="00754BF7" w:rsidRPr="00A0502C" w:rsidRDefault="00754BF7" w:rsidP="00754BF7">
            <w:pPr>
              <w:pStyle w:val="ListParagraph"/>
              <w:numPr>
                <w:ilvl w:val="0"/>
                <w:numId w:val="54"/>
              </w:numPr>
              <w:spacing w:after="60" w:line="276" w:lineRule="auto"/>
              <w:rPr>
                <w:rFonts w:ascii="Times New Roman" w:hAnsi="Times New Roman" w:cs="Times New Roman"/>
              </w:rPr>
            </w:pPr>
            <w:r w:rsidRPr="00A0502C">
              <w:rPr>
                <w:rFonts w:ascii="Times New Roman" w:hAnsi="Times New Roman" w:cs="Times New Roman"/>
              </w:rPr>
              <w:t>Payday filing of information</w:t>
            </w:r>
          </w:p>
          <w:p w:rsidR="0021077C" w:rsidRPr="00A0502C" w:rsidRDefault="0021077C" w:rsidP="00A0502C">
            <w:pPr>
              <w:pStyle w:val="ListParagraph"/>
              <w:numPr>
                <w:ilvl w:val="0"/>
                <w:numId w:val="54"/>
              </w:numPr>
              <w:spacing w:after="60" w:line="276" w:lineRule="auto"/>
              <w:rPr>
                <w:rFonts w:ascii="Times New Roman" w:hAnsi="Times New Roman" w:cs="Times New Roman"/>
              </w:rPr>
            </w:pPr>
            <w:r w:rsidRPr="00A0502C">
              <w:rPr>
                <w:rFonts w:ascii="Times New Roman" w:hAnsi="Times New Roman" w:cs="Times New Roman"/>
              </w:rPr>
              <w:t>Payday remittance</w:t>
            </w:r>
          </w:p>
          <w:p w:rsidR="0021077C" w:rsidRPr="00A0502C" w:rsidRDefault="0021077C" w:rsidP="00A0502C">
            <w:pPr>
              <w:pStyle w:val="ListParagraph"/>
              <w:numPr>
                <w:ilvl w:val="0"/>
                <w:numId w:val="54"/>
              </w:numPr>
              <w:spacing w:after="60" w:line="276" w:lineRule="auto"/>
              <w:rPr>
                <w:rFonts w:ascii="Times New Roman" w:hAnsi="Times New Roman" w:cs="Times New Roman"/>
              </w:rPr>
            </w:pPr>
            <w:r w:rsidRPr="00A0502C">
              <w:rPr>
                <w:rFonts w:ascii="Times New Roman" w:hAnsi="Times New Roman" w:cs="Times New Roman"/>
              </w:rPr>
              <w:t>Electronic filing</w:t>
            </w:r>
          </w:p>
          <w:p w:rsidR="0021077C" w:rsidRPr="00A0502C" w:rsidRDefault="0021077C" w:rsidP="00A0502C">
            <w:pPr>
              <w:pStyle w:val="ListParagraph"/>
              <w:numPr>
                <w:ilvl w:val="0"/>
                <w:numId w:val="54"/>
              </w:numPr>
              <w:spacing w:after="60" w:line="276" w:lineRule="auto"/>
              <w:rPr>
                <w:rFonts w:ascii="Times New Roman" w:hAnsi="Times New Roman" w:cs="Times New Roman"/>
                <w:b/>
              </w:rPr>
            </w:pPr>
            <w:r w:rsidRPr="00A0502C">
              <w:rPr>
                <w:rFonts w:ascii="Times New Roman" w:hAnsi="Times New Roman" w:cs="Times New Roman"/>
              </w:rPr>
              <w:t>Those below eligible for payroll subsidy</w:t>
            </w:r>
            <w:r w:rsidR="005E5252">
              <w:rPr>
                <w:rFonts w:ascii="Times New Roman" w:hAnsi="Times New Roman" w:cs="Times New Roman"/>
                <w:b/>
              </w:rPr>
              <w:t>.</w:t>
            </w:r>
          </w:p>
        </w:tc>
        <w:tc>
          <w:tcPr>
            <w:tcW w:w="2976" w:type="dxa"/>
          </w:tcPr>
          <w:p w:rsidR="0021077C" w:rsidRPr="00A0502C" w:rsidRDefault="0021077C" w:rsidP="00A0502C">
            <w:pPr>
              <w:spacing w:after="60" w:line="276" w:lineRule="auto"/>
              <w:rPr>
                <w:rFonts w:ascii="Times New Roman" w:hAnsi="Times New Roman" w:cs="Times New Roman"/>
                <w:b/>
              </w:rPr>
            </w:pPr>
            <w:r w:rsidRPr="00A0502C">
              <w:rPr>
                <w:rFonts w:ascii="Times New Roman" w:hAnsi="Times New Roman" w:cs="Times New Roman"/>
                <w:b/>
              </w:rPr>
              <w:t xml:space="preserve">Option 3. </w:t>
            </w:r>
          </w:p>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PAYE threshold at $50,000pa of PAYE and ESCT.</w:t>
            </w:r>
          </w:p>
          <w:p w:rsidR="00754BF7" w:rsidRPr="00A0502C" w:rsidRDefault="00754BF7" w:rsidP="00754BF7">
            <w:pPr>
              <w:pStyle w:val="ListParagraph"/>
              <w:numPr>
                <w:ilvl w:val="0"/>
                <w:numId w:val="54"/>
              </w:numPr>
              <w:spacing w:after="60" w:line="276" w:lineRule="auto"/>
              <w:rPr>
                <w:rFonts w:ascii="Times New Roman" w:hAnsi="Times New Roman" w:cs="Times New Roman"/>
              </w:rPr>
            </w:pPr>
            <w:r w:rsidRPr="00A0502C">
              <w:rPr>
                <w:rFonts w:ascii="Times New Roman" w:hAnsi="Times New Roman" w:cs="Times New Roman"/>
              </w:rPr>
              <w:t>Payday filing of information</w:t>
            </w:r>
          </w:p>
          <w:p w:rsidR="0021077C" w:rsidRPr="00A0502C" w:rsidRDefault="0021077C" w:rsidP="00A0502C">
            <w:pPr>
              <w:pStyle w:val="ListParagraph"/>
              <w:numPr>
                <w:ilvl w:val="0"/>
                <w:numId w:val="54"/>
              </w:numPr>
              <w:spacing w:after="60" w:line="276" w:lineRule="auto"/>
              <w:rPr>
                <w:rFonts w:ascii="Times New Roman" w:hAnsi="Times New Roman" w:cs="Times New Roman"/>
              </w:rPr>
            </w:pPr>
            <w:r w:rsidRPr="00A0502C">
              <w:rPr>
                <w:rFonts w:ascii="Times New Roman" w:hAnsi="Times New Roman" w:cs="Times New Roman"/>
              </w:rPr>
              <w:t>Payday remittance</w:t>
            </w:r>
          </w:p>
          <w:p w:rsidR="0021077C" w:rsidRPr="00A0502C" w:rsidRDefault="0021077C" w:rsidP="00A0502C">
            <w:pPr>
              <w:pStyle w:val="ListParagraph"/>
              <w:numPr>
                <w:ilvl w:val="0"/>
                <w:numId w:val="54"/>
              </w:numPr>
              <w:spacing w:after="60" w:line="276" w:lineRule="auto"/>
              <w:rPr>
                <w:rFonts w:ascii="Times New Roman" w:hAnsi="Times New Roman" w:cs="Times New Roman"/>
              </w:rPr>
            </w:pPr>
            <w:r w:rsidRPr="00A0502C">
              <w:rPr>
                <w:rFonts w:ascii="Times New Roman" w:hAnsi="Times New Roman" w:cs="Times New Roman"/>
              </w:rPr>
              <w:t>Electronic filing</w:t>
            </w:r>
          </w:p>
          <w:p w:rsidR="0021077C" w:rsidRPr="00A0502C" w:rsidRDefault="0021077C" w:rsidP="00A0502C">
            <w:pPr>
              <w:pStyle w:val="ListParagraph"/>
              <w:numPr>
                <w:ilvl w:val="0"/>
                <w:numId w:val="54"/>
              </w:numPr>
              <w:spacing w:after="60" w:line="276" w:lineRule="auto"/>
              <w:rPr>
                <w:rFonts w:ascii="Times New Roman" w:hAnsi="Times New Roman" w:cs="Times New Roman"/>
                <w:b/>
              </w:rPr>
            </w:pPr>
            <w:r w:rsidRPr="00A0502C">
              <w:rPr>
                <w:rFonts w:ascii="Times New Roman" w:hAnsi="Times New Roman" w:cs="Times New Roman"/>
              </w:rPr>
              <w:t>Those below eligible for payroll subsidy</w:t>
            </w:r>
            <w:r w:rsidR="005E5252">
              <w:rPr>
                <w:rFonts w:ascii="Times New Roman" w:hAnsi="Times New Roman" w:cs="Times New Roman"/>
              </w:rPr>
              <w:t>.</w:t>
            </w:r>
          </w:p>
        </w:tc>
        <w:tc>
          <w:tcPr>
            <w:tcW w:w="2726" w:type="dxa"/>
          </w:tcPr>
          <w:p w:rsidR="0021077C" w:rsidRPr="00A0502C" w:rsidRDefault="0021077C" w:rsidP="00A0502C">
            <w:pPr>
              <w:spacing w:after="60" w:line="276" w:lineRule="auto"/>
              <w:rPr>
                <w:rFonts w:ascii="Times New Roman" w:hAnsi="Times New Roman" w:cs="Times New Roman"/>
                <w:b/>
              </w:rPr>
            </w:pPr>
            <w:r w:rsidRPr="00A0502C">
              <w:rPr>
                <w:rFonts w:ascii="Times New Roman" w:hAnsi="Times New Roman" w:cs="Times New Roman"/>
                <w:b/>
              </w:rPr>
              <w:t xml:space="preserve">Option 4. </w:t>
            </w:r>
          </w:p>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 xml:space="preserve">Status quo $500,000pa of PAYE and ESCT for twice monthly remittance </w:t>
            </w:r>
          </w:p>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All employers provide PAYE information on payday</w:t>
            </w:r>
          </w:p>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$50,000pa of PAYE and ESCT for electronic filing.</w:t>
            </w:r>
          </w:p>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No payroll subsidy</w:t>
            </w:r>
            <w:r w:rsidR="000622B7" w:rsidRPr="0001523E">
              <w:rPr>
                <w:rFonts w:ascii="Times New Roman" w:hAnsi="Times New Roman" w:cs="Times New Roman"/>
              </w:rPr>
              <w:t>.</w:t>
            </w:r>
          </w:p>
        </w:tc>
      </w:tr>
      <w:tr w:rsidR="0021077C" w:rsidRPr="0001523E" w:rsidTr="00A0502C">
        <w:trPr>
          <w:trHeight w:val="1985"/>
        </w:trPr>
        <w:tc>
          <w:tcPr>
            <w:tcW w:w="1560" w:type="dxa"/>
          </w:tcPr>
          <w:p w:rsidR="0021077C" w:rsidRPr="00A0502C" w:rsidRDefault="0021077C" w:rsidP="0021077C">
            <w:pPr>
              <w:spacing w:after="200" w:line="276" w:lineRule="auto"/>
              <w:rPr>
                <w:rFonts w:ascii="Times New Roman" w:hAnsi="Times New Roman" w:cs="Times New Roman"/>
                <w:b/>
              </w:rPr>
            </w:pPr>
            <w:r w:rsidRPr="00A0502C">
              <w:rPr>
                <w:rFonts w:ascii="Times New Roman" w:hAnsi="Times New Roman" w:cs="Times New Roman"/>
                <w:b/>
              </w:rPr>
              <w:t>Provision of PAYE information</w:t>
            </w:r>
          </w:p>
        </w:tc>
        <w:tc>
          <w:tcPr>
            <w:tcW w:w="3402" w:type="dxa"/>
          </w:tcPr>
          <w:p w:rsidR="0021077C" w:rsidRPr="00A0502C" w:rsidRDefault="0021077C" w:rsidP="0021077C">
            <w:pPr>
              <w:spacing w:after="200" w:line="276" w:lineRule="auto"/>
              <w:rPr>
                <w:rFonts w:ascii="Times New Roman" w:hAnsi="Times New Roman" w:cs="Times New Roman"/>
              </w:rPr>
            </w:pPr>
            <w:r w:rsidRPr="00A0502C">
              <w:rPr>
                <w:rFonts w:ascii="Times New Roman" w:hAnsi="Times New Roman" w:cs="Times New Roman"/>
              </w:rPr>
              <w:t>5,400 employers provide PAYE information by 5</w:t>
            </w:r>
            <w:r w:rsidRPr="00A0502C">
              <w:rPr>
                <w:rFonts w:ascii="Times New Roman" w:hAnsi="Times New Roman" w:cs="Times New Roman"/>
                <w:vertAlign w:val="superscript"/>
              </w:rPr>
              <w:t>th</w:t>
            </w:r>
            <w:r w:rsidRPr="00A0502C">
              <w:rPr>
                <w:rFonts w:ascii="Times New Roman" w:hAnsi="Times New Roman" w:cs="Times New Roman"/>
              </w:rPr>
              <w:t xml:space="preserve"> of following month. 188,800 employers have until the 20</w:t>
            </w:r>
            <w:r w:rsidRPr="00A0502C">
              <w:rPr>
                <w:rFonts w:ascii="Times New Roman" w:hAnsi="Times New Roman" w:cs="Times New Roman"/>
                <w:vertAlign w:val="superscript"/>
              </w:rPr>
              <w:t>th</w:t>
            </w:r>
            <w:r w:rsidRPr="00A0502C">
              <w:rPr>
                <w:rFonts w:ascii="Times New Roman" w:hAnsi="Times New Roman" w:cs="Times New Roman"/>
              </w:rPr>
              <w:t xml:space="preserve"> of following month. </w:t>
            </w:r>
          </w:p>
        </w:tc>
        <w:tc>
          <w:tcPr>
            <w:tcW w:w="3686" w:type="dxa"/>
          </w:tcPr>
          <w:p w:rsidR="0021077C" w:rsidRPr="00A0502C" w:rsidRDefault="0021077C" w:rsidP="0021077C">
            <w:pPr>
              <w:spacing w:after="200" w:line="276" w:lineRule="auto"/>
              <w:rPr>
                <w:rFonts w:ascii="Times New Roman" w:hAnsi="Times New Roman" w:cs="Times New Roman"/>
              </w:rPr>
            </w:pPr>
            <w:r w:rsidRPr="00A0502C">
              <w:rPr>
                <w:rFonts w:ascii="Times New Roman" w:hAnsi="Times New Roman" w:cs="Times New Roman"/>
              </w:rPr>
              <w:t>25,000 employers (12.9%</w:t>
            </w:r>
            <w:r w:rsidR="00754BF7" w:rsidRPr="00A0502C">
              <w:rPr>
                <w:rFonts w:ascii="Times New Roman" w:hAnsi="Times New Roman" w:cs="Times New Roman"/>
              </w:rPr>
              <w:t xml:space="preserve">) </w:t>
            </w:r>
            <w:r w:rsidR="00754BF7">
              <w:rPr>
                <w:rFonts w:ascii="Times New Roman" w:hAnsi="Times New Roman" w:cs="Times New Roman"/>
              </w:rPr>
              <w:t xml:space="preserve">would be </w:t>
            </w:r>
            <w:r w:rsidRPr="00A0502C">
              <w:rPr>
                <w:rFonts w:ascii="Times New Roman" w:hAnsi="Times New Roman" w:cs="Times New Roman"/>
              </w:rPr>
              <w:t xml:space="preserve">required to provide PAYE info on payday by the threshold; plus 46,200 below the threshold who use payroll software = 71,200 employers (36.6%) employing 86% of employees.  </w:t>
            </w:r>
          </w:p>
        </w:tc>
        <w:tc>
          <w:tcPr>
            <w:tcW w:w="2976" w:type="dxa"/>
          </w:tcPr>
          <w:p w:rsidR="0021077C" w:rsidRPr="00A0502C" w:rsidRDefault="0021077C" w:rsidP="00A0502C">
            <w:pPr>
              <w:rPr>
                <w:rFonts w:ascii="Times New Roman" w:hAnsi="Times New Roman" w:cs="Times New Roman"/>
              </w:rPr>
            </w:pPr>
            <w:r w:rsidRPr="00A0502C">
              <w:rPr>
                <w:rFonts w:ascii="Times New Roman" w:hAnsi="Times New Roman" w:cs="Times New Roman"/>
              </w:rPr>
              <w:t xml:space="preserve">44,800 employers (23.1%) </w:t>
            </w:r>
            <w:r w:rsidR="00754BF7">
              <w:rPr>
                <w:rFonts w:ascii="Times New Roman" w:hAnsi="Times New Roman" w:cs="Times New Roman"/>
              </w:rPr>
              <w:t xml:space="preserve">would be </w:t>
            </w:r>
            <w:r w:rsidRPr="00A0502C">
              <w:rPr>
                <w:rFonts w:ascii="Times New Roman" w:hAnsi="Times New Roman" w:cs="Times New Roman"/>
              </w:rPr>
              <w:t xml:space="preserve">required </w:t>
            </w:r>
            <w:r w:rsidR="0001523E" w:rsidRPr="003E556A">
              <w:rPr>
                <w:rFonts w:ascii="Times New Roman" w:hAnsi="Times New Roman" w:cs="Times New Roman"/>
              </w:rPr>
              <w:t xml:space="preserve">by the threshold </w:t>
            </w:r>
            <w:r w:rsidRPr="00A0502C">
              <w:rPr>
                <w:rFonts w:ascii="Times New Roman" w:hAnsi="Times New Roman" w:cs="Times New Roman"/>
              </w:rPr>
              <w:t>to provide PAYE on payday</w:t>
            </w:r>
            <w:r w:rsidR="0001523E">
              <w:rPr>
                <w:rFonts w:ascii="Times New Roman" w:hAnsi="Times New Roman" w:cs="Times New Roman"/>
              </w:rPr>
              <w:t>,</w:t>
            </w:r>
            <w:r w:rsidRPr="00A0502C">
              <w:rPr>
                <w:rFonts w:ascii="Times New Roman" w:hAnsi="Times New Roman" w:cs="Times New Roman"/>
              </w:rPr>
              <w:t xml:space="preserve"> plus 36,400 below the threshold using payroll software = 81,200 employers employing </w:t>
            </w:r>
            <w:r w:rsidR="006E4839">
              <w:rPr>
                <w:rFonts w:ascii="Times New Roman" w:hAnsi="Times New Roman" w:cs="Times New Roman"/>
              </w:rPr>
              <w:t xml:space="preserve">almost </w:t>
            </w:r>
            <w:r w:rsidR="00F57AE8" w:rsidRPr="0001523E">
              <w:rPr>
                <w:rFonts w:ascii="Times New Roman" w:hAnsi="Times New Roman" w:cs="Times New Roman"/>
              </w:rPr>
              <w:t>90</w:t>
            </w:r>
            <w:r w:rsidRPr="00A0502C">
              <w:rPr>
                <w:rFonts w:ascii="Times New Roman" w:hAnsi="Times New Roman" w:cs="Times New Roman"/>
              </w:rPr>
              <w:t>% of employees</w:t>
            </w:r>
            <w:r w:rsidR="005E5252">
              <w:rPr>
                <w:rFonts w:ascii="Times New Roman" w:hAnsi="Times New Roman" w:cs="Times New Roman"/>
              </w:rPr>
              <w:t>.</w:t>
            </w:r>
          </w:p>
        </w:tc>
        <w:tc>
          <w:tcPr>
            <w:tcW w:w="2726" w:type="dxa"/>
          </w:tcPr>
          <w:p w:rsidR="0021077C" w:rsidRPr="00A0502C" w:rsidRDefault="0021077C" w:rsidP="0021077C">
            <w:pPr>
              <w:spacing w:after="200" w:line="276" w:lineRule="auto"/>
              <w:rPr>
                <w:rFonts w:ascii="Times New Roman" w:hAnsi="Times New Roman" w:cs="Times New Roman"/>
              </w:rPr>
            </w:pPr>
            <w:r w:rsidRPr="00A0502C">
              <w:rPr>
                <w:rFonts w:ascii="Times New Roman" w:hAnsi="Times New Roman" w:cs="Times New Roman"/>
              </w:rPr>
              <w:t xml:space="preserve">194,200 employers (100%) </w:t>
            </w:r>
            <w:r w:rsidR="00754BF7">
              <w:rPr>
                <w:rFonts w:ascii="Times New Roman" w:hAnsi="Times New Roman" w:cs="Times New Roman"/>
              </w:rPr>
              <w:t xml:space="preserve">would be </w:t>
            </w:r>
            <w:r w:rsidRPr="00A0502C">
              <w:rPr>
                <w:rFonts w:ascii="Times New Roman" w:hAnsi="Times New Roman" w:cs="Times New Roman"/>
              </w:rPr>
              <w:t xml:space="preserve">required to file PAYE information on payday, representing 100% of employees.    </w:t>
            </w:r>
          </w:p>
        </w:tc>
      </w:tr>
      <w:tr w:rsidR="0021077C" w:rsidRPr="0001523E" w:rsidTr="00A0502C">
        <w:tc>
          <w:tcPr>
            <w:tcW w:w="1560" w:type="dxa"/>
          </w:tcPr>
          <w:p w:rsidR="0021077C" w:rsidRPr="00A0502C" w:rsidRDefault="0021077C" w:rsidP="00A0502C">
            <w:pPr>
              <w:spacing w:after="60" w:line="276" w:lineRule="auto"/>
              <w:rPr>
                <w:rFonts w:ascii="Times New Roman" w:hAnsi="Times New Roman" w:cs="Times New Roman"/>
                <w:b/>
              </w:rPr>
            </w:pPr>
            <w:r w:rsidRPr="00A0502C">
              <w:rPr>
                <w:rFonts w:ascii="Times New Roman" w:hAnsi="Times New Roman" w:cs="Times New Roman"/>
                <w:b/>
              </w:rPr>
              <w:t>Remittance  of PAYE</w:t>
            </w:r>
          </w:p>
        </w:tc>
        <w:tc>
          <w:tcPr>
            <w:tcW w:w="3402" w:type="dxa"/>
          </w:tcPr>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5,400 employers required to remit twice monthly.</w:t>
            </w:r>
          </w:p>
        </w:tc>
        <w:tc>
          <w:tcPr>
            <w:tcW w:w="3686" w:type="dxa"/>
          </w:tcPr>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25,000 employers required to remit on payday.</w:t>
            </w:r>
          </w:p>
        </w:tc>
        <w:tc>
          <w:tcPr>
            <w:tcW w:w="2976" w:type="dxa"/>
          </w:tcPr>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44,800 employers required to remit on payday.</w:t>
            </w:r>
          </w:p>
        </w:tc>
        <w:tc>
          <w:tcPr>
            <w:tcW w:w="2726" w:type="dxa"/>
          </w:tcPr>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 xml:space="preserve">5,400 employers required to remit twice monthly.     </w:t>
            </w:r>
          </w:p>
        </w:tc>
      </w:tr>
      <w:tr w:rsidR="0021077C" w:rsidRPr="0001523E" w:rsidTr="00A0502C">
        <w:tc>
          <w:tcPr>
            <w:tcW w:w="1560" w:type="dxa"/>
          </w:tcPr>
          <w:p w:rsidR="0021077C" w:rsidRPr="00A0502C" w:rsidRDefault="0021077C" w:rsidP="0021077C">
            <w:pPr>
              <w:spacing w:after="200" w:line="276" w:lineRule="auto"/>
              <w:rPr>
                <w:rFonts w:ascii="Times New Roman" w:hAnsi="Times New Roman" w:cs="Times New Roman"/>
                <w:b/>
              </w:rPr>
            </w:pPr>
            <w:r w:rsidRPr="00A0502C">
              <w:rPr>
                <w:rFonts w:ascii="Times New Roman" w:hAnsi="Times New Roman" w:cs="Times New Roman"/>
                <w:b/>
              </w:rPr>
              <w:t>Electronic filing of PAYE information</w:t>
            </w:r>
          </w:p>
        </w:tc>
        <w:tc>
          <w:tcPr>
            <w:tcW w:w="3402" w:type="dxa"/>
          </w:tcPr>
          <w:p w:rsidR="0021077C" w:rsidRPr="00A0502C" w:rsidRDefault="0021077C" w:rsidP="0021077C">
            <w:pPr>
              <w:spacing w:after="200" w:line="276" w:lineRule="auto"/>
              <w:rPr>
                <w:rFonts w:ascii="Times New Roman" w:hAnsi="Times New Roman" w:cs="Times New Roman"/>
              </w:rPr>
            </w:pPr>
            <w:r w:rsidRPr="00A0502C">
              <w:rPr>
                <w:rFonts w:ascii="Times New Roman" w:hAnsi="Times New Roman" w:cs="Times New Roman"/>
              </w:rPr>
              <w:t>25,000 employers required to file electronically (a total of 130,000 currently file electronically ma</w:t>
            </w:r>
            <w:r w:rsidR="000622B7" w:rsidRPr="0001523E">
              <w:rPr>
                <w:rFonts w:ascii="Times New Roman" w:hAnsi="Times New Roman" w:cs="Times New Roman"/>
              </w:rPr>
              <w:t>ny of them below the threshold).</w:t>
            </w:r>
          </w:p>
        </w:tc>
        <w:tc>
          <w:tcPr>
            <w:tcW w:w="3686" w:type="dxa"/>
          </w:tcPr>
          <w:p w:rsidR="0021077C" w:rsidRPr="00A0502C" w:rsidRDefault="0021077C" w:rsidP="0021077C">
            <w:pPr>
              <w:spacing w:after="200" w:line="276" w:lineRule="auto"/>
              <w:rPr>
                <w:rFonts w:ascii="Times New Roman" w:hAnsi="Times New Roman" w:cs="Times New Roman"/>
              </w:rPr>
            </w:pPr>
            <w:r w:rsidRPr="00A0502C">
              <w:rPr>
                <w:rFonts w:ascii="Times New Roman" w:hAnsi="Times New Roman" w:cs="Times New Roman"/>
              </w:rPr>
              <w:t xml:space="preserve">25,000 employers required to file electronically.  </w:t>
            </w:r>
          </w:p>
        </w:tc>
        <w:tc>
          <w:tcPr>
            <w:tcW w:w="2976" w:type="dxa"/>
          </w:tcPr>
          <w:p w:rsidR="0021077C" w:rsidRPr="00A0502C" w:rsidRDefault="0021077C">
            <w:pPr>
              <w:spacing w:after="200" w:line="276" w:lineRule="auto"/>
              <w:rPr>
                <w:rFonts w:ascii="Times New Roman" w:hAnsi="Times New Roman" w:cs="Times New Roman"/>
              </w:rPr>
            </w:pPr>
            <w:r w:rsidRPr="00A0502C">
              <w:rPr>
                <w:rFonts w:ascii="Times New Roman" w:hAnsi="Times New Roman" w:cs="Times New Roman"/>
              </w:rPr>
              <w:t>44,800 required to file electronically</w:t>
            </w:r>
            <w:r w:rsidR="00754BF7">
              <w:rPr>
                <w:rFonts w:ascii="Times New Roman" w:hAnsi="Times New Roman" w:cs="Times New Roman"/>
              </w:rPr>
              <w:t>.</w:t>
            </w:r>
            <w:r w:rsidRPr="00A0502C">
              <w:rPr>
                <w:rFonts w:ascii="Times New Roman" w:hAnsi="Times New Roman" w:cs="Times New Roman"/>
              </w:rPr>
              <w:t xml:space="preserve">  </w:t>
            </w:r>
            <w:r w:rsidR="00754BF7">
              <w:rPr>
                <w:rFonts w:ascii="Times New Roman" w:hAnsi="Times New Roman" w:cs="Times New Roman"/>
              </w:rPr>
              <w:t xml:space="preserve">All but approximately 6,000 already file electronically. </w:t>
            </w:r>
          </w:p>
        </w:tc>
        <w:tc>
          <w:tcPr>
            <w:tcW w:w="2726" w:type="dxa"/>
          </w:tcPr>
          <w:p w:rsidR="0021077C" w:rsidRPr="00A0502C" w:rsidRDefault="0021077C" w:rsidP="0021077C">
            <w:pPr>
              <w:spacing w:after="200" w:line="276" w:lineRule="auto"/>
              <w:rPr>
                <w:rFonts w:ascii="Times New Roman" w:hAnsi="Times New Roman" w:cs="Times New Roman"/>
              </w:rPr>
            </w:pPr>
            <w:r w:rsidRPr="00A0502C">
              <w:rPr>
                <w:rFonts w:ascii="Times New Roman" w:hAnsi="Times New Roman" w:cs="Times New Roman"/>
              </w:rPr>
              <w:t>44,800 required to file electronically, this would require</w:t>
            </w:r>
            <w:r w:rsidR="001E2852">
              <w:rPr>
                <w:rFonts w:ascii="Times New Roman" w:hAnsi="Times New Roman" w:cs="Times New Roman"/>
              </w:rPr>
              <w:t xml:space="preserve"> 6,</w:t>
            </w:r>
            <w:r w:rsidR="001E2852" w:rsidRPr="00A0502C">
              <w:rPr>
                <w:rFonts w:ascii="Times New Roman" w:hAnsi="Times New Roman" w:cs="Times New Roman"/>
              </w:rPr>
              <w:t>000</w:t>
            </w:r>
            <w:r w:rsidRPr="00A0502C">
              <w:rPr>
                <w:rFonts w:ascii="Times New Roman" w:hAnsi="Times New Roman" w:cs="Times New Roman"/>
              </w:rPr>
              <w:t xml:space="preserve"> </w:t>
            </w:r>
            <w:r w:rsidR="000622B7" w:rsidRPr="0001523E">
              <w:rPr>
                <w:rFonts w:ascii="Times New Roman" w:hAnsi="Times New Roman" w:cs="Times New Roman"/>
              </w:rPr>
              <w:t>more employers</w:t>
            </w:r>
            <w:r w:rsidRPr="00A0502C">
              <w:rPr>
                <w:rFonts w:ascii="Times New Roman" w:hAnsi="Times New Roman" w:cs="Times New Roman"/>
              </w:rPr>
              <w:t xml:space="preserve"> to adopt electronic filing</w:t>
            </w:r>
            <w:r w:rsidR="000622B7" w:rsidRPr="0001523E">
              <w:rPr>
                <w:rFonts w:ascii="Times New Roman" w:hAnsi="Times New Roman" w:cs="Times New Roman"/>
              </w:rPr>
              <w:t>.</w:t>
            </w:r>
          </w:p>
        </w:tc>
      </w:tr>
      <w:tr w:rsidR="0021077C" w:rsidRPr="000622B7" w:rsidTr="00A0502C">
        <w:tc>
          <w:tcPr>
            <w:tcW w:w="1560" w:type="dxa"/>
          </w:tcPr>
          <w:p w:rsidR="0021077C" w:rsidRPr="00A0502C" w:rsidRDefault="0021077C" w:rsidP="00A0502C">
            <w:pPr>
              <w:spacing w:after="60" w:line="276" w:lineRule="auto"/>
              <w:rPr>
                <w:rFonts w:ascii="Times New Roman" w:hAnsi="Times New Roman" w:cs="Times New Roman"/>
                <w:b/>
              </w:rPr>
            </w:pPr>
            <w:r w:rsidRPr="00A0502C">
              <w:rPr>
                <w:rFonts w:ascii="Times New Roman" w:hAnsi="Times New Roman" w:cs="Times New Roman"/>
                <w:b/>
              </w:rPr>
              <w:t>Eligibility for payroll subsidy</w:t>
            </w:r>
          </w:p>
        </w:tc>
        <w:tc>
          <w:tcPr>
            <w:tcW w:w="3402" w:type="dxa"/>
          </w:tcPr>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188,800 employers eligible for payroll subsidy.</w:t>
            </w:r>
          </w:p>
        </w:tc>
        <w:tc>
          <w:tcPr>
            <w:tcW w:w="3686" w:type="dxa"/>
          </w:tcPr>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169,200 employers eligible for</w:t>
            </w:r>
            <w:r w:rsidR="001E2852">
              <w:rPr>
                <w:rFonts w:ascii="Times New Roman" w:hAnsi="Times New Roman" w:cs="Times New Roman"/>
              </w:rPr>
              <w:t xml:space="preserve"> the</w:t>
            </w:r>
            <w:r w:rsidRPr="00A0502C">
              <w:rPr>
                <w:rFonts w:ascii="Times New Roman" w:hAnsi="Times New Roman" w:cs="Times New Roman"/>
              </w:rPr>
              <w:t xml:space="preserve"> payroll subsidy.</w:t>
            </w:r>
          </w:p>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2,400 employers currently</w:t>
            </w:r>
            <w:r w:rsidR="0001523E">
              <w:rPr>
                <w:rFonts w:ascii="Times New Roman" w:hAnsi="Times New Roman" w:cs="Times New Roman"/>
              </w:rPr>
              <w:t xml:space="preserve"> receiving</w:t>
            </w:r>
            <w:r w:rsidR="0001523E" w:rsidRPr="00D641FE">
              <w:rPr>
                <w:rFonts w:ascii="Times New Roman" w:hAnsi="Times New Roman" w:cs="Times New Roman"/>
              </w:rPr>
              <w:t xml:space="preserve"> the subsidy would lose </w:t>
            </w:r>
            <w:r w:rsidR="0001523E">
              <w:rPr>
                <w:rFonts w:ascii="Times New Roman" w:hAnsi="Times New Roman" w:cs="Times New Roman"/>
              </w:rPr>
              <w:t xml:space="preserve"> </w:t>
            </w:r>
          </w:p>
        </w:tc>
        <w:tc>
          <w:tcPr>
            <w:tcW w:w="2976" w:type="dxa"/>
          </w:tcPr>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149,400 employers eligible for payroll subsidy.</w:t>
            </w:r>
          </w:p>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 xml:space="preserve">4,900 </w:t>
            </w:r>
            <w:r w:rsidR="0001523E" w:rsidRPr="000622B7">
              <w:rPr>
                <w:rFonts w:ascii="Times New Roman" w:hAnsi="Times New Roman" w:cs="Times New Roman"/>
              </w:rPr>
              <w:t>employers</w:t>
            </w:r>
            <w:r w:rsidR="0001523E">
              <w:rPr>
                <w:rFonts w:ascii="Times New Roman" w:hAnsi="Times New Roman" w:cs="Times New Roman"/>
              </w:rPr>
              <w:t xml:space="preserve"> </w:t>
            </w:r>
            <w:r w:rsidR="0001523E" w:rsidRPr="000622B7">
              <w:rPr>
                <w:rFonts w:ascii="Times New Roman" w:hAnsi="Times New Roman" w:cs="Times New Roman"/>
              </w:rPr>
              <w:t>receiving</w:t>
            </w:r>
            <w:r w:rsidRPr="00A0502C">
              <w:rPr>
                <w:rFonts w:ascii="Times New Roman" w:hAnsi="Times New Roman" w:cs="Times New Roman"/>
              </w:rPr>
              <w:t xml:space="preserve"> the subsidy would lose it. </w:t>
            </w:r>
          </w:p>
        </w:tc>
        <w:tc>
          <w:tcPr>
            <w:tcW w:w="2726" w:type="dxa"/>
          </w:tcPr>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No employers eligible for payroll subsidy.</w:t>
            </w:r>
          </w:p>
          <w:p w:rsidR="0021077C" w:rsidRPr="00A0502C" w:rsidRDefault="0021077C" w:rsidP="00A0502C">
            <w:pPr>
              <w:spacing w:after="60" w:line="276" w:lineRule="auto"/>
              <w:rPr>
                <w:rFonts w:ascii="Times New Roman" w:hAnsi="Times New Roman" w:cs="Times New Roman"/>
              </w:rPr>
            </w:pPr>
            <w:r w:rsidRPr="00A0502C">
              <w:rPr>
                <w:rFonts w:ascii="Times New Roman" w:hAnsi="Times New Roman" w:cs="Times New Roman"/>
              </w:rPr>
              <w:t>23,200 employers   lose entitlement to the subsidy.</w:t>
            </w:r>
          </w:p>
        </w:tc>
      </w:tr>
    </w:tbl>
    <w:p w:rsidR="006D4733" w:rsidRDefault="006D4733">
      <w:pPr>
        <w:rPr>
          <w:rFonts w:ascii="Times New Roman" w:hAnsi="Times New Roman" w:cs="Times New Roman"/>
          <w:sz w:val="24"/>
          <w:szCs w:val="24"/>
        </w:rPr>
      </w:pPr>
    </w:p>
    <w:tbl>
      <w:tblPr>
        <w:tblStyle w:val="TableGrid5"/>
        <w:tblW w:w="0" w:type="auto"/>
        <w:tblInd w:w="-176" w:type="dxa"/>
        <w:tblLook w:val="04A0" w:firstRow="1" w:lastRow="0" w:firstColumn="1" w:lastColumn="0" w:noHBand="0" w:noVBand="1"/>
      </w:tblPr>
      <w:tblGrid>
        <w:gridCol w:w="2127"/>
        <w:gridCol w:w="2835"/>
        <w:gridCol w:w="3119"/>
        <w:gridCol w:w="1991"/>
        <w:gridCol w:w="2849"/>
        <w:gridCol w:w="1451"/>
      </w:tblGrid>
      <w:tr w:rsidR="00334BEE" w:rsidRPr="00334BEE" w:rsidTr="00030321">
        <w:trPr>
          <w:cantSplit/>
          <w:tblHeader/>
        </w:trPr>
        <w:tc>
          <w:tcPr>
            <w:tcW w:w="2127" w:type="dxa"/>
          </w:tcPr>
          <w:p w:rsidR="00850FF0" w:rsidRPr="00030321" w:rsidRDefault="00850FF0" w:rsidP="00D43BB9">
            <w:pPr>
              <w:spacing w:after="200" w:line="276" w:lineRule="auto"/>
              <w:rPr>
                <w:rFonts w:ascii="Times New Roman" w:hAnsi="Times New Roman" w:cs="Times New Roman"/>
                <w:sz w:val="21"/>
                <w:szCs w:val="21"/>
              </w:rPr>
            </w:pPr>
            <w:r w:rsidRPr="00030321">
              <w:rPr>
                <w:rFonts w:ascii="Times New Roman" w:hAnsi="Times New Roman" w:cs="Times New Roman"/>
                <w:b/>
                <w:sz w:val="21"/>
                <w:szCs w:val="21"/>
              </w:rPr>
              <w:t>Options</w:t>
            </w:r>
          </w:p>
        </w:tc>
        <w:tc>
          <w:tcPr>
            <w:tcW w:w="2835" w:type="dxa"/>
          </w:tcPr>
          <w:p w:rsidR="00850FF0" w:rsidRPr="00030321" w:rsidRDefault="00850FF0" w:rsidP="00D43BB9">
            <w:pPr>
              <w:spacing w:after="200" w:line="276" w:lineRule="auto"/>
              <w:rPr>
                <w:rFonts w:ascii="Times New Roman" w:hAnsi="Times New Roman" w:cs="Times New Roman"/>
                <w:b/>
                <w:sz w:val="21"/>
                <w:szCs w:val="21"/>
              </w:rPr>
            </w:pPr>
            <w:r w:rsidRPr="00030321">
              <w:rPr>
                <w:rFonts w:ascii="Times New Roman" w:hAnsi="Times New Roman" w:cs="Times New Roman"/>
                <w:b/>
                <w:sz w:val="21"/>
                <w:szCs w:val="21"/>
              </w:rPr>
              <w:t>Fairness and equity</w:t>
            </w:r>
          </w:p>
        </w:tc>
        <w:tc>
          <w:tcPr>
            <w:tcW w:w="3119" w:type="dxa"/>
          </w:tcPr>
          <w:p w:rsidR="00850FF0" w:rsidRPr="00030321" w:rsidRDefault="00850FF0" w:rsidP="00D43BB9">
            <w:pPr>
              <w:spacing w:after="200" w:line="276" w:lineRule="auto"/>
              <w:rPr>
                <w:rFonts w:ascii="Times New Roman" w:hAnsi="Times New Roman" w:cs="Times New Roman"/>
                <w:b/>
                <w:sz w:val="21"/>
                <w:szCs w:val="21"/>
              </w:rPr>
            </w:pPr>
            <w:r w:rsidRPr="00030321">
              <w:rPr>
                <w:rFonts w:ascii="Times New Roman" w:hAnsi="Times New Roman" w:cs="Times New Roman"/>
                <w:b/>
                <w:sz w:val="21"/>
                <w:szCs w:val="21"/>
              </w:rPr>
              <w:t>Efficiency of compliance and administration</w:t>
            </w:r>
          </w:p>
        </w:tc>
        <w:tc>
          <w:tcPr>
            <w:tcW w:w="1991" w:type="dxa"/>
          </w:tcPr>
          <w:p w:rsidR="00850FF0" w:rsidRPr="00030321" w:rsidRDefault="00850FF0" w:rsidP="00D43BB9">
            <w:pPr>
              <w:spacing w:after="200" w:line="276" w:lineRule="auto"/>
              <w:rPr>
                <w:rFonts w:ascii="Times New Roman" w:hAnsi="Times New Roman" w:cs="Times New Roman"/>
                <w:b/>
                <w:sz w:val="21"/>
                <w:szCs w:val="21"/>
              </w:rPr>
            </w:pPr>
            <w:r w:rsidRPr="00030321">
              <w:rPr>
                <w:rFonts w:ascii="Times New Roman" w:hAnsi="Times New Roman" w:cs="Times New Roman"/>
                <w:b/>
                <w:sz w:val="21"/>
                <w:szCs w:val="21"/>
              </w:rPr>
              <w:t>Sustainability of the tax</w:t>
            </w:r>
            <w:r w:rsidR="000622B7" w:rsidRPr="00030321">
              <w:rPr>
                <w:rFonts w:ascii="Times New Roman" w:hAnsi="Times New Roman" w:cs="Times New Roman"/>
                <w:b/>
                <w:sz w:val="21"/>
                <w:szCs w:val="21"/>
              </w:rPr>
              <w:t xml:space="preserve"> and income</w:t>
            </w:r>
            <w:r w:rsidR="00F57AE8" w:rsidRPr="00030321">
              <w:rPr>
                <w:rFonts w:ascii="Times New Roman" w:hAnsi="Times New Roman" w:cs="Times New Roman"/>
                <w:b/>
                <w:sz w:val="21"/>
                <w:szCs w:val="21"/>
              </w:rPr>
              <w:t>-</w:t>
            </w:r>
            <w:r w:rsidR="000622B7" w:rsidRPr="00030321">
              <w:rPr>
                <w:rFonts w:ascii="Times New Roman" w:hAnsi="Times New Roman" w:cs="Times New Roman"/>
                <w:b/>
                <w:sz w:val="21"/>
                <w:szCs w:val="21"/>
              </w:rPr>
              <w:t>related social policy</w:t>
            </w:r>
            <w:r w:rsidRPr="00030321">
              <w:rPr>
                <w:rFonts w:ascii="Times New Roman" w:hAnsi="Times New Roman" w:cs="Times New Roman"/>
                <w:b/>
                <w:sz w:val="21"/>
                <w:szCs w:val="21"/>
              </w:rPr>
              <w:t xml:space="preserve"> system</w:t>
            </w:r>
          </w:p>
        </w:tc>
        <w:tc>
          <w:tcPr>
            <w:tcW w:w="0" w:type="auto"/>
          </w:tcPr>
          <w:p w:rsidR="00850FF0" w:rsidRPr="00030321" w:rsidRDefault="00850FF0" w:rsidP="00EC46F8">
            <w:pPr>
              <w:spacing w:after="200" w:line="276" w:lineRule="auto"/>
              <w:rPr>
                <w:rFonts w:ascii="Times New Roman" w:hAnsi="Times New Roman" w:cs="Times New Roman"/>
                <w:sz w:val="21"/>
                <w:szCs w:val="21"/>
              </w:rPr>
            </w:pPr>
            <w:r w:rsidRPr="00030321">
              <w:rPr>
                <w:rFonts w:ascii="Times New Roman" w:hAnsi="Times New Roman" w:cs="Times New Roman"/>
                <w:b/>
                <w:sz w:val="21"/>
                <w:szCs w:val="21"/>
              </w:rPr>
              <w:t>Basis for improved social and other government</w:t>
            </w:r>
            <w:r w:rsidR="00EC46F8" w:rsidRPr="00030321">
              <w:rPr>
                <w:rFonts w:ascii="Times New Roman" w:hAnsi="Times New Roman" w:cs="Times New Roman"/>
                <w:b/>
                <w:sz w:val="21"/>
                <w:szCs w:val="21"/>
              </w:rPr>
              <w:t xml:space="preserve"> services </w:t>
            </w:r>
          </w:p>
        </w:tc>
        <w:tc>
          <w:tcPr>
            <w:tcW w:w="0" w:type="auto"/>
          </w:tcPr>
          <w:p w:rsidR="00850FF0" w:rsidRPr="00030321" w:rsidRDefault="0021077C" w:rsidP="00A0502C">
            <w:pPr>
              <w:spacing w:after="200" w:line="276" w:lineRule="auto"/>
              <w:rPr>
                <w:rFonts w:ascii="Times New Roman" w:hAnsi="Times New Roman" w:cs="Times New Roman"/>
                <w:b/>
                <w:sz w:val="21"/>
                <w:szCs w:val="21"/>
              </w:rPr>
            </w:pPr>
            <w:r w:rsidRPr="00030321">
              <w:rPr>
                <w:rFonts w:ascii="Times New Roman" w:hAnsi="Times New Roman" w:cs="Times New Roman"/>
                <w:b/>
                <w:sz w:val="21"/>
                <w:szCs w:val="21"/>
              </w:rPr>
              <w:t xml:space="preserve"> Fiscal</w:t>
            </w:r>
            <w:r w:rsidR="00E40A3C" w:rsidRPr="00030321">
              <w:rPr>
                <w:rFonts w:ascii="Times New Roman" w:hAnsi="Times New Roman" w:cs="Times New Roman"/>
                <w:b/>
                <w:sz w:val="21"/>
                <w:szCs w:val="21"/>
              </w:rPr>
              <w:t xml:space="preserve"> </w:t>
            </w:r>
          </w:p>
        </w:tc>
      </w:tr>
      <w:tr w:rsidR="00334BEE" w:rsidRPr="00334BEE" w:rsidTr="00030321">
        <w:trPr>
          <w:cantSplit/>
        </w:trPr>
        <w:tc>
          <w:tcPr>
            <w:tcW w:w="2127" w:type="dxa"/>
          </w:tcPr>
          <w:p w:rsidR="00850FF0" w:rsidRPr="00030321" w:rsidRDefault="00850FF0" w:rsidP="00850FF0">
            <w:pPr>
              <w:pStyle w:val="ListParagraph"/>
              <w:numPr>
                <w:ilvl w:val="0"/>
                <w:numId w:val="26"/>
              </w:num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Status </w:t>
            </w:r>
            <w:r w:rsidR="00334BEE" w:rsidRPr="00030321">
              <w:rPr>
                <w:rFonts w:ascii="Times New Roman" w:hAnsi="Times New Roman" w:cs="Times New Roman"/>
                <w:sz w:val="21"/>
                <w:szCs w:val="21"/>
              </w:rPr>
              <w:t>q</w:t>
            </w:r>
            <w:r w:rsidRPr="00030321">
              <w:rPr>
                <w:rFonts w:ascii="Times New Roman" w:hAnsi="Times New Roman" w:cs="Times New Roman"/>
                <w:sz w:val="21"/>
                <w:szCs w:val="21"/>
              </w:rPr>
              <w:t>uo</w:t>
            </w:r>
            <w:r w:rsidR="00315660" w:rsidRPr="00030321">
              <w:rPr>
                <w:rFonts w:ascii="Times New Roman" w:hAnsi="Times New Roman" w:cs="Times New Roman"/>
                <w:sz w:val="21"/>
                <w:szCs w:val="21"/>
              </w:rPr>
              <w:t xml:space="preserve"> </w:t>
            </w:r>
          </w:p>
          <w:p w:rsidR="000622B7" w:rsidRPr="00030321" w:rsidRDefault="000622B7" w:rsidP="00030321">
            <w:pPr>
              <w:pStyle w:val="ListParagraph"/>
              <w:ind w:left="360"/>
              <w:rPr>
                <w:sz w:val="21"/>
                <w:szCs w:val="21"/>
              </w:rPr>
            </w:pPr>
          </w:p>
        </w:tc>
        <w:tc>
          <w:tcPr>
            <w:tcW w:w="2835" w:type="dxa"/>
          </w:tcPr>
          <w:p w:rsidR="00D44D32" w:rsidRPr="00030321" w:rsidRDefault="00850FF0"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Only the largest employers are required to remit PAYE more often than monthly and all but the largest are eligible for the payroll subsidy.</w:t>
            </w:r>
          </w:p>
          <w:p w:rsidR="00850FF0" w:rsidRPr="00030321" w:rsidRDefault="00D44D32"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All employers provide PAYE information in the following month</w:t>
            </w:r>
            <w:r w:rsidR="00AC4C35" w:rsidRPr="00030321">
              <w:rPr>
                <w:rFonts w:ascii="Times New Roman" w:hAnsi="Times New Roman" w:cs="Times New Roman"/>
                <w:sz w:val="21"/>
                <w:szCs w:val="21"/>
              </w:rPr>
              <w:t>.</w:t>
            </w:r>
          </w:p>
        </w:tc>
        <w:tc>
          <w:tcPr>
            <w:tcW w:w="3119" w:type="dxa"/>
          </w:tcPr>
          <w:p w:rsidR="00E40A3C" w:rsidRPr="00030321" w:rsidRDefault="00E40A3C"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Multiple thresholds can impose higher compliance costs as obligations change progressively. </w:t>
            </w:r>
          </w:p>
          <w:p w:rsidR="00850FF0" w:rsidRPr="00030321" w:rsidRDefault="00850FF0"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Multiple thresholds impose higher administrative costs than a single threshold would.  </w:t>
            </w:r>
          </w:p>
        </w:tc>
        <w:tc>
          <w:tcPr>
            <w:tcW w:w="1991" w:type="dxa"/>
          </w:tcPr>
          <w:p w:rsidR="00850FF0" w:rsidRPr="00030321" w:rsidRDefault="00E910F0"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The need for legislative amendment to change the threshold reduces the</w:t>
            </w:r>
            <w:r w:rsidR="007D09AB" w:rsidRPr="00030321">
              <w:rPr>
                <w:rFonts w:ascii="Times New Roman" w:hAnsi="Times New Roman" w:cs="Times New Roman"/>
                <w:sz w:val="21"/>
                <w:szCs w:val="21"/>
              </w:rPr>
              <w:t xml:space="preserve"> flexibility of</w:t>
            </w:r>
            <w:r w:rsidRPr="00030321">
              <w:rPr>
                <w:rFonts w:ascii="Times New Roman" w:hAnsi="Times New Roman" w:cs="Times New Roman"/>
                <w:sz w:val="21"/>
                <w:szCs w:val="21"/>
              </w:rPr>
              <w:t xml:space="preserve"> the tax and social policy system.</w:t>
            </w:r>
          </w:p>
        </w:tc>
        <w:tc>
          <w:tcPr>
            <w:tcW w:w="0" w:type="auto"/>
          </w:tcPr>
          <w:p w:rsidR="00850FF0" w:rsidRPr="00030321" w:rsidRDefault="00D44D32" w:rsidP="00BA7C81">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Delayed provision of PAYE information </w:t>
            </w:r>
            <w:r w:rsidR="00EC46F8" w:rsidRPr="00030321">
              <w:rPr>
                <w:rFonts w:ascii="Times New Roman" w:hAnsi="Times New Roman" w:cs="Times New Roman"/>
                <w:sz w:val="21"/>
                <w:szCs w:val="21"/>
              </w:rPr>
              <w:t>do</w:t>
            </w:r>
            <w:r w:rsidRPr="00030321">
              <w:rPr>
                <w:rFonts w:ascii="Times New Roman" w:hAnsi="Times New Roman" w:cs="Times New Roman"/>
                <w:sz w:val="21"/>
                <w:szCs w:val="21"/>
              </w:rPr>
              <w:t>es</w:t>
            </w:r>
            <w:r w:rsidR="00EC46F8" w:rsidRPr="00030321">
              <w:rPr>
                <w:rFonts w:ascii="Times New Roman" w:hAnsi="Times New Roman" w:cs="Times New Roman"/>
                <w:sz w:val="21"/>
                <w:szCs w:val="21"/>
              </w:rPr>
              <w:t xml:space="preserve"> not provide a basis for improved social and other services. </w:t>
            </w:r>
          </w:p>
        </w:tc>
        <w:tc>
          <w:tcPr>
            <w:tcW w:w="0" w:type="auto"/>
          </w:tcPr>
          <w:p w:rsidR="00850FF0" w:rsidRPr="00030321" w:rsidRDefault="006854C3"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 </w:t>
            </w:r>
          </w:p>
        </w:tc>
      </w:tr>
      <w:tr w:rsidR="00334BEE" w:rsidRPr="00334BEE" w:rsidTr="00030321">
        <w:trPr>
          <w:cantSplit/>
        </w:trPr>
        <w:tc>
          <w:tcPr>
            <w:tcW w:w="2127" w:type="dxa"/>
          </w:tcPr>
          <w:p w:rsidR="00850FF0" w:rsidRPr="00030321" w:rsidRDefault="00315660" w:rsidP="00850FF0">
            <w:pPr>
              <w:pStyle w:val="ListParagraph"/>
              <w:numPr>
                <w:ilvl w:val="0"/>
                <w:numId w:val="26"/>
              </w:num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One </w:t>
            </w:r>
            <w:r w:rsidR="00850FF0" w:rsidRPr="00030321">
              <w:rPr>
                <w:rFonts w:ascii="Times New Roman" w:hAnsi="Times New Roman" w:cs="Times New Roman"/>
                <w:sz w:val="21"/>
                <w:szCs w:val="21"/>
              </w:rPr>
              <w:t>PAYE</w:t>
            </w:r>
            <w:r w:rsidR="006854C3" w:rsidRPr="00030321">
              <w:rPr>
                <w:rFonts w:ascii="Times New Roman" w:hAnsi="Times New Roman" w:cs="Times New Roman"/>
                <w:sz w:val="21"/>
                <w:szCs w:val="21"/>
              </w:rPr>
              <w:t xml:space="preserve"> </w:t>
            </w:r>
            <w:r w:rsidR="00850FF0" w:rsidRPr="00030321">
              <w:rPr>
                <w:rFonts w:ascii="Times New Roman" w:hAnsi="Times New Roman" w:cs="Times New Roman"/>
                <w:sz w:val="21"/>
                <w:szCs w:val="21"/>
              </w:rPr>
              <w:t>threshold</w:t>
            </w:r>
          </w:p>
          <w:p w:rsidR="00850FF0" w:rsidRPr="00030321" w:rsidRDefault="00850FF0" w:rsidP="00D43BB9">
            <w:pPr>
              <w:pStyle w:val="ListParagraph"/>
              <w:spacing w:after="200" w:line="276" w:lineRule="auto"/>
              <w:ind w:left="360"/>
              <w:rPr>
                <w:rFonts w:ascii="Times New Roman" w:hAnsi="Times New Roman" w:cs="Times New Roman"/>
                <w:sz w:val="21"/>
                <w:szCs w:val="21"/>
              </w:rPr>
            </w:pPr>
            <w:r w:rsidRPr="00030321">
              <w:rPr>
                <w:rFonts w:ascii="Times New Roman" w:hAnsi="Times New Roman" w:cs="Times New Roman"/>
                <w:sz w:val="21"/>
                <w:szCs w:val="21"/>
              </w:rPr>
              <w:t>$100,000pa of PAYE and ESCT</w:t>
            </w:r>
          </w:p>
          <w:p w:rsidR="00850FF0" w:rsidRPr="00030321" w:rsidRDefault="00850FF0" w:rsidP="00D43BB9">
            <w:pPr>
              <w:pStyle w:val="ListParagraph"/>
              <w:spacing w:after="200" w:line="276" w:lineRule="auto"/>
              <w:ind w:left="360"/>
              <w:rPr>
                <w:rFonts w:ascii="Times New Roman" w:hAnsi="Times New Roman" w:cs="Times New Roman"/>
                <w:sz w:val="21"/>
                <w:szCs w:val="21"/>
              </w:rPr>
            </w:pPr>
          </w:p>
          <w:p w:rsidR="00850FF0" w:rsidRPr="00030321" w:rsidRDefault="00850FF0" w:rsidP="00D43BB9">
            <w:pPr>
              <w:pStyle w:val="ListParagraph"/>
              <w:spacing w:after="200" w:line="276" w:lineRule="auto"/>
              <w:ind w:left="360"/>
              <w:rPr>
                <w:rFonts w:ascii="Times New Roman" w:hAnsi="Times New Roman" w:cs="Times New Roman"/>
                <w:sz w:val="21"/>
                <w:szCs w:val="21"/>
              </w:rPr>
            </w:pPr>
          </w:p>
        </w:tc>
        <w:tc>
          <w:tcPr>
            <w:tcW w:w="2835" w:type="dxa"/>
          </w:tcPr>
          <w:p w:rsidR="00850FF0" w:rsidRPr="00030321" w:rsidRDefault="006854C3"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Better than the status quo</w:t>
            </w:r>
          </w:p>
          <w:p w:rsidR="00850FF0" w:rsidRPr="00030321" w:rsidRDefault="00850FF0" w:rsidP="00D05F17">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This </w:t>
            </w:r>
            <w:r w:rsidR="00315660" w:rsidRPr="00030321">
              <w:rPr>
                <w:rFonts w:ascii="Times New Roman" w:hAnsi="Times New Roman" w:cs="Times New Roman"/>
                <w:sz w:val="21"/>
                <w:szCs w:val="21"/>
              </w:rPr>
              <w:t>option supports payday</w:t>
            </w:r>
            <w:r w:rsidR="006854C3" w:rsidRPr="00030321">
              <w:rPr>
                <w:rFonts w:ascii="Times New Roman" w:hAnsi="Times New Roman" w:cs="Times New Roman"/>
                <w:sz w:val="21"/>
                <w:szCs w:val="21"/>
              </w:rPr>
              <w:t xml:space="preserve"> filing </w:t>
            </w:r>
            <w:r w:rsidR="00315660" w:rsidRPr="00030321">
              <w:rPr>
                <w:rFonts w:ascii="Times New Roman" w:hAnsi="Times New Roman" w:cs="Times New Roman"/>
                <w:sz w:val="21"/>
                <w:szCs w:val="21"/>
              </w:rPr>
              <w:t xml:space="preserve">and remittance </w:t>
            </w:r>
            <w:r w:rsidR="001D063D">
              <w:rPr>
                <w:rFonts w:ascii="Times New Roman" w:hAnsi="Times New Roman" w:cs="Times New Roman"/>
                <w:sz w:val="21"/>
                <w:szCs w:val="21"/>
              </w:rPr>
              <w:t>which should reduce costs for those using software.  T</w:t>
            </w:r>
            <w:r w:rsidR="006854C3" w:rsidRPr="00030321">
              <w:rPr>
                <w:rFonts w:ascii="Times New Roman" w:hAnsi="Times New Roman" w:cs="Times New Roman"/>
                <w:sz w:val="21"/>
                <w:szCs w:val="21"/>
              </w:rPr>
              <w:t xml:space="preserve">he </w:t>
            </w:r>
            <w:r w:rsidRPr="00030321">
              <w:rPr>
                <w:rFonts w:ascii="Times New Roman" w:hAnsi="Times New Roman" w:cs="Times New Roman"/>
                <w:sz w:val="21"/>
                <w:szCs w:val="21"/>
              </w:rPr>
              <w:t>threshold exempts the majority of micro and small employers</w:t>
            </w:r>
            <w:r w:rsidR="006854C3" w:rsidRPr="00030321">
              <w:rPr>
                <w:rFonts w:ascii="Times New Roman" w:hAnsi="Times New Roman" w:cs="Times New Roman"/>
                <w:sz w:val="21"/>
                <w:szCs w:val="21"/>
              </w:rPr>
              <w:t xml:space="preserve"> from </w:t>
            </w:r>
            <w:r w:rsidR="001D063D">
              <w:rPr>
                <w:rFonts w:ascii="Times New Roman" w:hAnsi="Times New Roman" w:cs="Times New Roman"/>
                <w:sz w:val="21"/>
                <w:szCs w:val="21"/>
              </w:rPr>
              <w:t>payday filing and remittance</w:t>
            </w:r>
            <w:r w:rsidR="006854C3" w:rsidRPr="00030321">
              <w:rPr>
                <w:rFonts w:ascii="Times New Roman" w:hAnsi="Times New Roman" w:cs="Times New Roman"/>
                <w:sz w:val="21"/>
                <w:szCs w:val="21"/>
              </w:rPr>
              <w:t xml:space="preserve"> requirements</w:t>
            </w:r>
            <w:r w:rsidR="001D063D">
              <w:rPr>
                <w:rFonts w:ascii="Times New Roman" w:hAnsi="Times New Roman" w:cs="Times New Roman"/>
                <w:sz w:val="21"/>
                <w:szCs w:val="21"/>
              </w:rPr>
              <w:t xml:space="preserve"> but allows them the</w:t>
            </w:r>
            <w:r w:rsidR="006854C3" w:rsidRPr="00030321">
              <w:rPr>
                <w:rFonts w:ascii="Times New Roman" w:hAnsi="Times New Roman" w:cs="Times New Roman"/>
                <w:sz w:val="21"/>
                <w:szCs w:val="21"/>
              </w:rPr>
              <w:t xml:space="preserve"> </w:t>
            </w:r>
            <w:r w:rsidR="001D063D" w:rsidRPr="00030321">
              <w:rPr>
                <w:rFonts w:ascii="Times New Roman" w:hAnsi="Times New Roman" w:cs="Times New Roman"/>
                <w:sz w:val="21"/>
                <w:szCs w:val="21"/>
              </w:rPr>
              <w:t>choice</w:t>
            </w:r>
            <w:r w:rsidR="001636DD">
              <w:rPr>
                <w:rFonts w:ascii="Times New Roman" w:hAnsi="Times New Roman" w:cs="Times New Roman"/>
                <w:sz w:val="21"/>
                <w:szCs w:val="21"/>
              </w:rPr>
              <w:t xml:space="preserve"> of whether to use the new systems.</w:t>
            </w:r>
            <w:r w:rsidRPr="00030321">
              <w:rPr>
                <w:rFonts w:ascii="Times New Roman" w:hAnsi="Times New Roman" w:cs="Times New Roman"/>
                <w:sz w:val="21"/>
                <w:szCs w:val="21"/>
              </w:rPr>
              <w:t xml:space="preserve"> </w:t>
            </w:r>
            <w:r w:rsidR="00025948" w:rsidRPr="00030321">
              <w:rPr>
                <w:rFonts w:ascii="Times New Roman" w:hAnsi="Times New Roman" w:cs="Times New Roman"/>
                <w:sz w:val="21"/>
                <w:szCs w:val="21"/>
              </w:rPr>
              <w:t xml:space="preserve"> </w:t>
            </w:r>
            <w:r w:rsidRPr="00030321">
              <w:rPr>
                <w:rFonts w:ascii="Times New Roman" w:hAnsi="Times New Roman" w:cs="Times New Roman"/>
                <w:sz w:val="21"/>
                <w:szCs w:val="21"/>
              </w:rPr>
              <w:t xml:space="preserve">    </w:t>
            </w:r>
          </w:p>
        </w:tc>
        <w:tc>
          <w:tcPr>
            <w:tcW w:w="3119" w:type="dxa"/>
          </w:tcPr>
          <w:p w:rsidR="00850FF0" w:rsidRPr="00030321" w:rsidRDefault="00F25CC0"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Significantly</w:t>
            </w:r>
            <w:r w:rsidR="006854C3" w:rsidRPr="00030321">
              <w:rPr>
                <w:rFonts w:ascii="Times New Roman" w:hAnsi="Times New Roman" w:cs="Times New Roman"/>
                <w:sz w:val="21"/>
                <w:szCs w:val="21"/>
              </w:rPr>
              <w:t xml:space="preserve"> better than the status quo</w:t>
            </w:r>
          </w:p>
          <w:p w:rsidR="00850FF0" w:rsidRPr="00030321" w:rsidRDefault="00850FF0"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All but 2.7% of employers over this threshold are already using payroll software and should experience a decrease in overall compliance costs compared with the status quo. </w:t>
            </w:r>
            <w:r w:rsidR="00D12700" w:rsidRPr="00030321">
              <w:rPr>
                <w:rFonts w:ascii="Times New Roman" w:hAnsi="Times New Roman" w:cs="Times New Roman"/>
                <w:sz w:val="21"/>
                <w:szCs w:val="21"/>
              </w:rPr>
              <w:t>Administration costs should reduce.</w:t>
            </w:r>
          </w:p>
        </w:tc>
        <w:tc>
          <w:tcPr>
            <w:tcW w:w="1991" w:type="dxa"/>
          </w:tcPr>
          <w:p w:rsidR="006854C3" w:rsidRPr="00030321" w:rsidRDefault="006854C3" w:rsidP="006854C3">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S</w:t>
            </w:r>
            <w:r w:rsidR="00F25CC0" w:rsidRPr="00030321">
              <w:rPr>
                <w:rFonts w:ascii="Times New Roman" w:hAnsi="Times New Roman" w:cs="Times New Roman"/>
                <w:sz w:val="21"/>
                <w:szCs w:val="21"/>
              </w:rPr>
              <w:t>ignificantly</w:t>
            </w:r>
            <w:r w:rsidRPr="00030321">
              <w:rPr>
                <w:rFonts w:ascii="Times New Roman" w:hAnsi="Times New Roman" w:cs="Times New Roman"/>
                <w:sz w:val="21"/>
                <w:szCs w:val="21"/>
              </w:rPr>
              <w:t xml:space="preserve"> better than the status quo</w:t>
            </w:r>
            <w:r w:rsidR="00B12999" w:rsidRPr="00030321">
              <w:rPr>
                <w:rFonts w:ascii="Times New Roman" w:hAnsi="Times New Roman" w:cs="Times New Roman"/>
                <w:sz w:val="21"/>
                <w:szCs w:val="21"/>
              </w:rPr>
              <w:t xml:space="preserve"> </w:t>
            </w:r>
          </w:p>
          <w:p w:rsidR="001D063D" w:rsidRDefault="001D063D" w:rsidP="00030321">
            <w:pPr>
              <w:rPr>
                <w:rFonts w:ascii="Times New Roman" w:hAnsi="Times New Roman" w:cs="Times New Roman"/>
                <w:sz w:val="21"/>
                <w:szCs w:val="21"/>
              </w:rPr>
            </w:pPr>
            <w:r>
              <w:rPr>
                <w:rFonts w:ascii="Times New Roman" w:hAnsi="Times New Roman" w:cs="Times New Roman"/>
                <w:sz w:val="21"/>
                <w:szCs w:val="21"/>
              </w:rPr>
              <w:t>Threshold would see pay period information reported on payday for majority of employees.</w:t>
            </w:r>
          </w:p>
          <w:p w:rsidR="006854C3" w:rsidRPr="00030321" w:rsidRDefault="00E40A3C" w:rsidP="00030321">
            <w:pPr>
              <w:rPr>
                <w:rFonts w:ascii="Times New Roman" w:hAnsi="Times New Roman" w:cs="Times New Roman"/>
                <w:sz w:val="21"/>
                <w:szCs w:val="21"/>
              </w:rPr>
            </w:pPr>
            <w:r w:rsidRPr="00030321">
              <w:rPr>
                <w:rFonts w:ascii="Times New Roman" w:hAnsi="Times New Roman" w:cs="Times New Roman"/>
                <w:sz w:val="21"/>
                <w:szCs w:val="21"/>
              </w:rPr>
              <w:t>Order-</w:t>
            </w:r>
            <w:r w:rsidR="006854C3" w:rsidRPr="00030321">
              <w:rPr>
                <w:rFonts w:ascii="Times New Roman" w:hAnsi="Times New Roman" w:cs="Times New Roman"/>
                <w:sz w:val="21"/>
                <w:szCs w:val="21"/>
              </w:rPr>
              <w:t>in</w:t>
            </w:r>
            <w:r w:rsidRPr="00030321">
              <w:rPr>
                <w:rFonts w:ascii="Times New Roman" w:hAnsi="Times New Roman" w:cs="Times New Roman"/>
                <w:sz w:val="21"/>
                <w:szCs w:val="21"/>
              </w:rPr>
              <w:t>-C</w:t>
            </w:r>
            <w:r w:rsidR="006854C3" w:rsidRPr="00030321">
              <w:rPr>
                <w:rFonts w:ascii="Times New Roman" w:hAnsi="Times New Roman" w:cs="Times New Roman"/>
                <w:sz w:val="21"/>
                <w:szCs w:val="21"/>
              </w:rPr>
              <w:t>ouncil to change</w:t>
            </w:r>
            <w:r w:rsidR="00B12999" w:rsidRPr="00030321">
              <w:rPr>
                <w:rFonts w:ascii="Times New Roman" w:hAnsi="Times New Roman" w:cs="Times New Roman"/>
                <w:sz w:val="21"/>
                <w:szCs w:val="21"/>
              </w:rPr>
              <w:t xml:space="preserve"> the threshold allows for more </w:t>
            </w:r>
            <w:r w:rsidR="000B72A1" w:rsidRPr="00030321">
              <w:rPr>
                <w:rFonts w:ascii="Times New Roman" w:hAnsi="Times New Roman" w:cs="Times New Roman"/>
                <w:sz w:val="21"/>
                <w:szCs w:val="21"/>
              </w:rPr>
              <w:t>flexibility.</w:t>
            </w:r>
          </w:p>
        </w:tc>
        <w:tc>
          <w:tcPr>
            <w:tcW w:w="0" w:type="auto"/>
          </w:tcPr>
          <w:p w:rsidR="00850FF0" w:rsidRPr="00030321" w:rsidRDefault="00B12999"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Better than the status quo</w:t>
            </w:r>
          </w:p>
          <w:p w:rsidR="00850FF0" w:rsidRPr="00030321" w:rsidRDefault="00850FF0"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PAYE information received on payday is the best basis for improved services. This option is</w:t>
            </w:r>
            <w:r w:rsidR="00B12999" w:rsidRPr="00030321">
              <w:rPr>
                <w:rFonts w:ascii="Times New Roman" w:hAnsi="Times New Roman" w:cs="Times New Roman"/>
                <w:sz w:val="21"/>
                <w:szCs w:val="21"/>
              </w:rPr>
              <w:t xml:space="preserve"> </w:t>
            </w:r>
            <w:r w:rsidRPr="00030321">
              <w:rPr>
                <w:rFonts w:ascii="Times New Roman" w:hAnsi="Times New Roman" w:cs="Times New Roman"/>
                <w:sz w:val="21"/>
                <w:szCs w:val="21"/>
              </w:rPr>
              <w:t xml:space="preserve">better than the status quo and although it does not </w:t>
            </w:r>
            <w:r w:rsidRPr="00030321">
              <w:rPr>
                <w:rFonts w:ascii="Times New Roman" w:hAnsi="Times New Roman" w:cs="Times New Roman"/>
                <w:i/>
                <w:sz w:val="21"/>
                <w:szCs w:val="21"/>
              </w:rPr>
              <w:t>require</w:t>
            </w:r>
            <w:r w:rsidRPr="00030321">
              <w:rPr>
                <w:rFonts w:ascii="Times New Roman" w:hAnsi="Times New Roman" w:cs="Times New Roman"/>
                <w:sz w:val="21"/>
                <w:szCs w:val="21"/>
              </w:rPr>
              <w:t xml:space="preserve"> as many employers to file PAYE information on payday as option</w:t>
            </w:r>
            <w:r w:rsidR="001636DD">
              <w:rPr>
                <w:rFonts w:ascii="Times New Roman" w:hAnsi="Times New Roman" w:cs="Times New Roman"/>
                <w:sz w:val="21"/>
                <w:szCs w:val="21"/>
              </w:rPr>
              <w:t>s</w:t>
            </w:r>
            <w:r w:rsidRPr="00030321">
              <w:rPr>
                <w:rFonts w:ascii="Times New Roman" w:hAnsi="Times New Roman" w:cs="Times New Roman"/>
                <w:sz w:val="21"/>
                <w:szCs w:val="21"/>
              </w:rPr>
              <w:t xml:space="preserve"> 3</w:t>
            </w:r>
            <w:r w:rsidR="001636DD">
              <w:rPr>
                <w:rFonts w:ascii="Times New Roman" w:hAnsi="Times New Roman" w:cs="Times New Roman"/>
                <w:sz w:val="21"/>
                <w:szCs w:val="21"/>
              </w:rPr>
              <w:t xml:space="preserve"> or 4</w:t>
            </w:r>
            <w:r w:rsidRPr="00030321">
              <w:rPr>
                <w:rFonts w:ascii="Times New Roman" w:hAnsi="Times New Roman" w:cs="Times New Roman"/>
                <w:sz w:val="21"/>
                <w:szCs w:val="21"/>
              </w:rPr>
              <w:t xml:space="preserve"> does it would </w:t>
            </w:r>
            <w:r w:rsidR="001D063D">
              <w:rPr>
                <w:rFonts w:ascii="Times New Roman" w:hAnsi="Times New Roman" w:cs="Times New Roman"/>
                <w:sz w:val="21"/>
                <w:szCs w:val="21"/>
              </w:rPr>
              <w:t>result in</w:t>
            </w:r>
            <w:r w:rsidRPr="00030321">
              <w:rPr>
                <w:rFonts w:ascii="Times New Roman" w:hAnsi="Times New Roman" w:cs="Times New Roman"/>
                <w:sz w:val="21"/>
                <w:szCs w:val="21"/>
              </w:rPr>
              <w:t xml:space="preserve"> payday filing for 87% of employees.</w:t>
            </w:r>
          </w:p>
        </w:tc>
        <w:tc>
          <w:tcPr>
            <w:tcW w:w="0" w:type="auto"/>
          </w:tcPr>
          <w:p w:rsidR="00C6703C" w:rsidRPr="00030321" w:rsidRDefault="00C6703C" w:rsidP="00A0502C">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Greater targeting of the payroll subsidy would save </w:t>
            </w:r>
            <w:r w:rsidR="00E40A3C" w:rsidRPr="00030321">
              <w:rPr>
                <w:rFonts w:ascii="Times New Roman" w:hAnsi="Times New Roman" w:cs="Times New Roman"/>
                <w:sz w:val="21"/>
                <w:szCs w:val="21"/>
              </w:rPr>
              <w:t>$</w:t>
            </w:r>
            <w:r w:rsidR="00FA3969" w:rsidRPr="00030321">
              <w:rPr>
                <w:rFonts w:ascii="Times New Roman" w:hAnsi="Times New Roman" w:cs="Times New Roman"/>
                <w:sz w:val="21"/>
                <w:szCs w:val="21"/>
              </w:rPr>
              <w:t>3.1 million over four years from 2016/17</w:t>
            </w:r>
            <w:r w:rsidR="00523932" w:rsidRPr="00030321">
              <w:rPr>
                <w:rFonts w:ascii="Times New Roman" w:hAnsi="Times New Roman" w:cs="Times New Roman"/>
                <w:sz w:val="21"/>
                <w:szCs w:val="21"/>
              </w:rPr>
              <w:t xml:space="preserve">. </w:t>
            </w:r>
            <w:r w:rsidRPr="00030321">
              <w:rPr>
                <w:rFonts w:ascii="Times New Roman" w:hAnsi="Times New Roman" w:cs="Times New Roman"/>
                <w:sz w:val="21"/>
                <w:szCs w:val="21"/>
              </w:rPr>
              <w:t xml:space="preserve"> </w:t>
            </w:r>
          </w:p>
        </w:tc>
      </w:tr>
      <w:tr w:rsidR="00334BEE" w:rsidRPr="00334BEE" w:rsidTr="00030321">
        <w:trPr>
          <w:cantSplit/>
          <w:trHeight w:val="2769"/>
        </w:trPr>
        <w:tc>
          <w:tcPr>
            <w:tcW w:w="2127" w:type="dxa"/>
          </w:tcPr>
          <w:p w:rsidR="00850FF0" w:rsidRPr="00030321" w:rsidRDefault="00E40A3C" w:rsidP="00850FF0">
            <w:pPr>
              <w:pStyle w:val="ListParagraph"/>
              <w:numPr>
                <w:ilvl w:val="0"/>
                <w:numId w:val="26"/>
              </w:num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One </w:t>
            </w:r>
            <w:r w:rsidR="00850FF0" w:rsidRPr="00030321">
              <w:rPr>
                <w:rFonts w:ascii="Times New Roman" w:hAnsi="Times New Roman" w:cs="Times New Roman"/>
                <w:sz w:val="21"/>
                <w:szCs w:val="21"/>
              </w:rPr>
              <w:t>PAYE threshold</w:t>
            </w:r>
          </w:p>
          <w:p w:rsidR="00850FF0" w:rsidRPr="00030321" w:rsidRDefault="00850FF0" w:rsidP="00D43BB9">
            <w:pPr>
              <w:pStyle w:val="ListParagraph"/>
              <w:spacing w:after="200" w:line="276" w:lineRule="auto"/>
              <w:ind w:left="360"/>
              <w:rPr>
                <w:rFonts w:ascii="Times New Roman" w:hAnsi="Times New Roman" w:cs="Times New Roman"/>
                <w:sz w:val="21"/>
                <w:szCs w:val="21"/>
              </w:rPr>
            </w:pPr>
            <w:r w:rsidRPr="00030321">
              <w:rPr>
                <w:rFonts w:ascii="Times New Roman" w:hAnsi="Times New Roman" w:cs="Times New Roman"/>
                <w:sz w:val="21"/>
                <w:szCs w:val="21"/>
              </w:rPr>
              <w:t>$50,000pa of PAYE and ESCT</w:t>
            </w:r>
          </w:p>
          <w:p w:rsidR="00850FF0" w:rsidRPr="00030321" w:rsidRDefault="00850FF0" w:rsidP="00030321">
            <w:pPr>
              <w:rPr>
                <w:rFonts w:ascii="Times New Roman" w:hAnsi="Times New Roman" w:cs="Times New Roman"/>
                <w:sz w:val="21"/>
                <w:szCs w:val="21"/>
              </w:rPr>
            </w:pPr>
          </w:p>
        </w:tc>
        <w:tc>
          <w:tcPr>
            <w:tcW w:w="2835" w:type="dxa"/>
          </w:tcPr>
          <w:p w:rsidR="00850FF0" w:rsidRPr="00030321" w:rsidRDefault="00303AA8"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No better </w:t>
            </w:r>
            <w:r w:rsidR="00B12999" w:rsidRPr="00030321">
              <w:rPr>
                <w:rFonts w:ascii="Times New Roman" w:hAnsi="Times New Roman" w:cs="Times New Roman"/>
                <w:sz w:val="21"/>
                <w:szCs w:val="21"/>
              </w:rPr>
              <w:t xml:space="preserve"> than the status quo</w:t>
            </w:r>
          </w:p>
          <w:p w:rsidR="00850FF0" w:rsidRPr="00030321" w:rsidRDefault="00850FF0"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This threshold would require </w:t>
            </w:r>
            <w:r w:rsidR="0011595F" w:rsidRPr="00030321">
              <w:rPr>
                <w:rFonts w:ascii="Times New Roman" w:hAnsi="Times New Roman" w:cs="Times New Roman"/>
                <w:sz w:val="21"/>
                <w:szCs w:val="21"/>
              </w:rPr>
              <w:t>44% of small employers (</w:t>
            </w:r>
            <w:r w:rsidR="000622B7" w:rsidRPr="00030321">
              <w:rPr>
                <w:rFonts w:ascii="Times New Roman" w:hAnsi="Times New Roman" w:cs="Times New Roman"/>
                <w:sz w:val="21"/>
                <w:szCs w:val="21"/>
              </w:rPr>
              <w:t>5 -19 staff</w:t>
            </w:r>
            <w:r w:rsidR="0011595F" w:rsidRPr="00030321">
              <w:rPr>
                <w:rFonts w:ascii="Times New Roman" w:hAnsi="Times New Roman" w:cs="Times New Roman"/>
                <w:sz w:val="21"/>
                <w:szCs w:val="21"/>
              </w:rPr>
              <w:t xml:space="preserve">) </w:t>
            </w:r>
            <w:r w:rsidRPr="00030321">
              <w:rPr>
                <w:rFonts w:ascii="Times New Roman" w:hAnsi="Times New Roman" w:cs="Times New Roman"/>
                <w:sz w:val="21"/>
                <w:szCs w:val="21"/>
              </w:rPr>
              <w:t>to remit PAYE on payday. This requirement may impact negatively on fairness</w:t>
            </w:r>
          </w:p>
        </w:tc>
        <w:tc>
          <w:tcPr>
            <w:tcW w:w="3119" w:type="dxa"/>
          </w:tcPr>
          <w:p w:rsidR="00850FF0" w:rsidRPr="00030321" w:rsidRDefault="000E7B8F"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Better than the status quo</w:t>
            </w:r>
          </w:p>
          <w:p w:rsidR="00850FF0" w:rsidRPr="00030321" w:rsidRDefault="00850FF0" w:rsidP="00D05F17">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While significant compliance cost savings should be available to the employers</w:t>
            </w:r>
            <w:r w:rsidR="000E7B8F" w:rsidRPr="00030321">
              <w:rPr>
                <w:rFonts w:ascii="Times New Roman" w:hAnsi="Times New Roman" w:cs="Times New Roman"/>
                <w:sz w:val="21"/>
                <w:szCs w:val="21"/>
              </w:rPr>
              <w:t xml:space="preserve"> from using </w:t>
            </w:r>
            <w:r w:rsidRPr="00030321">
              <w:rPr>
                <w:rFonts w:ascii="Times New Roman" w:hAnsi="Times New Roman" w:cs="Times New Roman"/>
                <w:sz w:val="21"/>
                <w:szCs w:val="21"/>
              </w:rPr>
              <w:t>payroll software the one off costs and cash flow impacts may adversely impact</w:t>
            </w:r>
            <w:r w:rsidR="000E7B8F" w:rsidRPr="00030321">
              <w:rPr>
                <w:rFonts w:ascii="Times New Roman" w:hAnsi="Times New Roman" w:cs="Times New Roman"/>
                <w:sz w:val="21"/>
                <w:szCs w:val="21"/>
              </w:rPr>
              <w:t xml:space="preserve"> on</w:t>
            </w:r>
            <w:r w:rsidR="001636DD">
              <w:rPr>
                <w:rFonts w:ascii="Times New Roman" w:hAnsi="Times New Roman" w:cs="Times New Roman"/>
                <w:sz w:val="21"/>
                <w:szCs w:val="21"/>
              </w:rPr>
              <w:t xml:space="preserve"> small employers</w:t>
            </w:r>
            <w:r w:rsidRPr="00030321">
              <w:rPr>
                <w:rFonts w:ascii="Times New Roman" w:hAnsi="Times New Roman" w:cs="Times New Roman"/>
                <w:sz w:val="21"/>
                <w:szCs w:val="21"/>
              </w:rPr>
              <w:t>.</w:t>
            </w:r>
            <w:r w:rsidR="000E7B8F" w:rsidRPr="00030321">
              <w:rPr>
                <w:rFonts w:ascii="Times New Roman" w:hAnsi="Times New Roman" w:cs="Times New Roman"/>
                <w:sz w:val="21"/>
                <w:szCs w:val="21"/>
              </w:rPr>
              <w:t xml:space="preserve">  Inland Revenue should benefit from administrative savings</w:t>
            </w:r>
            <w:r w:rsidR="00334BEE" w:rsidRPr="00030321">
              <w:rPr>
                <w:rFonts w:ascii="Times New Roman" w:hAnsi="Times New Roman" w:cs="Times New Roman"/>
                <w:sz w:val="21"/>
                <w:szCs w:val="21"/>
              </w:rPr>
              <w:t>.</w:t>
            </w:r>
          </w:p>
        </w:tc>
        <w:tc>
          <w:tcPr>
            <w:tcW w:w="1991" w:type="dxa"/>
          </w:tcPr>
          <w:p w:rsidR="00850FF0" w:rsidRPr="00030321" w:rsidRDefault="006854C3"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S</w:t>
            </w:r>
            <w:r w:rsidR="00F25CC0" w:rsidRPr="00030321">
              <w:rPr>
                <w:rFonts w:ascii="Times New Roman" w:hAnsi="Times New Roman" w:cs="Times New Roman"/>
                <w:sz w:val="21"/>
                <w:szCs w:val="21"/>
              </w:rPr>
              <w:t>ignificantl</w:t>
            </w:r>
            <w:r w:rsidRPr="00030321">
              <w:rPr>
                <w:rFonts w:ascii="Times New Roman" w:hAnsi="Times New Roman" w:cs="Times New Roman"/>
                <w:sz w:val="21"/>
                <w:szCs w:val="21"/>
              </w:rPr>
              <w:t>y better than the status quo</w:t>
            </w:r>
            <w:r w:rsidR="00B12999" w:rsidRPr="00030321">
              <w:rPr>
                <w:rFonts w:ascii="Times New Roman" w:hAnsi="Times New Roman" w:cs="Times New Roman"/>
                <w:sz w:val="21"/>
                <w:szCs w:val="21"/>
              </w:rPr>
              <w:t xml:space="preserve"> </w:t>
            </w:r>
          </w:p>
          <w:p w:rsidR="00B12999" w:rsidRPr="00030321" w:rsidRDefault="00B12999"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As above</w:t>
            </w:r>
          </w:p>
        </w:tc>
        <w:tc>
          <w:tcPr>
            <w:tcW w:w="0" w:type="auto"/>
          </w:tcPr>
          <w:p w:rsidR="00850FF0" w:rsidRPr="00030321" w:rsidRDefault="00B12999"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S</w:t>
            </w:r>
            <w:r w:rsidR="00F25CC0" w:rsidRPr="00030321">
              <w:rPr>
                <w:rFonts w:ascii="Times New Roman" w:hAnsi="Times New Roman" w:cs="Times New Roman"/>
                <w:sz w:val="21"/>
                <w:szCs w:val="21"/>
              </w:rPr>
              <w:t xml:space="preserve">ignificantly </w:t>
            </w:r>
            <w:r w:rsidRPr="00030321">
              <w:rPr>
                <w:rFonts w:ascii="Times New Roman" w:hAnsi="Times New Roman" w:cs="Times New Roman"/>
                <w:sz w:val="21"/>
                <w:szCs w:val="21"/>
              </w:rPr>
              <w:t>better than the status quo</w:t>
            </w:r>
          </w:p>
          <w:p w:rsidR="00850FF0" w:rsidRPr="00030321" w:rsidRDefault="00850FF0" w:rsidP="00C6703C">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This option would require PAYE information on payday from employers employing almost 90% of </w:t>
            </w:r>
            <w:r w:rsidR="00C6703C" w:rsidRPr="00030321">
              <w:rPr>
                <w:rFonts w:ascii="Times New Roman" w:hAnsi="Times New Roman" w:cs="Times New Roman"/>
                <w:sz w:val="21"/>
                <w:szCs w:val="21"/>
              </w:rPr>
              <w:t xml:space="preserve">employees. </w:t>
            </w:r>
            <w:r w:rsidRPr="00030321">
              <w:rPr>
                <w:rFonts w:ascii="Times New Roman" w:hAnsi="Times New Roman" w:cs="Times New Roman"/>
                <w:sz w:val="21"/>
                <w:szCs w:val="21"/>
              </w:rPr>
              <w:t xml:space="preserve"> </w:t>
            </w:r>
            <w:r w:rsidR="00C6703C" w:rsidRPr="00030321">
              <w:rPr>
                <w:rFonts w:ascii="Times New Roman" w:hAnsi="Times New Roman" w:cs="Times New Roman"/>
                <w:sz w:val="21"/>
                <w:szCs w:val="21"/>
              </w:rPr>
              <w:t xml:space="preserve"> </w:t>
            </w:r>
          </w:p>
        </w:tc>
        <w:tc>
          <w:tcPr>
            <w:tcW w:w="0" w:type="auto"/>
          </w:tcPr>
          <w:p w:rsidR="00C6703C" w:rsidRPr="00030321" w:rsidRDefault="00C6703C" w:rsidP="00A0502C">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Greater targeting of the payroll subsidy </w:t>
            </w:r>
            <w:r w:rsidR="00FA3969" w:rsidRPr="00030321">
              <w:rPr>
                <w:rFonts w:ascii="Times New Roman" w:hAnsi="Times New Roman" w:cs="Times New Roman"/>
                <w:sz w:val="21"/>
                <w:szCs w:val="21"/>
              </w:rPr>
              <w:t xml:space="preserve"> </w:t>
            </w:r>
            <w:r w:rsidRPr="00030321">
              <w:rPr>
                <w:rFonts w:ascii="Times New Roman" w:hAnsi="Times New Roman" w:cs="Times New Roman"/>
                <w:sz w:val="21"/>
                <w:szCs w:val="21"/>
              </w:rPr>
              <w:t xml:space="preserve"> save</w:t>
            </w:r>
            <w:r w:rsidR="00FA3969" w:rsidRPr="00030321">
              <w:rPr>
                <w:rFonts w:ascii="Times New Roman" w:hAnsi="Times New Roman" w:cs="Times New Roman"/>
                <w:sz w:val="21"/>
                <w:szCs w:val="21"/>
              </w:rPr>
              <w:t>s</w:t>
            </w:r>
            <w:r w:rsidRPr="00030321">
              <w:rPr>
                <w:rFonts w:ascii="Times New Roman" w:hAnsi="Times New Roman" w:cs="Times New Roman"/>
                <w:sz w:val="21"/>
                <w:szCs w:val="21"/>
              </w:rPr>
              <w:t xml:space="preserve"> </w:t>
            </w:r>
            <w:r w:rsidR="00523932" w:rsidRPr="00030321">
              <w:rPr>
                <w:rFonts w:ascii="Times New Roman" w:hAnsi="Times New Roman" w:cs="Times New Roman"/>
                <w:sz w:val="21"/>
                <w:szCs w:val="21"/>
              </w:rPr>
              <w:t>$</w:t>
            </w:r>
            <w:r w:rsidR="00FA3969" w:rsidRPr="00030321">
              <w:rPr>
                <w:rFonts w:ascii="Times New Roman" w:hAnsi="Times New Roman" w:cs="Times New Roman"/>
                <w:sz w:val="21"/>
                <w:szCs w:val="21"/>
              </w:rPr>
              <w:t>6.3 million over 4 years</w:t>
            </w:r>
            <w:r w:rsidR="00523932" w:rsidRPr="00030321">
              <w:rPr>
                <w:rFonts w:ascii="Times New Roman" w:hAnsi="Times New Roman" w:cs="Times New Roman"/>
                <w:sz w:val="21"/>
                <w:szCs w:val="21"/>
              </w:rPr>
              <w:t xml:space="preserve">. </w:t>
            </w:r>
          </w:p>
        </w:tc>
      </w:tr>
      <w:tr w:rsidR="00334BEE" w:rsidRPr="00334BEE" w:rsidTr="00030321">
        <w:trPr>
          <w:cantSplit/>
        </w:trPr>
        <w:tc>
          <w:tcPr>
            <w:tcW w:w="2127" w:type="dxa"/>
          </w:tcPr>
          <w:p w:rsidR="00AF75A6" w:rsidRPr="00030321" w:rsidRDefault="00B12999" w:rsidP="002D3165">
            <w:pPr>
              <w:pStyle w:val="ListParagraph"/>
              <w:numPr>
                <w:ilvl w:val="0"/>
                <w:numId w:val="26"/>
              </w:num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$500,000pa of PAYE and ESCT for frequency of remittance </w:t>
            </w:r>
          </w:p>
          <w:p w:rsidR="00AF75A6" w:rsidRPr="00030321" w:rsidRDefault="00AF75A6" w:rsidP="00A0502C">
            <w:pPr>
              <w:pStyle w:val="ListParagraph"/>
              <w:spacing w:after="200" w:line="276" w:lineRule="auto"/>
              <w:ind w:left="360"/>
              <w:rPr>
                <w:rFonts w:ascii="Times New Roman" w:hAnsi="Times New Roman" w:cs="Times New Roman"/>
                <w:sz w:val="21"/>
                <w:szCs w:val="21"/>
              </w:rPr>
            </w:pPr>
          </w:p>
          <w:p w:rsidR="00B8473F" w:rsidRDefault="00AF75A6">
            <w:pPr>
              <w:pStyle w:val="ListParagraph"/>
              <w:spacing w:after="200" w:line="276" w:lineRule="auto"/>
              <w:ind w:left="360" w:hanging="184"/>
              <w:rPr>
                <w:rFonts w:ascii="Times New Roman" w:hAnsi="Times New Roman" w:cs="Times New Roman"/>
                <w:sz w:val="21"/>
                <w:szCs w:val="21"/>
              </w:rPr>
            </w:pPr>
            <w:r w:rsidRPr="00030321">
              <w:rPr>
                <w:rFonts w:ascii="Times New Roman" w:hAnsi="Times New Roman" w:cs="Times New Roman"/>
                <w:sz w:val="21"/>
                <w:szCs w:val="21"/>
              </w:rPr>
              <w:t xml:space="preserve"> </w:t>
            </w:r>
            <w:r w:rsidR="00AC4C35" w:rsidRPr="00030321">
              <w:rPr>
                <w:rFonts w:ascii="Times New Roman" w:hAnsi="Times New Roman" w:cs="Times New Roman"/>
                <w:sz w:val="21"/>
                <w:szCs w:val="21"/>
              </w:rPr>
              <w:t xml:space="preserve">  </w:t>
            </w:r>
            <w:r w:rsidR="006854C3" w:rsidRPr="00030321">
              <w:rPr>
                <w:rFonts w:ascii="Times New Roman" w:hAnsi="Times New Roman" w:cs="Times New Roman"/>
                <w:sz w:val="21"/>
                <w:szCs w:val="21"/>
              </w:rPr>
              <w:t xml:space="preserve">$50,000pa of PAYE and </w:t>
            </w:r>
            <w:r w:rsidR="009F716A" w:rsidRPr="00030321">
              <w:rPr>
                <w:rFonts w:ascii="Times New Roman" w:hAnsi="Times New Roman" w:cs="Times New Roman"/>
                <w:sz w:val="21"/>
                <w:szCs w:val="21"/>
              </w:rPr>
              <w:t>ESCT threshold</w:t>
            </w:r>
            <w:r w:rsidR="006854C3" w:rsidRPr="00030321">
              <w:rPr>
                <w:rFonts w:ascii="Times New Roman" w:hAnsi="Times New Roman" w:cs="Times New Roman"/>
                <w:sz w:val="21"/>
                <w:szCs w:val="21"/>
              </w:rPr>
              <w:t xml:space="preserve"> for electronic filing</w:t>
            </w:r>
            <w:r w:rsidR="00B8473F">
              <w:rPr>
                <w:rFonts w:ascii="Times New Roman" w:hAnsi="Times New Roman" w:cs="Times New Roman"/>
                <w:sz w:val="21"/>
                <w:szCs w:val="21"/>
              </w:rPr>
              <w:t>,</w:t>
            </w:r>
            <w:r w:rsidR="006854C3" w:rsidRPr="00030321">
              <w:rPr>
                <w:rFonts w:ascii="Times New Roman" w:hAnsi="Times New Roman" w:cs="Times New Roman"/>
                <w:sz w:val="21"/>
                <w:szCs w:val="21"/>
              </w:rPr>
              <w:t xml:space="preserve"> all employers required to file PAYE information on payday</w:t>
            </w:r>
            <w:r w:rsidR="002D3165" w:rsidRPr="00030321">
              <w:rPr>
                <w:rFonts w:ascii="Times New Roman" w:hAnsi="Times New Roman" w:cs="Times New Roman"/>
                <w:sz w:val="21"/>
                <w:szCs w:val="21"/>
              </w:rPr>
              <w:t>.</w:t>
            </w:r>
          </w:p>
          <w:p w:rsidR="001021E6" w:rsidRPr="00030321" w:rsidRDefault="001021E6" w:rsidP="00A0502C">
            <w:pPr>
              <w:pStyle w:val="ListParagraph"/>
              <w:spacing w:after="200" w:line="276" w:lineRule="auto"/>
              <w:ind w:left="360" w:hanging="184"/>
              <w:rPr>
                <w:rFonts w:ascii="Times New Roman" w:hAnsi="Times New Roman" w:cs="Times New Roman"/>
                <w:sz w:val="21"/>
                <w:szCs w:val="21"/>
              </w:rPr>
            </w:pPr>
          </w:p>
          <w:p w:rsidR="00AF75A6" w:rsidRPr="00030321" w:rsidRDefault="00B8473F">
            <w:pPr>
              <w:pStyle w:val="ListParagraph"/>
              <w:spacing w:after="200" w:line="276" w:lineRule="auto"/>
              <w:ind w:left="360" w:hanging="184"/>
            </w:pPr>
            <w:r>
              <w:rPr>
                <w:rFonts w:ascii="Times New Roman" w:hAnsi="Times New Roman" w:cs="Times New Roman"/>
              </w:rPr>
              <w:t xml:space="preserve">  </w:t>
            </w:r>
            <w:r w:rsidR="00ED278A">
              <w:rPr>
                <w:rFonts w:ascii="Times New Roman" w:hAnsi="Times New Roman" w:cs="Times New Roman"/>
              </w:rPr>
              <w:t xml:space="preserve"> </w:t>
            </w:r>
            <w:r w:rsidR="00AF75A6" w:rsidRPr="00030321">
              <w:rPr>
                <w:rFonts w:ascii="Times New Roman" w:hAnsi="Times New Roman" w:cs="Times New Roman"/>
                <w:sz w:val="21"/>
                <w:szCs w:val="21"/>
              </w:rPr>
              <w:t>Payroll subsidy</w:t>
            </w:r>
            <w:r>
              <w:rPr>
                <w:rFonts w:ascii="Times New Roman" w:hAnsi="Times New Roman" w:cs="Times New Roman"/>
                <w:sz w:val="21"/>
                <w:szCs w:val="21"/>
              </w:rPr>
              <w:t xml:space="preserve"> </w:t>
            </w:r>
            <w:r w:rsidR="00AF75A6" w:rsidRPr="00030321">
              <w:rPr>
                <w:rFonts w:ascii="Times New Roman" w:hAnsi="Times New Roman" w:cs="Times New Roman"/>
                <w:sz w:val="21"/>
                <w:szCs w:val="21"/>
              </w:rPr>
              <w:t>repealed.</w:t>
            </w:r>
            <w:r w:rsidR="00AF75A6" w:rsidRPr="00030321">
              <w:t xml:space="preserve"> </w:t>
            </w:r>
          </w:p>
        </w:tc>
        <w:tc>
          <w:tcPr>
            <w:tcW w:w="2835" w:type="dxa"/>
          </w:tcPr>
          <w:p w:rsidR="001021E6" w:rsidRPr="00030321" w:rsidRDefault="00786DE3"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No b</w:t>
            </w:r>
            <w:r w:rsidR="00B12999" w:rsidRPr="00030321">
              <w:rPr>
                <w:rFonts w:ascii="Times New Roman" w:hAnsi="Times New Roman" w:cs="Times New Roman"/>
                <w:sz w:val="21"/>
                <w:szCs w:val="21"/>
              </w:rPr>
              <w:t>etter than the status quo</w:t>
            </w:r>
            <w:r w:rsidR="001021E6">
              <w:rPr>
                <w:rFonts w:ascii="Times New Roman" w:hAnsi="Times New Roman" w:cs="Times New Roman"/>
                <w:sz w:val="21"/>
                <w:szCs w:val="21"/>
              </w:rPr>
              <w:t>.</w:t>
            </w:r>
          </w:p>
          <w:p w:rsidR="001021E6" w:rsidRPr="00030321" w:rsidRDefault="00786DE3"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D</w:t>
            </w:r>
            <w:r w:rsidR="009F716A" w:rsidRPr="00030321">
              <w:rPr>
                <w:rFonts w:ascii="Times New Roman" w:hAnsi="Times New Roman" w:cs="Times New Roman"/>
                <w:sz w:val="21"/>
                <w:szCs w:val="21"/>
              </w:rPr>
              <w:t>oes not require payday remittance</w:t>
            </w:r>
            <w:r w:rsidRPr="00030321">
              <w:rPr>
                <w:rFonts w:ascii="Times New Roman" w:hAnsi="Times New Roman" w:cs="Times New Roman"/>
                <w:sz w:val="21"/>
                <w:szCs w:val="21"/>
              </w:rPr>
              <w:t>.</w:t>
            </w:r>
            <w:r w:rsidR="009F716A" w:rsidRPr="00030321">
              <w:rPr>
                <w:rFonts w:ascii="Times New Roman" w:hAnsi="Times New Roman" w:cs="Times New Roman"/>
                <w:sz w:val="21"/>
                <w:szCs w:val="21"/>
              </w:rPr>
              <w:t xml:space="preserve"> </w:t>
            </w:r>
          </w:p>
          <w:p w:rsidR="00B12999" w:rsidRPr="00030321" w:rsidRDefault="00B12999" w:rsidP="000E7B8F">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The lower threshold for electronic filing would impact on approximately </w:t>
            </w:r>
            <w:r w:rsidR="001021E6">
              <w:rPr>
                <w:rFonts w:ascii="Times New Roman" w:hAnsi="Times New Roman" w:cs="Times New Roman"/>
                <w:sz w:val="21"/>
                <w:szCs w:val="21"/>
              </w:rPr>
              <w:t>6</w:t>
            </w:r>
            <w:r w:rsidRPr="00030321">
              <w:rPr>
                <w:rFonts w:ascii="Times New Roman" w:hAnsi="Times New Roman" w:cs="Times New Roman"/>
                <w:sz w:val="21"/>
                <w:szCs w:val="21"/>
              </w:rPr>
              <w:t xml:space="preserve">,000 </w:t>
            </w:r>
            <w:r w:rsidR="000E7B8F" w:rsidRPr="00030321">
              <w:rPr>
                <w:rFonts w:ascii="Times New Roman" w:hAnsi="Times New Roman" w:cs="Times New Roman"/>
                <w:sz w:val="21"/>
                <w:szCs w:val="21"/>
              </w:rPr>
              <w:t xml:space="preserve">employers; many others below this threshold are already filing electronically. </w:t>
            </w:r>
            <w:r w:rsidRPr="00030321">
              <w:rPr>
                <w:rFonts w:ascii="Times New Roman" w:hAnsi="Times New Roman" w:cs="Times New Roman"/>
                <w:sz w:val="21"/>
                <w:szCs w:val="21"/>
              </w:rPr>
              <w:t xml:space="preserve"> </w:t>
            </w:r>
            <w:r w:rsidR="000E7B8F" w:rsidRPr="00030321">
              <w:rPr>
                <w:rFonts w:ascii="Times New Roman" w:hAnsi="Times New Roman" w:cs="Times New Roman"/>
                <w:sz w:val="21"/>
                <w:szCs w:val="21"/>
              </w:rPr>
              <w:t xml:space="preserve"> </w:t>
            </w:r>
            <w:r w:rsidRPr="00030321">
              <w:rPr>
                <w:rFonts w:ascii="Times New Roman" w:hAnsi="Times New Roman" w:cs="Times New Roman"/>
                <w:sz w:val="21"/>
                <w:szCs w:val="21"/>
              </w:rPr>
              <w:t xml:space="preserve"> </w:t>
            </w:r>
          </w:p>
          <w:p w:rsidR="000E7B8F" w:rsidRPr="00030321" w:rsidRDefault="000E7B8F">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The requirement for payday submission of information may negatively impact on </w:t>
            </w:r>
            <w:r w:rsidR="002D3165" w:rsidRPr="00030321">
              <w:rPr>
                <w:rFonts w:ascii="Times New Roman" w:hAnsi="Times New Roman" w:cs="Times New Roman"/>
                <w:sz w:val="21"/>
                <w:szCs w:val="21"/>
              </w:rPr>
              <w:t xml:space="preserve">fairness for </w:t>
            </w:r>
            <w:r w:rsidRPr="00030321">
              <w:rPr>
                <w:rFonts w:ascii="Times New Roman" w:hAnsi="Times New Roman" w:cs="Times New Roman"/>
                <w:sz w:val="21"/>
                <w:szCs w:val="21"/>
              </w:rPr>
              <w:t xml:space="preserve">small employers using manual systems </w:t>
            </w:r>
            <w:r w:rsidR="001021E6">
              <w:rPr>
                <w:rFonts w:ascii="Times New Roman" w:hAnsi="Times New Roman" w:cs="Times New Roman"/>
                <w:sz w:val="21"/>
                <w:szCs w:val="21"/>
              </w:rPr>
              <w:t xml:space="preserve"> </w:t>
            </w:r>
          </w:p>
        </w:tc>
        <w:tc>
          <w:tcPr>
            <w:tcW w:w="3119" w:type="dxa"/>
          </w:tcPr>
          <w:p w:rsidR="006854C3" w:rsidRPr="00030321" w:rsidRDefault="002D3165"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Better than the status quo</w:t>
            </w:r>
          </w:p>
          <w:p w:rsidR="002D3165" w:rsidRPr="00030321" w:rsidRDefault="002D3165" w:rsidP="002D3165">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Compliance costs savings should be available to all employers who can access digital services. While this potential exists there will be costs to upgrade and some employers will continue to use manual systems and will incur increased compliance costs as a result. </w:t>
            </w:r>
          </w:p>
          <w:p w:rsidR="002D3165" w:rsidRPr="00030321" w:rsidRDefault="002D3165" w:rsidP="002D3165">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Administrative costs should reduce compared to the status quo but they may be higher than under option 2</w:t>
            </w:r>
            <w:r w:rsidR="00D12700" w:rsidRPr="00030321">
              <w:rPr>
                <w:rFonts w:ascii="Times New Roman" w:hAnsi="Times New Roman" w:cs="Times New Roman"/>
                <w:sz w:val="21"/>
                <w:szCs w:val="21"/>
              </w:rPr>
              <w:t xml:space="preserve"> because of the receipt of more paper schedules</w:t>
            </w:r>
            <w:r w:rsidRPr="00030321">
              <w:rPr>
                <w:rFonts w:ascii="Times New Roman" w:hAnsi="Times New Roman" w:cs="Times New Roman"/>
                <w:sz w:val="21"/>
                <w:szCs w:val="21"/>
              </w:rPr>
              <w:t xml:space="preserve">.  </w:t>
            </w:r>
          </w:p>
        </w:tc>
        <w:tc>
          <w:tcPr>
            <w:tcW w:w="1991" w:type="dxa"/>
          </w:tcPr>
          <w:p w:rsidR="002D3165" w:rsidRPr="00030321" w:rsidRDefault="002D3165" w:rsidP="002D3165">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S</w:t>
            </w:r>
            <w:r w:rsidR="00F25CC0" w:rsidRPr="00030321">
              <w:rPr>
                <w:rFonts w:ascii="Times New Roman" w:hAnsi="Times New Roman" w:cs="Times New Roman"/>
                <w:sz w:val="21"/>
                <w:szCs w:val="21"/>
              </w:rPr>
              <w:t>ignificantly</w:t>
            </w:r>
            <w:r w:rsidRPr="00030321">
              <w:rPr>
                <w:rFonts w:ascii="Times New Roman" w:hAnsi="Times New Roman" w:cs="Times New Roman"/>
                <w:sz w:val="21"/>
                <w:szCs w:val="21"/>
              </w:rPr>
              <w:t xml:space="preserve"> better than the status quo </w:t>
            </w:r>
          </w:p>
          <w:p w:rsidR="002D3165" w:rsidRPr="00030321" w:rsidRDefault="002D3165" w:rsidP="002D3165">
            <w:pPr>
              <w:spacing w:after="200" w:line="276" w:lineRule="auto"/>
              <w:rPr>
                <w:rFonts w:ascii="Times New Roman" w:hAnsi="Times New Roman" w:cs="Times New Roman"/>
                <w:sz w:val="21"/>
                <w:szCs w:val="21"/>
              </w:rPr>
            </w:pPr>
          </w:p>
          <w:p w:rsidR="006854C3" w:rsidRPr="00030321" w:rsidRDefault="002D3165" w:rsidP="002D3165">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As above</w:t>
            </w:r>
          </w:p>
        </w:tc>
        <w:tc>
          <w:tcPr>
            <w:tcW w:w="0" w:type="auto"/>
          </w:tcPr>
          <w:p w:rsidR="00B8473F" w:rsidRPr="00030321" w:rsidRDefault="002D3165"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S</w:t>
            </w:r>
            <w:r w:rsidR="00F25CC0" w:rsidRPr="00030321">
              <w:rPr>
                <w:rFonts w:ascii="Times New Roman" w:hAnsi="Times New Roman" w:cs="Times New Roman"/>
                <w:sz w:val="21"/>
                <w:szCs w:val="21"/>
              </w:rPr>
              <w:t>ignificantly</w:t>
            </w:r>
            <w:r w:rsidRPr="00030321">
              <w:rPr>
                <w:rFonts w:ascii="Times New Roman" w:hAnsi="Times New Roman" w:cs="Times New Roman"/>
                <w:sz w:val="21"/>
                <w:szCs w:val="21"/>
              </w:rPr>
              <w:t xml:space="preserve"> better than the status quo</w:t>
            </w:r>
          </w:p>
          <w:p w:rsidR="002D3165" w:rsidRPr="00030321" w:rsidRDefault="002D3165" w:rsidP="00D43BB9">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This option would require PAYE information to be submitted on payday for 100% of staff. </w:t>
            </w:r>
          </w:p>
        </w:tc>
        <w:tc>
          <w:tcPr>
            <w:tcW w:w="0" w:type="auto"/>
          </w:tcPr>
          <w:p w:rsidR="00AF75A6" w:rsidRPr="00030321" w:rsidRDefault="00AF75A6" w:rsidP="00A0502C">
            <w:pPr>
              <w:spacing w:after="200" w:line="276" w:lineRule="auto"/>
              <w:rPr>
                <w:rFonts w:ascii="Times New Roman" w:hAnsi="Times New Roman" w:cs="Times New Roman"/>
                <w:sz w:val="21"/>
                <w:szCs w:val="21"/>
              </w:rPr>
            </w:pPr>
            <w:r w:rsidRPr="00030321">
              <w:rPr>
                <w:rFonts w:ascii="Times New Roman" w:hAnsi="Times New Roman" w:cs="Times New Roman"/>
                <w:sz w:val="21"/>
                <w:szCs w:val="21"/>
              </w:rPr>
              <w:t xml:space="preserve">Saving </w:t>
            </w:r>
            <w:r w:rsidR="00523932" w:rsidRPr="00030321">
              <w:rPr>
                <w:rFonts w:ascii="Times New Roman" w:hAnsi="Times New Roman" w:cs="Times New Roman"/>
                <w:sz w:val="21"/>
                <w:szCs w:val="21"/>
              </w:rPr>
              <w:t>of $8.</w:t>
            </w:r>
            <w:r w:rsidR="00FA3969" w:rsidRPr="00030321">
              <w:rPr>
                <w:rFonts w:ascii="Times New Roman" w:hAnsi="Times New Roman" w:cs="Times New Roman"/>
                <w:sz w:val="21"/>
                <w:szCs w:val="21"/>
              </w:rPr>
              <w:t>1</w:t>
            </w:r>
            <w:r w:rsidR="00523932" w:rsidRPr="00030321">
              <w:rPr>
                <w:rFonts w:ascii="Times New Roman" w:hAnsi="Times New Roman" w:cs="Times New Roman"/>
                <w:sz w:val="21"/>
                <w:szCs w:val="21"/>
              </w:rPr>
              <w:t xml:space="preserve"> million </w:t>
            </w:r>
            <w:r w:rsidR="00FA3969" w:rsidRPr="00030321">
              <w:rPr>
                <w:rFonts w:ascii="Times New Roman" w:hAnsi="Times New Roman" w:cs="Times New Roman"/>
                <w:sz w:val="21"/>
                <w:szCs w:val="21"/>
              </w:rPr>
              <w:t xml:space="preserve">over four years </w:t>
            </w:r>
            <w:r w:rsidR="009E57EC" w:rsidRPr="00030321">
              <w:rPr>
                <w:rFonts w:ascii="Times New Roman" w:hAnsi="Times New Roman" w:cs="Times New Roman"/>
                <w:sz w:val="21"/>
                <w:szCs w:val="21"/>
              </w:rPr>
              <w:t>from 2016</w:t>
            </w:r>
            <w:r w:rsidR="00FA3969" w:rsidRPr="00030321">
              <w:rPr>
                <w:rFonts w:ascii="Times New Roman" w:hAnsi="Times New Roman" w:cs="Times New Roman"/>
                <w:sz w:val="21"/>
                <w:szCs w:val="21"/>
              </w:rPr>
              <w:t>/17.</w:t>
            </w:r>
          </w:p>
        </w:tc>
      </w:tr>
    </w:tbl>
    <w:p w:rsidR="00D8159F" w:rsidRDefault="00D8159F" w:rsidP="00E60A8D">
      <w:pPr>
        <w:rPr>
          <w:rFonts w:ascii="Times New Roman" w:hAnsi="Times New Roman" w:cs="Times New Roman"/>
          <w:sz w:val="24"/>
          <w:szCs w:val="24"/>
        </w:rPr>
        <w:sectPr w:rsidR="00D8159F" w:rsidSect="00A0502C">
          <w:pgSz w:w="16838" w:h="11906" w:orient="landscape"/>
          <w:pgMar w:top="993" w:right="1418" w:bottom="1134" w:left="1440" w:header="708" w:footer="708" w:gutter="0"/>
          <w:cols w:space="708"/>
          <w:docGrid w:linePitch="360"/>
        </w:sectPr>
      </w:pPr>
    </w:p>
    <w:p w:rsidR="009E57EC" w:rsidRPr="009E57EC" w:rsidRDefault="00FA263D" w:rsidP="00A0502C">
      <w:pPr>
        <w:pStyle w:val="Heading3"/>
        <w:spacing w:before="480" w:after="240"/>
      </w:pPr>
      <w:bookmarkStart w:id="28" w:name="_Toc452462736"/>
      <w:r w:rsidRPr="00CC5570">
        <w:t>Recommendations</w:t>
      </w:r>
      <w:bookmarkEnd w:id="28"/>
      <w:r w:rsidR="0084400A" w:rsidRPr="00CC5570">
        <w:t xml:space="preserve"> </w:t>
      </w:r>
      <w:r w:rsidR="00CC5570" w:rsidRPr="00CC5570">
        <w:t xml:space="preserve"> </w:t>
      </w:r>
    </w:p>
    <w:p w:rsidR="0084400A" w:rsidRDefault="00FA263D" w:rsidP="0084400A">
      <w:pPr>
        <w:rPr>
          <w:rFonts w:ascii="Times New Roman" w:hAnsi="Times New Roman" w:cs="Times New Roman"/>
          <w:sz w:val="24"/>
          <w:szCs w:val="24"/>
        </w:rPr>
      </w:pPr>
      <w:r w:rsidRPr="0084400A">
        <w:rPr>
          <w:rFonts w:ascii="Times New Roman" w:hAnsi="Times New Roman" w:cs="Times New Roman"/>
          <w:sz w:val="24"/>
          <w:szCs w:val="24"/>
        </w:rPr>
        <w:t xml:space="preserve">Officials recommend option </w:t>
      </w:r>
      <w:r w:rsidR="00025948">
        <w:rPr>
          <w:rFonts w:ascii="Times New Roman" w:hAnsi="Times New Roman" w:cs="Times New Roman"/>
          <w:sz w:val="24"/>
          <w:szCs w:val="24"/>
        </w:rPr>
        <w:t>2</w:t>
      </w:r>
      <w:r w:rsidR="001636DD">
        <w:rPr>
          <w:rFonts w:ascii="Times New Roman" w:hAnsi="Times New Roman" w:cs="Times New Roman"/>
          <w:sz w:val="24"/>
          <w:szCs w:val="24"/>
        </w:rPr>
        <w:t xml:space="preserve"> </w:t>
      </w:r>
      <w:r w:rsidRPr="0084400A">
        <w:rPr>
          <w:rFonts w:ascii="Times New Roman" w:hAnsi="Times New Roman" w:cs="Times New Roman"/>
          <w:sz w:val="24"/>
          <w:szCs w:val="24"/>
        </w:rPr>
        <w:t xml:space="preserve">– The PAYE </w:t>
      </w:r>
      <w:r w:rsidR="0084400A" w:rsidRPr="0084400A">
        <w:rPr>
          <w:rFonts w:ascii="Times New Roman" w:hAnsi="Times New Roman" w:cs="Times New Roman"/>
          <w:sz w:val="24"/>
          <w:szCs w:val="24"/>
        </w:rPr>
        <w:t>threshold is</w:t>
      </w:r>
      <w:r w:rsidRPr="0084400A">
        <w:rPr>
          <w:rFonts w:ascii="Times New Roman" w:hAnsi="Times New Roman" w:cs="Times New Roman"/>
          <w:sz w:val="24"/>
          <w:szCs w:val="24"/>
        </w:rPr>
        <w:t xml:space="preserve"> set at $100,000 and applies to</w:t>
      </w:r>
      <w:r w:rsidR="0084400A">
        <w:rPr>
          <w:rFonts w:ascii="Times New Roman" w:hAnsi="Times New Roman" w:cs="Times New Roman"/>
          <w:sz w:val="24"/>
          <w:szCs w:val="24"/>
        </w:rPr>
        <w:t>:</w:t>
      </w:r>
      <w:r w:rsidR="0084400A" w:rsidRPr="0084400A">
        <w:rPr>
          <w:rFonts w:ascii="Times New Roman" w:hAnsi="Times New Roman" w:cs="Times New Roman"/>
          <w:sz w:val="24"/>
          <w:szCs w:val="24"/>
        </w:rPr>
        <w:t xml:space="preserve"> </w:t>
      </w:r>
    </w:p>
    <w:p w:rsidR="0084400A" w:rsidRPr="0084400A" w:rsidRDefault="0084400A" w:rsidP="000C7503">
      <w:pPr>
        <w:pStyle w:val="ListParagraph"/>
        <w:numPr>
          <w:ilvl w:val="0"/>
          <w:numId w:val="28"/>
        </w:numPr>
        <w:rPr>
          <w:rFonts w:ascii="Times New Roman" w:hAnsi="Times New Roman" w:cs="Times New Roman"/>
          <w:i/>
          <w:sz w:val="24"/>
          <w:szCs w:val="24"/>
        </w:rPr>
      </w:pPr>
      <w:r w:rsidRPr="0084400A">
        <w:rPr>
          <w:rFonts w:ascii="Times New Roman" w:hAnsi="Times New Roman" w:cs="Times New Roman"/>
          <w:sz w:val="24"/>
          <w:szCs w:val="24"/>
        </w:rPr>
        <w:t>The obligation to file PAYE information electronically</w:t>
      </w:r>
    </w:p>
    <w:p w:rsidR="0084400A" w:rsidRDefault="0084400A" w:rsidP="000C750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obligation to file PAYE information on payday</w:t>
      </w:r>
    </w:p>
    <w:p w:rsidR="0084400A" w:rsidRDefault="0084400A" w:rsidP="000C750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obligation to remit PAYE and related deductions on payday</w:t>
      </w:r>
      <w:r w:rsidR="001D063D">
        <w:rPr>
          <w:rFonts w:ascii="Times New Roman" w:hAnsi="Times New Roman" w:cs="Times New Roman"/>
          <w:sz w:val="24"/>
          <w:szCs w:val="24"/>
        </w:rPr>
        <w:t>; and</w:t>
      </w:r>
    </w:p>
    <w:p w:rsidR="0084400A" w:rsidRDefault="0084400A" w:rsidP="000C750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Eligibility for the payroll subsidy</w:t>
      </w:r>
    </w:p>
    <w:p w:rsidR="0084400A" w:rsidRDefault="0084400A" w:rsidP="0084400A">
      <w:pPr>
        <w:rPr>
          <w:rFonts w:ascii="Times New Roman" w:hAnsi="Times New Roman" w:cs="Times New Roman"/>
          <w:sz w:val="24"/>
          <w:szCs w:val="24"/>
        </w:rPr>
      </w:pPr>
      <w:r>
        <w:rPr>
          <w:rFonts w:ascii="Times New Roman" w:hAnsi="Times New Roman" w:cs="Times New Roman"/>
          <w:sz w:val="24"/>
          <w:szCs w:val="24"/>
        </w:rPr>
        <w:t xml:space="preserve">The level of the threshold to </w:t>
      </w:r>
      <w:r w:rsidR="00496420">
        <w:rPr>
          <w:rFonts w:ascii="Times New Roman" w:hAnsi="Times New Roman" w:cs="Times New Roman"/>
          <w:sz w:val="24"/>
          <w:szCs w:val="24"/>
        </w:rPr>
        <w:t xml:space="preserve">be subject to future change by </w:t>
      </w:r>
      <w:r w:rsidR="00971C45">
        <w:rPr>
          <w:rFonts w:ascii="Times New Roman" w:hAnsi="Times New Roman" w:cs="Times New Roman"/>
          <w:sz w:val="24"/>
          <w:szCs w:val="24"/>
        </w:rPr>
        <w:t>O</w:t>
      </w:r>
      <w:r w:rsidR="00496420">
        <w:rPr>
          <w:rFonts w:ascii="Times New Roman" w:hAnsi="Times New Roman" w:cs="Times New Roman"/>
          <w:sz w:val="24"/>
          <w:szCs w:val="24"/>
        </w:rPr>
        <w:t>rder-in-</w:t>
      </w:r>
      <w:r w:rsidR="00971C45">
        <w:rPr>
          <w:rFonts w:ascii="Times New Roman" w:hAnsi="Times New Roman" w:cs="Times New Roman"/>
          <w:sz w:val="24"/>
          <w:szCs w:val="24"/>
        </w:rPr>
        <w:t>C</w:t>
      </w:r>
      <w:r>
        <w:rPr>
          <w:rFonts w:ascii="Times New Roman" w:hAnsi="Times New Roman" w:cs="Times New Roman"/>
          <w:sz w:val="24"/>
          <w:szCs w:val="24"/>
        </w:rPr>
        <w:t>ouncil following consultation with affected parties.</w:t>
      </w:r>
    </w:p>
    <w:p w:rsidR="000E1F5E" w:rsidRDefault="0084400A" w:rsidP="00FA263D">
      <w:pPr>
        <w:jc w:val="both"/>
        <w:rPr>
          <w:rFonts w:ascii="Times New Roman" w:hAnsi="Times New Roman" w:cs="Times New Roman"/>
          <w:sz w:val="24"/>
          <w:szCs w:val="24"/>
        </w:rPr>
      </w:pPr>
      <w:r>
        <w:rPr>
          <w:rFonts w:ascii="Times New Roman" w:hAnsi="Times New Roman" w:cs="Times New Roman"/>
          <w:sz w:val="24"/>
          <w:szCs w:val="24"/>
        </w:rPr>
        <w:t xml:space="preserve">This recommendation balances the Government’s interest in earlier PAYE information against small employers’ concerns about cash flow and one-off compliance costs. </w:t>
      </w:r>
      <w:r w:rsidR="000E1F5E">
        <w:rPr>
          <w:rFonts w:ascii="Times New Roman" w:hAnsi="Times New Roman" w:cs="Times New Roman"/>
          <w:sz w:val="24"/>
          <w:szCs w:val="24"/>
        </w:rPr>
        <w:t xml:space="preserve"> </w:t>
      </w:r>
    </w:p>
    <w:p w:rsidR="00496420" w:rsidRDefault="000E1F5E" w:rsidP="00FA263D">
      <w:pPr>
        <w:jc w:val="both"/>
        <w:rPr>
          <w:rFonts w:ascii="Times New Roman" w:hAnsi="Times New Roman" w:cs="Times New Roman"/>
          <w:sz w:val="24"/>
          <w:szCs w:val="24"/>
        </w:rPr>
      </w:pPr>
      <w:r>
        <w:rPr>
          <w:rFonts w:ascii="Times New Roman" w:hAnsi="Times New Roman" w:cs="Times New Roman"/>
          <w:sz w:val="24"/>
          <w:szCs w:val="24"/>
        </w:rPr>
        <w:t xml:space="preserve">Other options balance these objectives differently. </w:t>
      </w:r>
      <w:r w:rsidR="000E792F">
        <w:rPr>
          <w:rFonts w:ascii="Times New Roman" w:hAnsi="Times New Roman" w:cs="Times New Roman"/>
          <w:sz w:val="24"/>
          <w:szCs w:val="24"/>
        </w:rPr>
        <w:t xml:space="preserve"> </w:t>
      </w:r>
      <w:r>
        <w:rPr>
          <w:rFonts w:ascii="Times New Roman" w:hAnsi="Times New Roman" w:cs="Times New Roman"/>
          <w:sz w:val="24"/>
          <w:szCs w:val="24"/>
        </w:rPr>
        <w:t xml:space="preserve">Option four </w:t>
      </w:r>
      <w:r w:rsidR="00025948">
        <w:rPr>
          <w:rFonts w:ascii="Times New Roman" w:hAnsi="Times New Roman" w:cs="Times New Roman"/>
          <w:sz w:val="24"/>
          <w:szCs w:val="24"/>
        </w:rPr>
        <w:t>does</w:t>
      </w:r>
      <w:r>
        <w:rPr>
          <w:rFonts w:ascii="Times New Roman" w:hAnsi="Times New Roman" w:cs="Times New Roman"/>
          <w:sz w:val="24"/>
          <w:szCs w:val="24"/>
        </w:rPr>
        <w:t xml:space="preserve"> not chang</w:t>
      </w:r>
      <w:r w:rsidR="00D12700">
        <w:rPr>
          <w:rFonts w:ascii="Times New Roman" w:hAnsi="Times New Roman" w:cs="Times New Roman"/>
          <w:sz w:val="24"/>
          <w:szCs w:val="24"/>
        </w:rPr>
        <w:t xml:space="preserve">e </w:t>
      </w:r>
      <w:r>
        <w:rPr>
          <w:rFonts w:ascii="Times New Roman" w:hAnsi="Times New Roman" w:cs="Times New Roman"/>
          <w:sz w:val="24"/>
          <w:szCs w:val="24"/>
        </w:rPr>
        <w:t>the</w:t>
      </w:r>
      <w:r w:rsidR="00F64799">
        <w:rPr>
          <w:rFonts w:ascii="Times New Roman" w:hAnsi="Times New Roman" w:cs="Times New Roman"/>
          <w:sz w:val="24"/>
          <w:szCs w:val="24"/>
        </w:rPr>
        <w:t xml:space="preserve"> status quo on remittance which recognises the concern express</w:t>
      </w:r>
      <w:r w:rsidR="008D34FB">
        <w:rPr>
          <w:rFonts w:ascii="Times New Roman" w:hAnsi="Times New Roman" w:cs="Times New Roman"/>
          <w:sz w:val="24"/>
          <w:szCs w:val="24"/>
        </w:rPr>
        <w:t>ed by employers on this matter, but places greater emphasis on earlier receipt of PAYE information by requiring</w:t>
      </w:r>
      <w:r w:rsidR="00F64799">
        <w:rPr>
          <w:rFonts w:ascii="Times New Roman" w:hAnsi="Times New Roman" w:cs="Times New Roman"/>
          <w:sz w:val="24"/>
          <w:szCs w:val="24"/>
        </w:rPr>
        <w:t xml:space="preserve"> payday submission of</w:t>
      </w:r>
      <w:r w:rsidR="00025948">
        <w:rPr>
          <w:rFonts w:ascii="Times New Roman" w:hAnsi="Times New Roman" w:cs="Times New Roman"/>
          <w:sz w:val="24"/>
          <w:szCs w:val="24"/>
        </w:rPr>
        <w:t xml:space="preserve"> PAYE</w:t>
      </w:r>
      <w:r w:rsidR="00F64799">
        <w:rPr>
          <w:rFonts w:ascii="Times New Roman" w:hAnsi="Times New Roman" w:cs="Times New Roman"/>
          <w:sz w:val="24"/>
          <w:szCs w:val="24"/>
        </w:rPr>
        <w:t xml:space="preserve"> information by all employers.</w:t>
      </w:r>
    </w:p>
    <w:p w:rsidR="00FA263D" w:rsidRPr="00DA2E0A" w:rsidRDefault="0084400A" w:rsidP="00FA263D">
      <w:pPr>
        <w:jc w:val="both"/>
        <w:rPr>
          <w:rFonts w:ascii="Times New Roman" w:hAnsi="Times New Roman" w:cs="Times New Roman"/>
          <w:sz w:val="24"/>
          <w:szCs w:val="24"/>
        </w:rPr>
      </w:pPr>
      <w:r>
        <w:rPr>
          <w:rFonts w:ascii="Times New Roman" w:hAnsi="Times New Roman" w:cs="Times New Roman"/>
          <w:sz w:val="24"/>
          <w:szCs w:val="24"/>
        </w:rPr>
        <w:t xml:space="preserve"> </w:t>
      </w:r>
    </w:p>
    <w:p w:rsidR="008108BA" w:rsidRDefault="008108BA" w:rsidP="000B05CC">
      <w:pPr>
        <w:pStyle w:val="Heading2"/>
        <w:numPr>
          <w:ilvl w:val="0"/>
          <w:numId w:val="41"/>
        </w:numPr>
      </w:pPr>
      <w:bookmarkStart w:id="29" w:name="_Toc452462737"/>
      <w:r w:rsidRPr="00F74A92">
        <w:t>GST –</w:t>
      </w:r>
      <w:r w:rsidRPr="008108BA">
        <w:t>Introduc</w:t>
      </w:r>
      <w:r w:rsidR="00F77EBA">
        <w:t xml:space="preserve">ing </w:t>
      </w:r>
      <w:r w:rsidRPr="008108BA">
        <w:t xml:space="preserve">a framework for </w:t>
      </w:r>
      <w:r w:rsidR="00F77EBA">
        <w:t xml:space="preserve">setting </w:t>
      </w:r>
      <w:r w:rsidRPr="008108BA">
        <w:t>an electronic filing threshold for GST returns</w:t>
      </w:r>
      <w:bookmarkEnd w:id="29"/>
    </w:p>
    <w:p w:rsidR="008108BA" w:rsidRDefault="008108BA" w:rsidP="008108BA">
      <w:pPr>
        <w:jc w:val="both"/>
        <w:rPr>
          <w:rFonts w:ascii="Times New Roman" w:hAnsi="Times New Roman" w:cs="Times New Roman"/>
          <w:sz w:val="24"/>
          <w:szCs w:val="24"/>
        </w:rPr>
      </w:pPr>
    </w:p>
    <w:p w:rsidR="008108BA" w:rsidRPr="008108BA" w:rsidRDefault="008108BA" w:rsidP="008108BA">
      <w:pPr>
        <w:jc w:val="both"/>
        <w:rPr>
          <w:rFonts w:ascii="Times New Roman" w:hAnsi="Times New Roman" w:cs="Times New Roman"/>
          <w:sz w:val="24"/>
          <w:szCs w:val="24"/>
        </w:rPr>
      </w:pPr>
      <w:r w:rsidRPr="008108BA">
        <w:rPr>
          <w:rFonts w:ascii="Times New Roman" w:hAnsi="Times New Roman" w:cs="Times New Roman"/>
          <w:sz w:val="24"/>
          <w:szCs w:val="24"/>
        </w:rPr>
        <w:t>GST registered persons and businesses are required to file GST returns based on their self-assessment with Inland Revenue.  The filing frequency is according to the taxable period, which can be one, two or six months depending on the amount of taxable supplies made in any 12-month period or in some cases on the period elected.</w:t>
      </w:r>
      <w:r w:rsidR="00862F75">
        <w:rPr>
          <w:rStyle w:val="FootnoteReference"/>
          <w:rFonts w:ascii="Times New Roman" w:hAnsi="Times New Roman" w:cs="Times New Roman"/>
          <w:sz w:val="24"/>
          <w:szCs w:val="24"/>
        </w:rPr>
        <w:footnoteReference w:id="32"/>
      </w:r>
    </w:p>
    <w:p w:rsidR="008108BA" w:rsidRPr="008108BA" w:rsidRDefault="008108BA" w:rsidP="008108BA">
      <w:pPr>
        <w:jc w:val="both"/>
        <w:rPr>
          <w:rFonts w:ascii="Times New Roman" w:hAnsi="Times New Roman" w:cs="Times New Roman"/>
          <w:sz w:val="24"/>
          <w:szCs w:val="24"/>
        </w:rPr>
      </w:pPr>
      <w:r w:rsidRPr="008108BA">
        <w:rPr>
          <w:rFonts w:ascii="Times New Roman" w:hAnsi="Times New Roman" w:cs="Times New Roman"/>
          <w:sz w:val="24"/>
          <w:szCs w:val="24"/>
        </w:rPr>
        <w:t xml:space="preserve">At present GST returns can be filed electronically and on paper.  There is no electronic filing threshold for the filing of GST returns.  Nevertheless electronic filing uptake for GST returns has been increasing steadily over the last years and is expected to continue to increase.  65% of all GST returns were filed electronically in 2015, with the highest uptake of 82% for large businesses (annual turnover above $24,000,000).  </w:t>
      </w:r>
    </w:p>
    <w:p w:rsidR="008108BA" w:rsidRPr="008108BA" w:rsidRDefault="008108BA" w:rsidP="008108BA">
      <w:pPr>
        <w:jc w:val="both"/>
        <w:rPr>
          <w:rFonts w:ascii="Times New Roman" w:hAnsi="Times New Roman" w:cs="Times New Roman"/>
          <w:sz w:val="24"/>
          <w:szCs w:val="24"/>
        </w:rPr>
      </w:pPr>
      <w:r w:rsidRPr="008108BA">
        <w:rPr>
          <w:rFonts w:ascii="Times New Roman" w:hAnsi="Times New Roman" w:cs="Times New Roman"/>
          <w:sz w:val="24"/>
          <w:szCs w:val="24"/>
        </w:rPr>
        <w:t>Digital technology plays a major role in making tax simpler.  Effective, timely and accurate GST administration can best be achieved through electronic transfer of information.  Electronic filing is faster, cheaper in terms of compliance costs for taxpayers and administrative costs for Inland Revenue and less prone to errors, in particular if filed directly from business software.</w:t>
      </w:r>
    </w:p>
    <w:p w:rsidR="008108BA" w:rsidRDefault="008108BA" w:rsidP="008108BA">
      <w:pPr>
        <w:jc w:val="both"/>
        <w:rPr>
          <w:rFonts w:ascii="Times New Roman" w:hAnsi="Times New Roman" w:cs="Times New Roman"/>
          <w:sz w:val="24"/>
          <w:szCs w:val="24"/>
        </w:rPr>
      </w:pPr>
      <w:r w:rsidRPr="008108BA">
        <w:rPr>
          <w:rFonts w:ascii="Times New Roman" w:hAnsi="Times New Roman" w:cs="Times New Roman"/>
          <w:sz w:val="24"/>
          <w:szCs w:val="24"/>
        </w:rPr>
        <w:t xml:space="preserve">As part of Business Transformation the tax system will be transitioned from the current system to the new START platform in different stages.  GST is the first tax type to be moved to START in stage 1 (expected transition date for GST into the new START system is in </w:t>
      </w:r>
      <w:r w:rsidR="0041763D">
        <w:rPr>
          <w:rFonts w:ascii="Times New Roman" w:hAnsi="Times New Roman" w:cs="Times New Roman"/>
          <w:sz w:val="24"/>
          <w:szCs w:val="24"/>
        </w:rPr>
        <w:t>the first half of</w:t>
      </w:r>
      <w:r w:rsidRPr="008108BA">
        <w:rPr>
          <w:rFonts w:ascii="Times New Roman" w:hAnsi="Times New Roman" w:cs="Times New Roman"/>
          <w:sz w:val="24"/>
          <w:szCs w:val="24"/>
        </w:rPr>
        <w:t xml:space="preserve"> 2017).  It is expected that electronic services offerings under START will change and improve.  This will likely influence uptake for electronic GST return filing in the near future.  For example, feedback on a pilot Inland Revenue undertook trialling the filing of GST returns directly from customers’ accounting software indicates that this new service is meeting taxpayers’ needs.  Officials consider it appropriate to monitor uptake of electronic filing for GST returns under the services in START and develop a threshold meaningful for GST return filing under the new platform. </w:t>
      </w:r>
      <w:r w:rsidR="000E792F">
        <w:rPr>
          <w:rFonts w:ascii="Times New Roman" w:hAnsi="Times New Roman" w:cs="Times New Roman"/>
          <w:sz w:val="24"/>
          <w:szCs w:val="24"/>
        </w:rPr>
        <w:t xml:space="preserve"> </w:t>
      </w:r>
      <w:r w:rsidRPr="008108BA">
        <w:rPr>
          <w:rFonts w:ascii="Times New Roman" w:hAnsi="Times New Roman" w:cs="Times New Roman"/>
          <w:sz w:val="24"/>
          <w:szCs w:val="24"/>
        </w:rPr>
        <w:t>In developing the below options officials have therefore discounted the setting of an electronic f</w:t>
      </w:r>
      <w:r>
        <w:rPr>
          <w:rFonts w:ascii="Times New Roman" w:hAnsi="Times New Roman" w:cs="Times New Roman"/>
          <w:sz w:val="24"/>
          <w:szCs w:val="24"/>
        </w:rPr>
        <w:t>iling threshold at this stage.</w:t>
      </w:r>
    </w:p>
    <w:p w:rsidR="008108BA" w:rsidRPr="008108BA" w:rsidRDefault="008108BA" w:rsidP="008108BA">
      <w:pPr>
        <w:spacing w:after="0" w:line="240" w:lineRule="auto"/>
        <w:jc w:val="both"/>
        <w:rPr>
          <w:rFonts w:ascii="Times New Roman" w:hAnsi="Times New Roman" w:cs="Times New Roman"/>
          <w:b/>
          <w:sz w:val="24"/>
          <w:szCs w:val="24"/>
        </w:rPr>
      </w:pPr>
      <w:r w:rsidRPr="008108BA">
        <w:rPr>
          <w:rFonts w:ascii="Times New Roman" w:hAnsi="Times New Roman" w:cs="Times New Roman"/>
          <w:b/>
          <w:sz w:val="24"/>
          <w:szCs w:val="24"/>
        </w:rPr>
        <w:t>Options</w:t>
      </w:r>
    </w:p>
    <w:p w:rsidR="008108BA" w:rsidRPr="008108BA" w:rsidRDefault="008108BA" w:rsidP="008108BA">
      <w:pPr>
        <w:spacing w:after="0" w:line="240" w:lineRule="auto"/>
        <w:jc w:val="both"/>
        <w:rPr>
          <w:rFonts w:ascii="Times New Roman" w:hAnsi="Times New Roman" w:cs="Times New Roman"/>
          <w:sz w:val="24"/>
          <w:szCs w:val="24"/>
        </w:rPr>
      </w:pPr>
    </w:p>
    <w:p w:rsidR="008108BA" w:rsidRPr="008108BA" w:rsidRDefault="008108BA" w:rsidP="008108BA">
      <w:pPr>
        <w:spacing w:after="0" w:line="240" w:lineRule="auto"/>
        <w:jc w:val="both"/>
        <w:rPr>
          <w:rFonts w:ascii="Times New Roman" w:hAnsi="Times New Roman" w:cs="Times New Roman"/>
          <w:sz w:val="24"/>
          <w:szCs w:val="24"/>
        </w:rPr>
      </w:pPr>
      <w:r w:rsidRPr="008108BA">
        <w:rPr>
          <w:rFonts w:ascii="Times New Roman" w:hAnsi="Times New Roman" w:cs="Times New Roman"/>
          <w:sz w:val="24"/>
          <w:szCs w:val="24"/>
        </w:rPr>
        <w:t>Officials have considered the following options:</w:t>
      </w:r>
    </w:p>
    <w:p w:rsidR="008108BA" w:rsidRPr="008108BA" w:rsidRDefault="008108BA" w:rsidP="008108BA">
      <w:pPr>
        <w:numPr>
          <w:ilvl w:val="0"/>
          <w:numId w:val="25"/>
        </w:numPr>
        <w:spacing w:before="240" w:after="0" w:line="240" w:lineRule="auto"/>
        <w:jc w:val="both"/>
        <w:rPr>
          <w:rFonts w:ascii="Times New Roman" w:hAnsi="Times New Roman" w:cs="Times New Roman"/>
          <w:sz w:val="24"/>
          <w:szCs w:val="24"/>
        </w:rPr>
      </w:pPr>
      <w:r w:rsidRPr="008108BA">
        <w:rPr>
          <w:rFonts w:ascii="Times New Roman" w:hAnsi="Times New Roman" w:cs="Times New Roman"/>
          <w:sz w:val="24"/>
          <w:szCs w:val="24"/>
        </w:rPr>
        <w:t>Option 1:  Retain the status quo.</w:t>
      </w:r>
    </w:p>
    <w:p w:rsidR="008108BA" w:rsidRPr="008108BA" w:rsidRDefault="008108BA" w:rsidP="002C3D87">
      <w:pPr>
        <w:numPr>
          <w:ilvl w:val="0"/>
          <w:numId w:val="25"/>
        </w:numPr>
        <w:spacing w:before="240" w:after="0" w:line="240" w:lineRule="auto"/>
        <w:jc w:val="both"/>
        <w:rPr>
          <w:rFonts w:ascii="Times New Roman" w:hAnsi="Times New Roman" w:cs="Times New Roman"/>
          <w:sz w:val="24"/>
          <w:szCs w:val="24"/>
        </w:rPr>
      </w:pPr>
      <w:r w:rsidRPr="008108BA">
        <w:rPr>
          <w:rFonts w:ascii="Times New Roman" w:hAnsi="Times New Roman" w:cs="Times New Roman"/>
          <w:sz w:val="24"/>
          <w:szCs w:val="24"/>
        </w:rPr>
        <w:t>Option 2:  Introduce a framework that allows for an electronic filing threshold to be set for the filing of GST returns by Order in Council.</w:t>
      </w:r>
      <w:r w:rsidR="002C3D87">
        <w:rPr>
          <w:rFonts w:ascii="Times New Roman" w:hAnsi="Times New Roman" w:cs="Times New Roman"/>
          <w:sz w:val="24"/>
          <w:szCs w:val="24"/>
        </w:rPr>
        <w:t xml:space="preserve">  A </w:t>
      </w:r>
      <w:r w:rsidR="002C3D87" w:rsidRPr="002C3D87">
        <w:rPr>
          <w:rFonts w:ascii="Times New Roman" w:hAnsi="Times New Roman" w:cs="Times New Roman"/>
          <w:sz w:val="24"/>
          <w:szCs w:val="24"/>
        </w:rPr>
        <w:t xml:space="preserve">limited exemption </w:t>
      </w:r>
      <w:r w:rsidR="002C3D87">
        <w:rPr>
          <w:rFonts w:ascii="Times New Roman" w:hAnsi="Times New Roman" w:cs="Times New Roman"/>
          <w:sz w:val="24"/>
          <w:szCs w:val="24"/>
        </w:rPr>
        <w:t>is</w:t>
      </w:r>
      <w:r w:rsidR="002C3D87" w:rsidRPr="002C3D87">
        <w:rPr>
          <w:rFonts w:ascii="Times New Roman" w:hAnsi="Times New Roman" w:cs="Times New Roman"/>
          <w:sz w:val="24"/>
          <w:szCs w:val="24"/>
        </w:rPr>
        <w:t xml:space="preserve"> available for taxpayers for which electronic filing would cause undue compliance costs.</w:t>
      </w:r>
    </w:p>
    <w:p w:rsidR="008108BA" w:rsidRPr="008108BA" w:rsidRDefault="008108BA" w:rsidP="008108BA">
      <w:pPr>
        <w:numPr>
          <w:ilvl w:val="0"/>
          <w:numId w:val="25"/>
        </w:numPr>
        <w:spacing w:before="240" w:after="0"/>
        <w:jc w:val="both"/>
        <w:rPr>
          <w:rFonts w:ascii="Times New Roman" w:hAnsi="Times New Roman" w:cs="Times New Roman"/>
          <w:sz w:val="24"/>
          <w:szCs w:val="24"/>
        </w:rPr>
      </w:pPr>
      <w:r w:rsidRPr="008108BA">
        <w:rPr>
          <w:rFonts w:ascii="Times New Roman" w:hAnsi="Times New Roman" w:cs="Times New Roman"/>
          <w:sz w:val="24"/>
          <w:szCs w:val="24"/>
        </w:rPr>
        <w:t>Option 3:  Introduce a non-electronic filing penalty of $250 as part of the framework under option 2.</w:t>
      </w:r>
    </w:p>
    <w:p w:rsidR="008108BA" w:rsidRPr="008108BA" w:rsidRDefault="008108BA" w:rsidP="008108BA">
      <w:pPr>
        <w:spacing w:after="0" w:line="240" w:lineRule="auto"/>
        <w:jc w:val="both"/>
        <w:rPr>
          <w:rFonts w:ascii="Times New Roman" w:hAnsi="Times New Roman" w:cs="Times New Roman"/>
          <w:sz w:val="24"/>
          <w:szCs w:val="24"/>
        </w:rPr>
      </w:pPr>
    </w:p>
    <w:p w:rsidR="008108BA" w:rsidRDefault="008108BA" w:rsidP="008108BA">
      <w:pPr>
        <w:spacing w:after="0" w:line="240" w:lineRule="auto"/>
        <w:contextualSpacing/>
        <w:rPr>
          <w:rFonts w:ascii="Times New Roman" w:hAnsi="Times New Roman" w:cs="Times New Roman"/>
          <w:sz w:val="24"/>
          <w:szCs w:val="24"/>
        </w:rPr>
      </w:pPr>
      <w:r w:rsidRPr="008108BA">
        <w:rPr>
          <w:rFonts w:ascii="Times New Roman" w:hAnsi="Times New Roman" w:cs="Times New Roman"/>
          <w:sz w:val="24"/>
          <w:szCs w:val="24"/>
        </w:rPr>
        <w:t>Officials’ analysis of the options is set out in the table on the next page.</w:t>
      </w:r>
    </w:p>
    <w:p w:rsidR="00F030FC" w:rsidRDefault="00F030FC" w:rsidP="008108BA">
      <w:pPr>
        <w:spacing w:after="0" w:line="240" w:lineRule="auto"/>
        <w:contextualSpacing/>
        <w:rPr>
          <w:rFonts w:ascii="Times New Roman" w:hAnsi="Times New Roman" w:cs="Times New Roman"/>
          <w:sz w:val="24"/>
          <w:szCs w:val="24"/>
        </w:rPr>
        <w:sectPr w:rsidR="00F030FC" w:rsidSect="00100FAB">
          <w:pgSz w:w="11906" w:h="16838"/>
          <w:pgMar w:top="1418" w:right="1134" w:bottom="1440" w:left="1276" w:header="708" w:footer="708" w:gutter="0"/>
          <w:cols w:space="708"/>
          <w:docGrid w:linePitch="360"/>
        </w:sectPr>
      </w:pPr>
    </w:p>
    <w:p w:rsidR="008108BA" w:rsidRPr="008108BA" w:rsidRDefault="008108BA" w:rsidP="008108BA">
      <w:pPr>
        <w:spacing w:after="0" w:line="240" w:lineRule="auto"/>
        <w:contextualSpacing/>
        <w:rPr>
          <w:rFonts w:ascii="Times New Roman" w:hAnsi="Times New Roman" w:cs="Times New Roman"/>
          <w:sz w:val="24"/>
          <w:szCs w:val="24"/>
        </w:rPr>
      </w:pPr>
    </w:p>
    <w:p w:rsidR="008108BA" w:rsidRPr="008108BA" w:rsidRDefault="008108BA" w:rsidP="008108BA">
      <w:pPr>
        <w:spacing w:after="0" w:line="240" w:lineRule="auto"/>
        <w:jc w:val="both"/>
        <w:rPr>
          <w:rFonts w:ascii="Times New Roman" w:hAnsi="Times New Roman" w:cs="Times New Roman"/>
          <w:sz w:val="24"/>
          <w:szCs w:val="24"/>
        </w:rPr>
      </w:pPr>
    </w:p>
    <w:tbl>
      <w:tblPr>
        <w:tblStyle w:val="TableGrid3"/>
        <w:tblW w:w="14512" w:type="dxa"/>
        <w:tblLook w:val="04A0" w:firstRow="1" w:lastRow="0" w:firstColumn="1" w:lastColumn="0" w:noHBand="0" w:noVBand="1"/>
      </w:tblPr>
      <w:tblGrid>
        <w:gridCol w:w="2802"/>
        <w:gridCol w:w="3260"/>
        <w:gridCol w:w="3402"/>
        <w:gridCol w:w="3260"/>
        <w:gridCol w:w="1788"/>
      </w:tblGrid>
      <w:tr w:rsidR="008108BA" w:rsidRPr="008108BA" w:rsidTr="008108BA">
        <w:trPr>
          <w:trHeight w:val="283"/>
          <w:tblHeader/>
        </w:trPr>
        <w:tc>
          <w:tcPr>
            <w:tcW w:w="2802" w:type="dxa"/>
          </w:tcPr>
          <w:p w:rsidR="008108BA" w:rsidRPr="008108BA" w:rsidRDefault="008108BA" w:rsidP="008108BA">
            <w:pPr>
              <w:contextualSpacing/>
              <w:rPr>
                <w:rFonts w:ascii="Times New Roman" w:hAnsi="Times New Roman" w:cs="Times New Roman"/>
                <w:sz w:val="24"/>
                <w:szCs w:val="24"/>
              </w:rPr>
            </w:pPr>
            <w:r w:rsidRPr="008108BA">
              <w:rPr>
                <w:rFonts w:ascii="Times New Roman" w:hAnsi="Times New Roman" w:cs="Times New Roman"/>
                <w:b/>
                <w:sz w:val="24"/>
                <w:szCs w:val="24"/>
              </w:rPr>
              <w:t>Options</w:t>
            </w:r>
          </w:p>
        </w:tc>
        <w:tc>
          <w:tcPr>
            <w:tcW w:w="3260" w:type="dxa"/>
          </w:tcPr>
          <w:p w:rsidR="008108BA" w:rsidRPr="008108BA" w:rsidRDefault="008108BA" w:rsidP="008108BA">
            <w:pPr>
              <w:rPr>
                <w:rFonts w:ascii="Times New Roman" w:hAnsi="Times New Roman" w:cs="Times New Roman"/>
                <w:sz w:val="24"/>
                <w:szCs w:val="24"/>
              </w:rPr>
            </w:pPr>
            <w:r w:rsidRPr="008108BA">
              <w:rPr>
                <w:rFonts w:ascii="Times New Roman" w:hAnsi="Times New Roman" w:cs="Times New Roman"/>
                <w:b/>
                <w:sz w:val="24"/>
                <w:szCs w:val="24"/>
              </w:rPr>
              <w:t>Fairness and equity</w:t>
            </w:r>
          </w:p>
        </w:tc>
        <w:tc>
          <w:tcPr>
            <w:tcW w:w="3402" w:type="dxa"/>
          </w:tcPr>
          <w:p w:rsidR="008108BA" w:rsidRPr="008108BA" w:rsidRDefault="008108BA" w:rsidP="008108BA">
            <w:pPr>
              <w:rPr>
                <w:rFonts w:ascii="Times New Roman" w:hAnsi="Times New Roman" w:cs="Times New Roman"/>
                <w:sz w:val="24"/>
                <w:szCs w:val="24"/>
              </w:rPr>
            </w:pPr>
            <w:r w:rsidRPr="008108BA">
              <w:rPr>
                <w:rFonts w:ascii="Times New Roman" w:hAnsi="Times New Roman" w:cs="Times New Roman"/>
                <w:b/>
                <w:sz w:val="24"/>
                <w:szCs w:val="24"/>
              </w:rPr>
              <w:t>Efficiency of compliance and administration</w:t>
            </w:r>
          </w:p>
        </w:tc>
        <w:tc>
          <w:tcPr>
            <w:tcW w:w="3260" w:type="dxa"/>
          </w:tcPr>
          <w:p w:rsidR="008108BA" w:rsidRPr="008108BA" w:rsidRDefault="008108BA" w:rsidP="008108BA">
            <w:pPr>
              <w:rPr>
                <w:rFonts w:ascii="Times New Roman" w:hAnsi="Times New Roman" w:cs="Times New Roman"/>
                <w:sz w:val="24"/>
                <w:szCs w:val="24"/>
              </w:rPr>
            </w:pPr>
            <w:r w:rsidRPr="008108BA">
              <w:rPr>
                <w:rFonts w:ascii="Times New Roman" w:hAnsi="Times New Roman" w:cs="Times New Roman"/>
                <w:b/>
                <w:sz w:val="24"/>
                <w:szCs w:val="24"/>
              </w:rPr>
              <w:t>Sustainability of tax system</w:t>
            </w:r>
          </w:p>
        </w:tc>
        <w:tc>
          <w:tcPr>
            <w:tcW w:w="1788" w:type="dxa"/>
          </w:tcPr>
          <w:p w:rsidR="008108BA" w:rsidRPr="008108BA" w:rsidRDefault="00F57AE8" w:rsidP="008108BA">
            <w:pPr>
              <w:rPr>
                <w:rFonts w:ascii="Times New Roman" w:hAnsi="Times New Roman" w:cs="Times New Roman"/>
                <w:sz w:val="24"/>
                <w:szCs w:val="24"/>
              </w:rPr>
            </w:pPr>
            <w:r>
              <w:rPr>
                <w:rFonts w:ascii="Times New Roman" w:hAnsi="Times New Roman" w:cs="Times New Roman"/>
                <w:b/>
                <w:sz w:val="24"/>
                <w:szCs w:val="24"/>
              </w:rPr>
              <w:t>Fiscal</w:t>
            </w:r>
          </w:p>
        </w:tc>
      </w:tr>
      <w:tr w:rsidR="008108BA" w:rsidRPr="008108BA" w:rsidTr="008108BA">
        <w:trPr>
          <w:trHeight w:val="283"/>
        </w:trPr>
        <w:tc>
          <w:tcPr>
            <w:tcW w:w="2802" w:type="dxa"/>
          </w:tcPr>
          <w:p w:rsidR="008108BA" w:rsidRPr="008108BA" w:rsidRDefault="008108BA" w:rsidP="008108BA">
            <w:pPr>
              <w:contextualSpacing/>
              <w:rPr>
                <w:rFonts w:ascii="Times New Roman" w:hAnsi="Times New Roman" w:cs="Times New Roman"/>
                <w:sz w:val="24"/>
                <w:szCs w:val="24"/>
              </w:rPr>
            </w:pPr>
            <w:r w:rsidRPr="008108BA">
              <w:rPr>
                <w:rFonts w:ascii="Times New Roman" w:hAnsi="Times New Roman" w:cs="Times New Roman"/>
                <w:sz w:val="24"/>
                <w:szCs w:val="24"/>
              </w:rPr>
              <w:t>1. Status quo</w:t>
            </w:r>
            <w:r w:rsidR="00953157">
              <w:rPr>
                <w:rFonts w:ascii="Times New Roman" w:hAnsi="Times New Roman" w:cs="Times New Roman"/>
                <w:sz w:val="24"/>
                <w:szCs w:val="24"/>
              </w:rPr>
              <w:t xml:space="preserve"> with no threshold above which taxpayers are required to file GST returns electronically</w:t>
            </w:r>
            <w:r w:rsidR="0041763D">
              <w:rPr>
                <w:rFonts w:ascii="Times New Roman" w:hAnsi="Times New Roman" w:cs="Times New Roman"/>
                <w:sz w:val="24"/>
                <w:szCs w:val="24"/>
              </w:rPr>
              <w:t>.</w:t>
            </w:r>
          </w:p>
        </w:tc>
        <w:tc>
          <w:tcPr>
            <w:tcW w:w="3260" w:type="dxa"/>
          </w:tcPr>
          <w:p w:rsidR="008108BA" w:rsidRPr="008108BA" w:rsidRDefault="00D72B0A" w:rsidP="00A0502C">
            <w:pPr>
              <w:rPr>
                <w:rFonts w:ascii="Times New Roman" w:hAnsi="Times New Roman" w:cs="Times New Roman"/>
                <w:sz w:val="24"/>
                <w:szCs w:val="24"/>
              </w:rPr>
            </w:pPr>
            <w:r>
              <w:rPr>
                <w:rFonts w:ascii="Times New Roman" w:hAnsi="Times New Roman" w:cs="Times New Roman"/>
                <w:sz w:val="24"/>
                <w:szCs w:val="24"/>
              </w:rPr>
              <w:t>All GST registered persons and businesses can choose whether to file GST returns electronically or on paper.</w:t>
            </w:r>
          </w:p>
          <w:p w:rsidR="008108BA" w:rsidRPr="008108BA" w:rsidRDefault="008108BA" w:rsidP="00A0502C">
            <w:pPr>
              <w:rPr>
                <w:rFonts w:ascii="Times New Roman" w:hAnsi="Times New Roman" w:cs="Times New Roman"/>
                <w:sz w:val="24"/>
                <w:szCs w:val="24"/>
              </w:rPr>
            </w:pPr>
          </w:p>
        </w:tc>
        <w:tc>
          <w:tcPr>
            <w:tcW w:w="3402" w:type="dxa"/>
          </w:tcPr>
          <w:p w:rsidR="008108BA" w:rsidRPr="008108BA" w:rsidRDefault="009C3BB9" w:rsidP="00A0502C">
            <w:pPr>
              <w:rPr>
                <w:rFonts w:ascii="Times New Roman" w:hAnsi="Times New Roman" w:cs="Times New Roman"/>
                <w:sz w:val="24"/>
                <w:szCs w:val="24"/>
              </w:rPr>
            </w:pPr>
            <w:r>
              <w:rPr>
                <w:rFonts w:ascii="Times New Roman" w:hAnsi="Times New Roman" w:cs="Times New Roman"/>
                <w:sz w:val="24"/>
                <w:szCs w:val="24"/>
              </w:rPr>
              <w:t xml:space="preserve">Compliance and administrative costs depend on the level of uptake of </w:t>
            </w:r>
            <w:r w:rsidR="00953157">
              <w:rPr>
                <w:rFonts w:ascii="Times New Roman" w:hAnsi="Times New Roman" w:cs="Times New Roman"/>
                <w:sz w:val="24"/>
                <w:szCs w:val="24"/>
              </w:rPr>
              <w:t xml:space="preserve">voluntary </w:t>
            </w:r>
            <w:r>
              <w:rPr>
                <w:rFonts w:ascii="Times New Roman" w:hAnsi="Times New Roman" w:cs="Times New Roman"/>
                <w:sz w:val="24"/>
                <w:szCs w:val="24"/>
              </w:rPr>
              <w:t>electronic GST return filing within the new START system.</w:t>
            </w:r>
          </w:p>
          <w:p w:rsidR="008108BA" w:rsidRPr="008108BA" w:rsidRDefault="008108BA" w:rsidP="00A0502C">
            <w:pPr>
              <w:rPr>
                <w:rFonts w:ascii="Times New Roman" w:hAnsi="Times New Roman" w:cs="Times New Roman"/>
                <w:sz w:val="24"/>
                <w:szCs w:val="24"/>
              </w:rPr>
            </w:pPr>
          </w:p>
          <w:p w:rsidR="008108BA" w:rsidRPr="008108BA" w:rsidRDefault="008108BA" w:rsidP="00A0502C">
            <w:pPr>
              <w:rPr>
                <w:rFonts w:ascii="Times New Roman" w:hAnsi="Times New Roman" w:cs="Times New Roman"/>
                <w:sz w:val="24"/>
                <w:szCs w:val="24"/>
              </w:rPr>
            </w:pPr>
          </w:p>
        </w:tc>
        <w:tc>
          <w:tcPr>
            <w:tcW w:w="3260" w:type="dxa"/>
          </w:tcPr>
          <w:p w:rsidR="008108BA" w:rsidRPr="008108BA" w:rsidRDefault="008108BA" w:rsidP="00A0502C">
            <w:pPr>
              <w:rPr>
                <w:rFonts w:ascii="Times New Roman" w:hAnsi="Times New Roman" w:cs="Times New Roman"/>
                <w:sz w:val="24"/>
                <w:szCs w:val="24"/>
              </w:rPr>
            </w:pPr>
          </w:p>
        </w:tc>
        <w:tc>
          <w:tcPr>
            <w:tcW w:w="1788" w:type="dxa"/>
          </w:tcPr>
          <w:p w:rsidR="008108BA" w:rsidRPr="008108BA" w:rsidRDefault="008108BA" w:rsidP="00A0502C">
            <w:pPr>
              <w:rPr>
                <w:rFonts w:ascii="Times New Roman" w:hAnsi="Times New Roman" w:cs="Times New Roman"/>
                <w:sz w:val="24"/>
                <w:szCs w:val="24"/>
              </w:rPr>
            </w:pPr>
          </w:p>
        </w:tc>
      </w:tr>
      <w:tr w:rsidR="008108BA" w:rsidRPr="008108BA" w:rsidTr="008108BA">
        <w:trPr>
          <w:trHeight w:val="283"/>
        </w:trPr>
        <w:tc>
          <w:tcPr>
            <w:tcW w:w="2802" w:type="dxa"/>
          </w:tcPr>
          <w:p w:rsidR="008108BA" w:rsidRPr="008108BA" w:rsidRDefault="008108BA" w:rsidP="002C3D87">
            <w:pPr>
              <w:contextualSpacing/>
              <w:rPr>
                <w:rFonts w:ascii="Times New Roman" w:hAnsi="Times New Roman" w:cs="Times New Roman"/>
                <w:i/>
                <w:sz w:val="24"/>
                <w:szCs w:val="24"/>
              </w:rPr>
            </w:pPr>
            <w:r w:rsidRPr="008108BA">
              <w:rPr>
                <w:rFonts w:ascii="Times New Roman" w:hAnsi="Times New Roman" w:cs="Times New Roman"/>
                <w:sz w:val="24"/>
                <w:szCs w:val="24"/>
              </w:rPr>
              <w:t xml:space="preserve">2. Introduce a framework that allows for an electronic filing threshold to be set for the filing of GST returns by </w:t>
            </w:r>
            <w:r w:rsidR="002C3D87">
              <w:rPr>
                <w:rFonts w:ascii="Times New Roman" w:hAnsi="Times New Roman" w:cs="Times New Roman"/>
                <w:sz w:val="24"/>
                <w:szCs w:val="24"/>
              </w:rPr>
              <w:t>o</w:t>
            </w:r>
            <w:r w:rsidRPr="008108BA">
              <w:rPr>
                <w:rFonts w:ascii="Times New Roman" w:hAnsi="Times New Roman" w:cs="Times New Roman"/>
                <w:sz w:val="24"/>
                <w:szCs w:val="24"/>
              </w:rPr>
              <w:t>rder</w:t>
            </w:r>
            <w:r w:rsidR="002C3D87">
              <w:rPr>
                <w:rFonts w:ascii="Times New Roman" w:hAnsi="Times New Roman" w:cs="Times New Roman"/>
                <w:sz w:val="24"/>
                <w:szCs w:val="24"/>
              </w:rPr>
              <w:t>-</w:t>
            </w:r>
            <w:r w:rsidRPr="008108BA">
              <w:rPr>
                <w:rFonts w:ascii="Times New Roman" w:hAnsi="Times New Roman" w:cs="Times New Roman"/>
                <w:sz w:val="24"/>
                <w:szCs w:val="24"/>
              </w:rPr>
              <w:t>in</w:t>
            </w:r>
            <w:r w:rsidR="002C3D87">
              <w:rPr>
                <w:rFonts w:ascii="Times New Roman" w:hAnsi="Times New Roman" w:cs="Times New Roman"/>
                <w:sz w:val="24"/>
                <w:szCs w:val="24"/>
              </w:rPr>
              <w:t>-c</w:t>
            </w:r>
            <w:r w:rsidRPr="008108BA">
              <w:rPr>
                <w:rFonts w:ascii="Times New Roman" w:hAnsi="Times New Roman" w:cs="Times New Roman"/>
                <w:sz w:val="24"/>
                <w:szCs w:val="24"/>
              </w:rPr>
              <w:t>ouncil.</w:t>
            </w:r>
          </w:p>
        </w:tc>
        <w:tc>
          <w:tcPr>
            <w:tcW w:w="3260" w:type="dxa"/>
          </w:tcPr>
          <w:p w:rsidR="00841FEF" w:rsidRDefault="002C3D87" w:rsidP="00A0502C">
            <w:pPr>
              <w:rPr>
                <w:rFonts w:ascii="Times New Roman" w:hAnsi="Times New Roman" w:cs="Times New Roman"/>
                <w:sz w:val="24"/>
                <w:szCs w:val="24"/>
              </w:rPr>
            </w:pPr>
            <w:r>
              <w:rPr>
                <w:rFonts w:ascii="Times New Roman" w:hAnsi="Times New Roman" w:cs="Times New Roman"/>
                <w:sz w:val="24"/>
                <w:szCs w:val="24"/>
              </w:rPr>
              <w:t>No better than status quo</w:t>
            </w:r>
            <w:r w:rsidR="0041763D">
              <w:rPr>
                <w:rFonts w:ascii="Times New Roman" w:hAnsi="Times New Roman" w:cs="Times New Roman"/>
                <w:sz w:val="24"/>
                <w:szCs w:val="24"/>
              </w:rPr>
              <w:t>.</w:t>
            </w:r>
          </w:p>
          <w:p w:rsidR="00841FEF" w:rsidRDefault="00841FEF" w:rsidP="00A0502C">
            <w:pPr>
              <w:rPr>
                <w:rFonts w:ascii="Times New Roman" w:hAnsi="Times New Roman" w:cs="Times New Roman"/>
                <w:sz w:val="24"/>
                <w:szCs w:val="24"/>
              </w:rPr>
            </w:pPr>
          </w:p>
          <w:p w:rsidR="008108BA" w:rsidRPr="008108BA" w:rsidRDefault="004277DC" w:rsidP="00A0502C">
            <w:pPr>
              <w:rPr>
                <w:rFonts w:ascii="Times New Roman" w:hAnsi="Times New Roman" w:cs="Times New Roman"/>
                <w:sz w:val="24"/>
                <w:szCs w:val="24"/>
              </w:rPr>
            </w:pPr>
            <w:r>
              <w:rPr>
                <w:rFonts w:ascii="Times New Roman" w:hAnsi="Times New Roman" w:cs="Times New Roman"/>
                <w:sz w:val="24"/>
                <w:szCs w:val="24"/>
              </w:rPr>
              <w:t>Fairness and equity will be considered when the level of the threshold is set.</w:t>
            </w:r>
          </w:p>
        </w:tc>
        <w:tc>
          <w:tcPr>
            <w:tcW w:w="3402" w:type="dxa"/>
          </w:tcPr>
          <w:p w:rsidR="008108BA" w:rsidRPr="008108BA" w:rsidRDefault="009C3BB9" w:rsidP="00A0502C">
            <w:pPr>
              <w:rPr>
                <w:rFonts w:ascii="Times New Roman" w:hAnsi="Times New Roman" w:cs="Times New Roman"/>
                <w:sz w:val="24"/>
                <w:szCs w:val="24"/>
              </w:rPr>
            </w:pPr>
            <w:r>
              <w:rPr>
                <w:rFonts w:ascii="Times New Roman" w:hAnsi="Times New Roman" w:cs="Times New Roman"/>
                <w:sz w:val="24"/>
                <w:szCs w:val="24"/>
              </w:rPr>
              <w:t>Significantly better than the status quo</w:t>
            </w:r>
            <w:r w:rsidR="0041763D">
              <w:rPr>
                <w:rFonts w:ascii="Times New Roman" w:hAnsi="Times New Roman" w:cs="Times New Roman"/>
                <w:sz w:val="24"/>
                <w:szCs w:val="24"/>
              </w:rPr>
              <w:t>.</w:t>
            </w:r>
          </w:p>
          <w:p w:rsidR="008108BA" w:rsidRDefault="008108BA" w:rsidP="00A0502C">
            <w:pPr>
              <w:rPr>
                <w:rFonts w:ascii="Times New Roman" w:hAnsi="Times New Roman" w:cs="Times New Roman"/>
                <w:sz w:val="24"/>
                <w:szCs w:val="24"/>
              </w:rPr>
            </w:pPr>
          </w:p>
          <w:p w:rsidR="005B6CF0" w:rsidRPr="008108BA" w:rsidRDefault="005B6CF0" w:rsidP="00030321">
            <w:pPr>
              <w:rPr>
                <w:rFonts w:ascii="Times New Roman" w:hAnsi="Times New Roman" w:cs="Times New Roman"/>
                <w:sz w:val="24"/>
                <w:szCs w:val="24"/>
              </w:rPr>
            </w:pPr>
            <w:r>
              <w:rPr>
                <w:rFonts w:ascii="Times New Roman" w:hAnsi="Times New Roman" w:cs="Times New Roman"/>
                <w:sz w:val="24"/>
                <w:szCs w:val="24"/>
              </w:rPr>
              <w:t>Compliance and administrative costs are lower than under the status quo.</w:t>
            </w:r>
          </w:p>
        </w:tc>
        <w:tc>
          <w:tcPr>
            <w:tcW w:w="3260" w:type="dxa"/>
          </w:tcPr>
          <w:p w:rsidR="008108BA" w:rsidRPr="008108BA" w:rsidRDefault="004277DC" w:rsidP="00A0502C">
            <w:pPr>
              <w:rPr>
                <w:rFonts w:ascii="Times New Roman" w:hAnsi="Times New Roman" w:cs="Times New Roman"/>
                <w:sz w:val="24"/>
                <w:szCs w:val="24"/>
              </w:rPr>
            </w:pPr>
            <w:r>
              <w:rPr>
                <w:rFonts w:ascii="Times New Roman" w:hAnsi="Times New Roman" w:cs="Times New Roman"/>
                <w:sz w:val="24"/>
                <w:szCs w:val="24"/>
              </w:rPr>
              <w:t>Better than the status quo</w:t>
            </w:r>
            <w:r w:rsidR="0041763D">
              <w:rPr>
                <w:rFonts w:ascii="Times New Roman" w:hAnsi="Times New Roman" w:cs="Times New Roman"/>
                <w:sz w:val="24"/>
                <w:szCs w:val="24"/>
              </w:rPr>
              <w:t>.</w:t>
            </w:r>
          </w:p>
          <w:p w:rsidR="008108BA" w:rsidRDefault="008108BA" w:rsidP="00A0502C">
            <w:pPr>
              <w:rPr>
                <w:rFonts w:ascii="Times New Roman" w:hAnsi="Times New Roman" w:cs="Times New Roman"/>
                <w:sz w:val="24"/>
                <w:szCs w:val="24"/>
              </w:rPr>
            </w:pPr>
          </w:p>
          <w:p w:rsidR="004277DC" w:rsidRPr="008108BA" w:rsidRDefault="004277DC" w:rsidP="00A0502C">
            <w:pPr>
              <w:rPr>
                <w:rFonts w:ascii="Times New Roman" w:hAnsi="Times New Roman" w:cs="Times New Roman"/>
                <w:sz w:val="24"/>
                <w:szCs w:val="24"/>
              </w:rPr>
            </w:pPr>
            <w:r>
              <w:rPr>
                <w:rFonts w:ascii="Times New Roman" w:hAnsi="Times New Roman" w:cs="Times New Roman"/>
                <w:sz w:val="24"/>
                <w:szCs w:val="24"/>
              </w:rPr>
              <w:t>Electronic GST returns are processed faster.</w:t>
            </w:r>
          </w:p>
        </w:tc>
        <w:tc>
          <w:tcPr>
            <w:tcW w:w="1788" w:type="dxa"/>
          </w:tcPr>
          <w:p w:rsidR="008108BA" w:rsidRPr="008108BA" w:rsidRDefault="008108BA" w:rsidP="00A0502C">
            <w:pPr>
              <w:rPr>
                <w:rFonts w:ascii="Times New Roman" w:hAnsi="Times New Roman" w:cs="Times New Roman"/>
                <w:sz w:val="24"/>
                <w:szCs w:val="24"/>
              </w:rPr>
            </w:pPr>
            <w:r w:rsidRPr="008108BA">
              <w:rPr>
                <w:rFonts w:ascii="Times New Roman" w:hAnsi="Times New Roman" w:cs="Times New Roman"/>
                <w:sz w:val="24"/>
                <w:szCs w:val="24"/>
              </w:rPr>
              <w:t>No impact</w:t>
            </w:r>
            <w:r w:rsidR="0041763D">
              <w:rPr>
                <w:rFonts w:ascii="Times New Roman" w:hAnsi="Times New Roman" w:cs="Times New Roman"/>
                <w:sz w:val="24"/>
                <w:szCs w:val="24"/>
              </w:rPr>
              <w:t>.</w:t>
            </w:r>
          </w:p>
        </w:tc>
      </w:tr>
      <w:tr w:rsidR="008108BA" w:rsidRPr="008108BA" w:rsidTr="008108BA">
        <w:trPr>
          <w:trHeight w:val="301"/>
        </w:trPr>
        <w:tc>
          <w:tcPr>
            <w:tcW w:w="2802" w:type="dxa"/>
          </w:tcPr>
          <w:p w:rsidR="008108BA" w:rsidRPr="008108BA" w:rsidRDefault="008108BA" w:rsidP="008108BA">
            <w:pPr>
              <w:rPr>
                <w:rFonts w:ascii="Times New Roman" w:hAnsi="Times New Roman" w:cs="Times New Roman"/>
                <w:i/>
                <w:sz w:val="24"/>
                <w:szCs w:val="24"/>
              </w:rPr>
            </w:pPr>
            <w:r w:rsidRPr="008108BA">
              <w:rPr>
                <w:rFonts w:ascii="Times New Roman" w:hAnsi="Times New Roman" w:cs="Times New Roman"/>
                <w:sz w:val="24"/>
                <w:szCs w:val="24"/>
              </w:rPr>
              <w:t>3. Introduce a non-electronic filing penalty of $250 as part of the framework under option 2.</w:t>
            </w:r>
          </w:p>
        </w:tc>
        <w:tc>
          <w:tcPr>
            <w:tcW w:w="3260" w:type="dxa"/>
          </w:tcPr>
          <w:p w:rsidR="008108BA" w:rsidRPr="008108BA" w:rsidRDefault="009C3BB9" w:rsidP="00A0502C">
            <w:pPr>
              <w:rPr>
                <w:rFonts w:ascii="Times New Roman" w:hAnsi="Times New Roman" w:cs="Times New Roman"/>
                <w:sz w:val="24"/>
                <w:szCs w:val="24"/>
              </w:rPr>
            </w:pPr>
            <w:r>
              <w:rPr>
                <w:rFonts w:ascii="Times New Roman" w:hAnsi="Times New Roman" w:cs="Times New Roman"/>
                <w:sz w:val="24"/>
                <w:szCs w:val="24"/>
              </w:rPr>
              <w:t>Better than the status quo</w:t>
            </w:r>
          </w:p>
          <w:p w:rsidR="008108BA" w:rsidRPr="008108BA" w:rsidRDefault="008108BA" w:rsidP="00A0502C">
            <w:pPr>
              <w:rPr>
                <w:rFonts w:ascii="Times New Roman" w:hAnsi="Times New Roman" w:cs="Times New Roman"/>
                <w:sz w:val="24"/>
                <w:szCs w:val="24"/>
              </w:rPr>
            </w:pPr>
          </w:p>
          <w:p w:rsidR="008108BA" w:rsidRPr="008108BA" w:rsidRDefault="000B1634" w:rsidP="00A0502C">
            <w:pPr>
              <w:rPr>
                <w:rFonts w:ascii="Times New Roman" w:hAnsi="Times New Roman" w:cs="Times New Roman"/>
                <w:sz w:val="24"/>
                <w:szCs w:val="24"/>
              </w:rPr>
            </w:pPr>
            <w:r w:rsidRPr="000B1634">
              <w:rPr>
                <w:rFonts w:ascii="Times New Roman" w:hAnsi="Times New Roman" w:cs="Times New Roman"/>
                <w:sz w:val="24"/>
                <w:szCs w:val="24"/>
              </w:rPr>
              <w:t>The level of penalty is consistent with existing thresholds for larger businesses such as the late filing penalty for GST returns and the existing minimum non-electronic filing penalty in relation to PAYE.</w:t>
            </w:r>
          </w:p>
        </w:tc>
        <w:tc>
          <w:tcPr>
            <w:tcW w:w="3402" w:type="dxa"/>
          </w:tcPr>
          <w:p w:rsidR="008108BA" w:rsidRPr="008108BA" w:rsidRDefault="009C3BB9" w:rsidP="00A0502C">
            <w:pPr>
              <w:rPr>
                <w:rFonts w:ascii="Times New Roman" w:hAnsi="Times New Roman" w:cs="Times New Roman"/>
                <w:sz w:val="24"/>
                <w:szCs w:val="24"/>
              </w:rPr>
            </w:pPr>
            <w:r>
              <w:rPr>
                <w:rFonts w:ascii="Times New Roman" w:hAnsi="Times New Roman" w:cs="Times New Roman"/>
                <w:sz w:val="24"/>
                <w:szCs w:val="24"/>
              </w:rPr>
              <w:t>Significantly better than the status quo</w:t>
            </w:r>
            <w:r w:rsidR="0041763D">
              <w:rPr>
                <w:rFonts w:ascii="Times New Roman" w:hAnsi="Times New Roman" w:cs="Times New Roman"/>
                <w:sz w:val="24"/>
                <w:szCs w:val="24"/>
              </w:rPr>
              <w:t>.</w:t>
            </w:r>
          </w:p>
          <w:p w:rsidR="008108BA" w:rsidRPr="008108BA" w:rsidRDefault="008108BA" w:rsidP="00A0502C">
            <w:pPr>
              <w:rPr>
                <w:rFonts w:ascii="Times New Roman" w:hAnsi="Times New Roman" w:cs="Times New Roman"/>
                <w:sz w:val="24"/>
                <w:szCs w:val="24"/>
              </w:rPr>
            </w:pPr>
          </w:p>
          <w:p w:rsidR="008108BA" w:rsidRPr="008108BA" w:rsidRDefault="002C3D87" w:rsidP="00A0502C">
            <w:pPr>
              <w:rPr>
                <w:rFonts w:ascii="Times New Roman" w:hAnsi="Times New Roman" w:cs="Times New Roman"/>
                <w:sz w:val="24"/>
                <w:szCs w:val="24"/>
              </w:rPr>
            </w:pPr>
            <w:r>
              <w:rPr>
                <w:rFonts w:ascii="Times New Roman" w:hAnsi="Times New Roman" w:cs="Times New Roman"/>
                <w:sz w:val="24"/>
                <w:szCs w:val="24"/>
              </w:rPr>
              <w:t>E</w:t>
            </w:r>
            <w:r w:rsidRPr="002C3D87">
              <w:rPr>
                <w:rFonts w:ascii="Times New Roman" w:hAnsi="Times New Roman" w:cs="Times New Roman"/>
                <w:sz w:val="24"/>
                <w:szCs w:val="24"/>
              </w:rPr>
              <w:t>ncourage</w:t>
            </w:r>
            <w:r>
              <w:rPr>
                <w:rFonts w:ascii="Times New Roman" w:hAnsi="Times New Roman" w:cs="Times New Roman"/>
                <w:sz w:val="24"/>
                <w:szCs w:val="24"/>
              </w:rPr>
              <w:t>s</w:t>
            </w:r>
            <w:r w:rsidRPr="002C3D87">
              <w:rPr>
                <w:rFonts w:ascii="Times New Roman" w:hAnsi="Times New Roman" w:cs="Times New Roman"/>
                <w:sz w:val="24"/>
                <w:szCs w:val="24"/>
              </w:rPr>
              <w:t xml:space="preserve"> taxpayers to file electronically </w:t>
            </w:r>
            <w:r>
              <w:rPr>
                <w:rFonts w:ascii="Times New Roman" w:hAnsi="Times New Roman" w:cs="Times New Roman"/>
                <w:sz w:val="24"/>
                <w:szCs w:val="24"/>
              </w:rPr>
              <w:t xml:space="preserve">when required </w:t>
            </w:r>
            <w:r w:rsidR="0041763D">
              <w:rPr>
                <w:rFonts w:ascii="Times New Roman" w:hAnsi="Times New Roman" w:cs="Times New Roman"/>
                <w:sz w:val="24"/>
                <w:szCs w:val="24"/>
              </w:rPr>
              <w:t xml:space="preserve">and </w:t>
            </w:r>
            <w:r w:rsidR="0041763D" w:rsidRPr="002C3D87">
              <w:rPr>
                <w:rFonts w:ascii="Times New Roman" w:hAnsi="Times New Roman" w:cs="Times New Roman"/>
                <w:sz w:val="24"/>
                <w:szCs w:val="24"/>
              </w:rPr>
              <w:t>recovers</w:t>
            </w:r>
            <w:r w:rsidRPr="002C3D87">
              <w:rPr>
                <w:rFonts w:ascii="Times New Roman" w:hAnsi="Times New Roman" w:cs="Times New Roman"/>
                <w:sz w:val="24"/>
                <w:szCs w:val="24"/>
              </w:rPr>
              <w:t xml:space="preserve"> the additional costs of administering paper returns</w:t>
            </w:r>
            <w:r w:rsidR="0041763D">
              <w:rPr>
                <w:rFonts w:ascii="Times New Roman" w:hAnsi="Times New Roman" w:cs="Times New Roman"/>
                <w:sz w:val="24"/>
                <w:szCs w:val="24"/>
              </w:rPr>
              <w:t>.</w:t>
            </w:r>
          </w:p>
        </w:tc>
        <w:tc>
          <w:tcPr>
            <w:tcW w:w="3260" w:type="dxa"/>
          </w:tcPr>
          <w:p w:rsidR="008108BA" w:rsidRPr="008108BA" w:rsidRDefault="004277DC" w:rsidP="00A0502C">
            <w:pPr>
              <w:rPr>
                <w:rFonts w:ascii="Times New Roman" w:hAnsi="Times New Roman" w:cs="Times New Roman"/>
                <w:sz w:val="24"/>
                <w:szCs w:val="24"/>
              </w:rPr>
            </w:pPr>
            <w:r w:rsidRPr="000D73DE">
              <w:rPr>
                <w:rFonts w:ascii="Times New Roman" w:hAnsi="Times New Roman" w:cs="Times New Roman"/>
                <w:sz w:val="24"/>
                <w:szCs w:val="24"/>
              </w:rPr>
              <w:t>B</w:t>
            </w:r>
            <w:r w:rsidR="009C3BB9" w:rsidRPr="000D73DE">
              <w:rPr>
                <w:rFonts w:ascii="Times New Roman" w:hAnsi="Times New Roman" w:cs="Times New Roman"/>
                <w:sz w:val="24"/>
                <w:szCs w:val="24"/>
              </w:rPr>
              <w:t>etter than the status quo</w:t>
            </w:r>
            <w:r w:rsidR="0041763D">
              <w:rPr>
                <w:rFonts w:ascii="Times New Roman" w:hAnsi="Times New Roman" w:cs="Times New Roman"/>
                <w:sz w:val="24"/>
                <w:szCs w:val="24"/>
              </w:rPr>
              <w:t>.</w:t>
            </w:r>
          </w:p>
          <w:p w:rsidR="008108BA" w:rsidRPr="008108BA" w:rsidRDefault="008108BA" w:rsidP="00A0502C">
            <w:pPr>
              <w:rPr>
                <w:rFonts w:ascii="Times New Roman" w:hAnsi="Times New Roman" w:cs="Times New Roman"/>
                <w:sz w:val="24"/>
                <w:szCs w:val="24"/>
              </w:rPr>
            </w:pPr>
          </w:p>
          <w:p w:rsidR="008108BA" w:rsidRPr="008108BA" w:rsidRDefault="000D73DE" w:rsidP="00A0502C">
            <w:pPr>
              <w:rPr>
                <w:rFonts w:ascii="Times New Roman" w:hAnsi="Times New Roman" w:cs="Times New Roman"/>
                <w:sz w:val="24"/>
                <w:szCs w:val="24"/>
              </w:rPr>
            </w:pPr>
            <w:r>
              <w:rPr>
                <w:rFonts w:ascii="Times New Roman" w:hAnsi="Times New Roman" w:cs="Times New Roman"/>
                <w:sz w:val="24"/>
                <w:szCs w:val="24"/>
              </w:rPr>
              <w:t>Encourages taxpayers to file electronically when required which enables faster processing of GST returns.</w:t>
            </w:r>
          </w:p>
        </w:tc>
        <w:tc>
          <w:tcPr>
            <w:tcW w:w="1788" w:type="dxa"/>
          </w:tcPr>
          <w:p w:rsidR="008108BA" w:rsidRPr="008108BA" w:rsidRDefault="008108BA" w:rsidP="00A0502C">
            <w:pPr>
              <w:rPr>
                <w:rFonts w:ascii="Times New Roman" w:hAnsi="Times New Roman" w:cs="Times New Roman"/>
                <w:sz w:val="24"/>
                <w:szCs w:val="24"/>
              </w:rPr>
            </w:pPr>
            <w:r w:rsidRPr="008108BA">
              <w:rPr>
                <w:rFonts w:ascii="Times New Roman" w:hAnsi="Times New Roman" w:cs="Times New Roman"/>
                <w:sz w:val="24"/>
                <w:szCs w:val="24"/>
              </w:rPr>
              <w:t>No impact</w:t>
            </w:r>
            <w:r w:rsidR="004277DC">
              <w:rPr>
                <w:rFonts w:ascii="Times New Roman" w:hAnsi="Times New Roman" w:cs="Times New Roman"/>
                <w:sz w:val="24"/>
                <w:szCs w:val="24"/>
              </w:rPr>
              <w:t xml:space="preserve"> at this stage – may have impact when a threshold is set and implemented in the future</w:t>
            </w:r>
            <w:r w:rsidR="0041763D">
              <w:rPr>
                <w:rFonts w:ascii="Times New Roman" w:hAnsi="Times New Roman" w:cs="Times New Roman"/>
                <w:sz w:val="24"/>
                <w:szCs w:val="24"/>
              </w:rPr>
              <w:t>.</w:t>
            </w:r>
          </w:p>
        </w:tc>
      </w:tr>
    </w:tbl>
    <w:p w:rsidR="00F030FC" w:rsidRDefault="00F030FC" w:rsidP="008108BA">
      <w:pPr>
        <w:sectPr w:rsidR="00F030FC" w:rsidSect="00100FAB">
          <w:pgSz w:w="16838" w:h="11906" w:orient="landscape"/>
          <w:pgMar w:top="1276" w:right="1418" w:bottom="1134" w:left="1440" w:header="708" w:footer="708" w:gutter="0"/>
          <w:cols w:space="708"/>
          <w:docGrid w:linePitch="360"/>
        </w:sectPr>
      </w:pPr>
    </w:p>
    <w:p w:rsidR="008108BA" w:rsidRDefault="008108BA" w:rsidP="008108BA"/>
    <w:p w:rsidR="008108BA" w:rsidRPr="00CC5570" w:rsidRDefault="008108BA" w:rsidP="00A0502C">
      <w:pPr>
        <w:pStyle w:val="Heading3"/>
        <w:spacing w:after="240"/>
      </w:pPr>
      <w:bookmarkStart w:id="30" w:name="_Toc452462738"/>
      <w:r w:rsidRPr="00CC5570">
        <w:t>Recommendations</w:t>
      </w:r>
      <w:bookmarkEnd w:id="30"/>
      <w:r w:rsidRPr="00CC5570">
        <w:t xml:space="preserve"> </w:t>
      </w:r>
    </w:p>
    <w:p w:rsidR="008108BA" w:rsidRDefault="008108BA" w:rsidP="008108BA">
      <w:pPr>
        <w:jc w:val="both"/>
        <w:rPr>
          <w:rFonts w:ascii="Times New Roman" w:hAnsi="Times New Roman" w:cs="Times New Roman"/>
          <w:sz w:val="24"/>
          <w:szCs w:val="24"/>
        </w:rPr>
      </w:pPr>
      <w:r w:rsidRPr="008108BA">
        <w:rPr>
          <w:rFonts w:ascii="Times New Roman" w:hAnsi="Times New Roman" w:cs="Times New Roman"/>
          <w:sz w:val="24"/>
          <w:szCs w:val="24"/>
        </w:rPr>
        <w:t>Officials recommend option 2 and 3 – introduce a framework that allows for an electronic filing threshold to be se</w:t>
      </w:r>
      <w:r w:rsidR="000B1634">
        <w:rPr>
          <w:rFonts w:ascii="Times New Roman" w:hAnsi="Times New Roman" w:cs="Times New Roman"/>
          <w:sz w:val="24"/>
          <w:szCs w:val="24"/>
        </w:rPr>
        <w:t xml:space="preserve">t for the filing of GST returns </w:t>
      </w:r>
      <w:r w:rsidRPr="008108BA">
        <w:rPr>
          <w:rFonts w:ascii="Times New Roman" w:hAnsi="Times New Roman" w:cs="Times New Roman"/>
          <w:sz w:val="24"/>
          <w:szCs w:val="24"/>
        </w:rPr>
        <w:t>in the future and for a non-electronic filing penalty set at $250 as part of this framework.</w:t>
      </w:r>
      <w:r w:rsidR="000B1634" w:rsidRPr="000B1634">
        <w:t xml:space="preserve"> </w:t>
      </w:r>
      <w:r w:rsidR="000E792F">
        <w:t xml:space="preserve"> </w:t>
      </w:r>
      <w:r w:rsidR="000B1634" w:rsidRPr="000B1634">
        <w:rPr>
          <w:rFonts w:ascii="Times New Roman" w:hAnsi="Times New Roman" w:cs="Times New Roman"/>
          <w:sz w:val="24"/>
          <w:szCs w:val="24"/>
        </w:rPr>
        <w:t>This option acknowledges the benefits that can be realised through electronic filing and the relatively high uptake of electronic filing for GST returns under current Inland Revenue services</w:t>
      </w:r>
      <w:r w:rsidR="00342527">
        <w:rPr>
          <w:rFonts w:ascii="Times New Roman" w:hAnsi="Times New Roman" w:cs="Times New Roman"/>
          <w:sz w:val="24"/>
          <w:szCs w:val="24"/>
        </w:rPr>
        <w:t xml:space="preserve">. </w:t>
      </w:r>
      <w:r w:rsidR="000E792F">
        <w:rPr>
          <w:rFonts w:ascii="Times New Roman" w:hAnsi="Times New Roman" w:cs="Times New Roman"/>
          <w:sz w:val="24"/>
          <w:szCs w:val="24"/>
        </w:rPr>
        <w:t xml:space="preserve"> </w:t>
      </w:r>
      <w:r w:rsidR="00342527">
        <w:rPr>
          <w:rFonts w:ascii="Times New Roman" w:hAnsi="Times New Roman" w:cs="Times New Roman"/>
          <w:sz w:val="24"/>
          <w:szCs w:val="24"/>
        </w:rPr>
        <w:t xml:space="preserve">It provides a mechanism however that allows for the introduction of a threshold by </w:t>
      </w:r>
      <w:r w:rsidR="00862F75">
        <w:rPr>
          <w:rFonts w:ascii="Times New Roman" w:hAnsi="Times New Roman" w:cs="Times New Roman"/>
          <w:sz w:val="24"/>
          <w:szCs w:val="24"/>
        </w:rPr>
        <w:t>O</w:t>
      </w:r>
      <w:r w:rsidR="00342527">
        <w:rPr>
          <w:rFonts w:ascii="Times New Roman" w:hAnsi="Times New Roman" w:cs="Times New Roman"/>
          <w:sz w:val="24"/>
          <w:szCs w:val="24"/>
        </w:rPr>
        <w:t>rder-in-</w:t>
      </w:r>
      <w:r w:rsidR="00862F75">
        <w:rPr>
          <w:rFonts w:ascii="Times New Roman" w:hAnsi="Times New Roman" w:cs="Times New Roman"/>
          <w:sz w:val="24"/>
          <w:szCs w:val="24"/>
        </w:rPr>
        <w:t>C</w:t>
      </w:r>
      <w:r w:rsidR="00342527">
        <w:rPr>
          <w:rFonts w:ascii="Times New Roman" w:hAnsi="Times New Roman" w:cs="Times New Roman"/>
          <w:sz w:val="24"/>
          <w:szCs w:val="24"/>
        </w:rPr>
        <w:t xml:space="preserve">ouncil should uptake of electronic services need to be further encouraged.  </w:t>
      </w:r>
    </w:p>
    <w:p w:rsidR="00342527" w:rsidRDefault="00342527" w:rsidP="00342527">
      <w:pPr>
        <w:pStyle w:val="Numberparagraph"/>
        <w:numPr>
          <w:ilvl w:val="0"/>
          <w:numId w:val="0"/>
        </w:numPr>
        <w:tabs>
          <w:tab w:val="left" w:pos="0"/>
        </w:tabs>
      </w:pPr>
    </w:p>
    <w:p w:rsidR="00F030FC" w:rsidRPr="008108BA" w:rsidRDefault="00F030FC" w:rsidP="008108BA">
      <w:pPr>
        <w:jc w:val="both"/>
        <w:rPr>
          <w:rFonts w:ascii="Times New Roman" w:hAnsi="Times New Roman" w:cs="Times New Roman"/>
          <w:sz w:val="24"/>
          <w:szCs w:val="24"/>
        </w:rPr>
        <w:sectPr w:rsidR="00F030FC" w:rsidRPr="008108BA" w:rsidSect="00100FAB">
          <w:pgSz w:w="11906" w:h="16838"/>
          <w:pgMar w:top="1418" w:right="1134" w:bottom="1440" w:left="1276" w:header="708" w:footer="708" w:gutter="0"/>
          <w:cols w:space="708"/>
          <w:docGrid w:linePitch="360"/>
        </w:sectPr>
      </w:pPr>
    </w:p>
    <w:p w:rsidR="001951BE" w:rsidRDefault="00F74A92" w:rsidP="004C748F">
      <w:pPr>
        <w:pStyle w:val="Heading1"/>
      </w:pPr>
      <w:bookmarkStart w:id="31" w:name="_Toc452462739"/>
      <w:r w:rsidRPr="00912DB3">
        <w:t xml:space="preserve">APPENDIX </w:t>
      </w:r>
      <w:r>
        <w:t>B</w:t>
      </w:r>
      <w:r w:rsidRPr="00912DB3">
        <w:t xml:space="preserve"> -</w:t>
      </w:r>
      <w:r>
        <w:t xml:space="preserve"> </w:t>
      </w:r>
      <w:r w:rsidR="00A06400">
        <w:t>GETTING IT RIGHT FROM THE START</w:t>
      </w:r>
      <w:bookmarkEnd w:id="31"/>
    </w:p>
    <w:p w:rsidR="001951BE" w:rsidRPr="00F74A92" w:rsidRDefault="001951BE" w:rsidP="00F74A92">
      <w:pPr>
        <w:pStyle w:val="Heading2"/>
        <w:numPr>
          <w:ilvl w:val="0"/>
          <w:numId w:val="42"/>
        </w:numPr>
      </w:pPr>
      <w:bookmarkStart w:id="32" w:name="_Toc452462740"/>
      <w:r w:rsidRPr="00F74A92">
        <w:t>Provision of date of birth information and contact details from all new employees</w:t>
      </w:r>
      <w:bookmarkEnd w:id="32"/>
    </w:p>
    <w:p w:rsidR="00886AA1" w:rsidRDefault="00886AA1">
      <w:pPr>
        <w:rPr>
          <w:rFonts w:ascii="Times New Roman" w:hAnsi="Times New Roman" w:cs="Times New Roman"/>
          <w:i/>
          <w:sz w:val="24"/>
          <w:szCs w:val="24"/>
          <w:u w:val="single"/>
        </w:rPr>
      </w:pPr>
    </w:p>
    <w:p w:rsidR="002659C5" w:rsidRPr="00CC5570" w:rsidRDefault="001951BE">
      <w:pPr>
        <w:rPr>
          <w:rFonts w:ascii="Times New Roman" w:hAnsi="Times New Roman" w:cs="Times New Roman"/>
          <w:i/>
          <w:sz w:val="24"/>
          <w:szCs w:val="24"/>
          <w:u w:val="single"/>
        </w:rPr>
      </w:pPr>
      <w:r w:rsidRPr="00CC5570">
        <w:rPr>
          <w:rFonts w:ascii="Times New Roman" w:hAnsi="Times New Roman" w:cs="Times New Roman"/>
          <w:i/>
          <w:sz w:val="24"/>
          <w:szCs w:val="24"/>
          <w:u w:val="single"/>
        </w:rPr>
        <w:t>Status quo and problem definition</w:t>
      </w:r>
    </w:p>
    <w:p w:rsidR="001127A8" w:rsidRDefault="00D44D32" w:rsidP="001127A8">
      <w:pPr>
        <w:rPr>
          <w:rFonts w:ascii="Times New Roman" w:hAnsi="Times New Roman" w:cs="Times New Roman"/>
          <w:sz w:val="24"/>
          <w:szCs w:val="24"/>
        </w:rPr>
      </w:pPr>
      <w:r>
        <w:rPr>
          <w:rFonts w:ascii="Times New Roman" w:hAnsi="Times New Roman" w:cs="Times New Roman"/>
          <w:sz w:val="24"/>
          <w:szCs w:val="24"/>
        </w:rPr>
        <w:t>A</w:t>
      </w:r>
      <w:r w:rsidR="001127A8">
        <w:rPr>
          <w:rFonts w:ascii="Times New Roman" w:hAnsi="Times New Roman" w:cs="Times New Roman"/>
          <w:sz w:val="24"/>
          <w:szCs w:val="24"/>
        </w:rPr>
        <w:t>ll new employees complete an IR330 declaration with their name, IRD number, tax code and declaration of eligibility to work in New Zealand.  All new employees who are KiwiSaver members or eligible for KiwiSaver enrolment</w:t>
      </w:r>
      <w:r w:rsidR="007F5670">
        <w:rPr>
          <w:rFonts w:ascii="Times New Roman" w:hAnsi="Times New Roman" w:cs="Times New Roman"/>
          <w:sz w:val="24"/>
          <w:szCs w:val="24"/>
        </w:rPr>
        <w:t xml:space="preserve"> </w:t>
      </w:r>
      <w:r w:rsidR="001127A8">
        <w:rPr>
          <w:rFonts w:ascii="Times New Roman" w:hAnsi="Times New Roman" w:cs="Times New Roman"/>
          <w:sz w:val="24"/>
          <w:szCs w:val="24"/>
        </w:rPr>
        <w:t xml:space="preserve">must also complete a KS2 which similarly requires details of name and IRD number and in addition, their KiwiSaver status and contact details (physical address, phone number(s) and email). </w:t>
      </w:r>
      <w:r w:rsidR="000E792F">
        <w:rPr>
          <w:rFonts w:ascii="Times New Roman" w:hAnsi="Times New Roman" w:cs="Times New Roman"/>
          <w:sz w:val="24"/>
          <w:szCs w:val="24"/>
        </w:rPr>
        <w:t xml:space="preserve"> </w:t>
      </w:r>
      <w:r w:rsidR="001127A8">
        <w:rPr>
          <w:rFonts w:ascii="Times New Roman" w:hAnsi="Times New Roman" w:cs="Times New Roman"/>
          <w:sz w:val="24"/>
          <w:szCs w:val="24"/>
        </w:rPr>
        <w:t xml:space="preserve">Many of these employees will already have provided some of this information to their employer as part of the employee induction process.   </w:t>
      </w:r>
    </w:p>
    <w:p w:rsidR="00BA33DA" w:rsidRDefault="002659C5">
      <w:pPr>
        <w:rPr>
          <w:rFonts w:ascii="Times New Roman" w:hAnsi="Times New Roman" w:cs="Times New Roman"/>
          <w:sz w:val="24"/>
          <w:szCs w:val="24"/>
        </w:rPr>
      </w:pPr>
      <w:r>
        <w:rPr>
          <w:rFonts w:ascii="Times New Roman" w:hAnsi="Times New Roman" w:cs="Times New Roman"/>
          <w:sz w:val="24"/>
          <w:szCs w:val="24"/>
        </w:rPr>
        <w:t xml:space="preserve">Employers complain that PAYE compliance involves too many pieces of paper and large employers report that they can spend considerable time assisting employees when </w:t>
      </w:r>
      <w:r w:rsidR="001D063D">
        <w:rPr>
          <w:rFonts w:ascii="Times New Roman" w:hAnsi="Times New Roman" w:cs="Times New Roman"/>
          <w:sz w:val="24"/>
          <w:szCs w:val="24"/>
        </w:rPr>
        <w:t xml:space="preserve">Inland Revenue has been unable to confirm an individual’s identity. </w:t>
      </w:r>
      <w:r>
        <w:rPr>
          <w:rFonts w:ascii="Times New Roman" w:hAnsi="Times New Roman" w:cs="Times New Roman"/>
          <w:sz w:val="24"/>
          <w:szCs w:val="24"/>
        </w:rPr>
        <w:t xml:space="preserve"> </w:t>
      </w:r>
      <w:r w:rsidR="001D063D">
        <w:rPr>
          <w:rFonts w:ascii="Times New Roman" w:hAnsi="Times New Roman" w:cs="Times New Roman"/>
          <w:sz w:val="24"/>
          <w:szCs w:val="24"/>
        </w:rPr>
        <w:t xml:space="preserve"> </w:t>
      </w:r>
    </w:p>
    <w:p w:rsidR="00AC6B39" w:rsidRDefault="002659C5">
      <w:pPr>
        <w:rPr>
          <w:rFonts w:ascii="Times New Roman" w:hAnsi="Times New Roman" w:cs="Times New Roman"/>
          <w:sz w:val="24"/>
          <w:szCs w:val="24"/>
        </w:rPr>
      </w:pPr>
      <w:r>
        <w:rPr>
          <w:rFonts w:ascii="Times New Roman" w:hAnsi="Times New Roman" w:cs="Times New Roman"/>
          <w:sz w:val="24"/>
          <w:szCs w:val="24"/>
        </w:rPr>
        <w:t>Inland Revenue lacks current contact details for a significant number of individual tax payers</w:t>
      </w:r>
      <w:r w:rsidR="00BA33DA">
        <w:rPr>
          <w:rFonts w:ascii="Times New Roman" w:hAnsi="Times New Roman" w:cs="Times New Roman"/>
          <w:sz w:val="24"/>
          <w:szCs w:val="24"/>
        </w:rPr>
        <w:t xml:space="preserve"> and receives PAYE deductions for thousands of individuals where there is an incorrect IRD number. </w:t>
      </w:r>
      <w:r w:rsidR="000E792F">
        <w:rPr>
          <w:rFonts w:ascii="Times New Roman" w:hAnsi="Times New Roman" w:cs="Times New Roman"/>
          <w:sz w:val="24"/>
          <w:szCs w:val="24"/>
        </w:rPr>
        <w:t xml:space="preserve"> </w:t>
      </w:r>
      <w:r w:rsidR="00BA33DA">
        <w:rPr>
          <w:rFonts w:ascii="Times New Roman" w:hAnsi="Times New Roman" w:cs="Times New Roman"/>
          <w:sz w:val="24"/>
          <w:szCs w:val="24"/>
        </w:rPr>
        <w:t>Despite attempt</w:t>
      </w:r>
      <w:r w:rsidR="00523932">
        <w:rPr>
          <w:rFonts w:ascii="Times New Roman" w:hAnsi="Times New Roman" w:cs="Times New Roman"/>
          <w:sz w:val="24"/>
          <w:szCs w:val="24"/>
        </w:rPr>
        <w:t>s</w:t>
      </w:r>
      <w:r w:rsidR="00BA33DA">
        <w:rPr>
          <w:rFonts w:ascii="Times New Roman" w:hAnsi="Times New Roman" w:cs="Times New Roman"/>
          <w:sz w:val="24"/>
          <w:szCs w:val="24"/>
        </w:rPr>
        <w:t xml:space="preserve"> to resolve these situations if the individual does not respond to a request made via their employer, to contact IRD, the confusion can persist.</w:t>
      </w:r>
      <w:r>
        <w:rPr>
          <w:rFonts w:ascii="Times New Roman" w:hAnsi="Times New Roman" w:cs="Times New Roman"/>
          <w:sz w:val="24"/>
          <w:szCs w:val="24"/>
        </w:rPr>
        <w:t xml:space="preserve"> </w:t>
      </w:r>
      <w:r w:rsidR="00AC6B39">
        <w:rPr>
          <w:rFonts w:ascii="Times New Roman" w:hAnsi="Times New Roman" w:cs="Times New Roman"/>
          <w:sz w:val="24"/>
          <w:szCs w:val="24"/>
        </w:rPr>
        <w:t xml:space="preserve"> </w:t>
      </w:r>
    </w:p>
    <w:p w:rsidR="004B1573" w:rsidRPr="004B1573" w:rsidRDefault="007F5670">
      <w:pPr>
        <w:rPr>
          <w:rFonts w:ascii="Times New Roman" w:hAnsi="Times New Roman" w:cs="Times New Roman"/>
          <w:i/>
          <w:sz w:val="24"/>
          <w:szCs w:val="24"/>
        </w:rPr>
      </w:pPr>
      <w:r>
        <w:rPr>
          <w:rFonts w:ascii="Times New Roman" w:hAnsi="Times New Roman" w:cs="Times New Roman"/>
          <w:sz w:val="24"/>
          <w:szCs w:val="24"/>
        </w:rPr>
        <w:t>Sorting</w:t>
      </w:r>
      <w:r w:rsidR="004B1573">
        <w:rPr>
          <w:rFonts w:ascii="Times New Roman" w:hAnsi="Times New Roman" w:cs="Times New Roman"/>
          <w:sz w:val="24"/>
          <w:szCs w:val="24"/>
        </w:rPr>
        <w:t xml:space="preserve"> out instances</w:t>
      </w:r>
      <w:r w:rsidR="001127A8">
        <w:rPr>
          <w:rFonts w:ascii="Times New Roman" w:hAnsi="Times New Roman" w:cs="Times New Roman"/>
          <w:sz w:val="24"/>
          <w:szCs w:val="24"/>
        </w:rPr>
        <w:t xml:space="preserve"> </w:t>
      </w:r>
      <w:r w:rsidR="001636DD">
        <w:rPr>
          <w:rFonts w:ascii="Times New Roman" w:hAnsi="Times New Roman" w:cs="Times New Roman"/>
          <w:sz w:val="24"/>
          <w:szCs w:val="24"/>
        </w:rPr>
        <w:t xml:space="preserve">where identity has been confused </w:t>
      </w:r>
      <w:r w:rsidR="004B1573">
        <w:rPr>
          <w:rFonts w:ascii="Times New Roman" w:hAnsi="Times New Roman" w:cs="Times New Roman"/>
          <w:sz w:val="24"/>
          <w:szCs w:val="24"/>
        </w:rPr>
        <w:t xml:space="preserve">imposes considerable compliance costs on employers and on Inland Revenue. </w:t>
      </w:r>
      <w:r w:rsidR="000E792F">
        <w:rPr>
          <w:rFonts w:ascii="Times New Roman" w:hAnsi="Times New Roman" w:cs="Times New Roman"/>
          <w:sz w:val="24"/>
          <w:szCs w:val="24"/>
        </w:rPr>
        <w:t xml:space="preserve"> </w:t>
      </w:r>
      <w:r w:rsidR="004B1573">
        <w:rPr>
          <w:rFonts w:ascii="Times New Roman" w:hAnsi="Times New Roman" w:cs="Times New Roman"/>
          <w:sz w:val="24"/>
          <w:szCs w:val="24"/>
        </w:rPr>
        <w:t>If</w:t>
      </w:r>
      <w:r w:rsidR="00AC6B39">
        <w:rPr>
          <w:rFonts w:ascii="Times New Roman" w:hAnsi="Times New Roman" w:cs="Times New Roman"/>
          <w:sz w:val="24"/>
          <w:szCs w:val="24"/>
        </w:rPr>
        <w:t xml:space="preserve"> in future</w:t>
      </w:r>
      <w:r w:rsidR="004B1573">
        <w:rPr>
          <w:rFonts w:ascii="Times New Roman" w:hAnsi="Times New Roman" w:cs="Times New Roman"/>
          <w:sz w:val="24"/>
          <w:szCs w:val="24"/>
        </w:rPr>
        <w:t xml:space="preserve">, as was suggested in </w:t>
      </w:r>
      <w:r w:rsidR="00AC6B39">
        <w:rPr>
          <w:rFonts w:ascii="Times New Roman" w:hAnsi="Times New Roman" w:cs="Times New Roman"/>
          <w:i/>
          <w:sz w:val="24"/>
          <w:szCs w:val="24"/>
        </w:rPr>
        <w:t xml:space="preserve">Making Tax Simpler a </w:t>
      </w:r>
      <w:r w:rsidR="004B1573" w:rsidRPr="004B1573">
        <w:rPr>
          <w:rFonts w:ascii="Times New Roman" w:hAnsi="Times New Roman" w:cs="Times New Roman"/>
          <w:i/>
          <w:sz w:val="24"/>
          <w:szCs w:val="24"/>
        </w:rPr>
        <w:t>Government green paper on tax administration</w:t>
      </w:r>
      <w:r w:rsidR="004B1573">
        <w:rPr>
          <w:rFonts w:ascii="Times New Roman" w:hAnsi="Times New Roman" w:cs="Times New Roman"/>
          <w:i/>
          <w:sz w:val="24"/>
          <w:szCs w:val="24"/>
        </w:rPr>
        <w:t xml:space="preserve">, </w:t>
      </w:r>
      <w:r w:rsidR="004B1573" w:rsidRPr="004B1573">
        <w:rPr>
          <w:rFonts w:ascii="Times New Roman" w:hAnsi="Times New Roman" w:cs="Times New Roman"/>
          <w:sz w:val="24"/>
          <w:szCs w:val="24"/>
        </w:rPr>
        <w:t xml:space="preserve">all </w:t>
      </w:r>
      <w:r w:rsidR="00AC6B39">
        <w:rPr>
          <w:rFonts w:ascii="Times New Roman" w:hAnsi="Times New Roman" w:cs="Times New Roman"/>
          <w:sz w:val="24"/>
          <w:szCs w:val="24"/>
        </w:rPr>
        <w:t>individuals</w:t>
      </w:r>
      <w:r w:rsidR="004B1573" w:rsidRPr="004B1573">
        <w:rPr>
          <w:rFonts w:ascii="Times New Roman" w:hAnsi="Times New Roman" w:cs="Times New Roman"/>
          <w:sz w:val="24"/>
          <w:szCs w:val="24"/>
        </w:rPr>
        <w:t xml:space="preserve"> </w:t>
      </w:r>
      <w:r w:rsidR="00AC6B39">
        <w:rPr>
          <w:rFonts w:ascii="Times New Roman" w:hAnsi="Times New Roman" w:cs="Times New Roman"/>
          <w:sz w:val="24"/>
          <w:szCs w:val="24"/>
        </w:rPr>
        <w:t>have to interact at some level with Inland Revenue the importance of certainty about identity will increase.</w:t>
      </w:r>
    </w:p>
    <w:p w:rsidR="000954BC" w:rsidRDefault="001127A8">
      <w:pPr>
        <w:rPr>
          <w:rFonts w:ascii="Times New Roman" w:hAnsi="Times New Roman" w:cs="Times New Roman"/>
          <w:sz w:val="24"/>
          <w:szCs w:val="24"/>
        </w:rPr>
      </w:pPr>
      <w:r>
        <w:rPr>
          <w:rFonts w:ascii="Times New Roman" w:hAnsi="Times New Roman" w:cs="Times New Roman"/>
          <w:sz w:val="24"/>
          <w:szCs w:val="24"/>
        </w:rPr>
        <w:t xml:space="preserve">One option to improve the operation of the tax and social policy system is </w:t>
      </w:r>
      <w:r w:rsidR="007945D2">
        <w:rPr>
          <w:rFonts w:ascii="Times New Roman" w:hAnsi="Times New Roman" w:cs="Times New Roman"/>
          <w:sz w:val="24"/>
          <w:szCs w:val="24"/>
        </w:rPr>
        <w:t>to require that when individuals</w:t>
      </w:r>
      <w:r w:rsidR="007F5670">
        <w:rPr>
          <w:rFonts w:ascii="Times New Roman" w:hAnsi="Times New Roman" w:cs="Times New Roman"/>
          <w:sz w:val="24"/>
          <w:szCs w:val="24"/>
        </w:rPr>
        <w:t xml:space="preserve"> start new employment date of birth information is provided to Inland Revenue and that contact details are provided for all employees</w:t>
      </w:r>
      <w:r w:rsidR="007F5670">
        <w:rPr>
          <w:rStyle w:val="FootnoteReference"/>
          <w:rFonts w:ascii="Times New Roman" w:hAnsi="Times New Roman" w:cs="Times New Roman"/>
          <w:sz w:val="24"/>
          <w:szCs w:val="24"/>
        </w:rPr>
        <w:footnoteReference w:id="33"/>
      </w:r>
      <w:r w:rsidR="007F5670">
        <w:rPr>
          <w:rFonts w:ascii="Times New Roman" w:hAnsi="Times New Roman" w:cs="Times New Roman"/>
          <w:sz w:val="24"/>
          <w:szCs w:val="24"/>
        </w:rPr>
        <w:t>.</w:t>
      </w:r>
      <w:r>
        <w:rPr>
          <w:rFonts w:ascii="Times New Roman" w:hAnsi="Times New Roman" w:cs="Times New Roman"/>
          <w:sz w:val="24"/>
          <w:szCs w:val="24"/>
        </w:rPr>
        <w:t xml:space="preserve"> </w:t>
      </w:r>
      <w:r w:rsidR="007F5670">
        <w:rPr>
          <w:rFonts w:ascii="Times New Roman" w:hAnsi="Times New Roman" w:cs="Times New Roman"/>
          <w:sz w:val="24"/>
          <w:szCs w:val="24"/>
        </w:rPr>
        <w:t xml:space="preserve"> </w:t>
      </w:r>
      <w:r w:rsidR="00FA69F5">
        <w:rPr>
          <w:rFonts w:ascii="Times New Roman" w:hAnsi="Times New Roman" w:cs="Times New Roman"/>
          <w:sz w:val="24"/>
          <w:szCs w:val="24"/>
        </w:rPr>
        <w:t xml:space="preserve">Date of birth information would help Inland Revenue confirm identity </w:t>
      </w:r>
      <w:r w:rsidR="001D063D">
        <w:rPr>
          <w:rFonts w:ascii="Times New Roman" w:hAnsi="Times New Roman" w:cs="Times New Roman"/>
          <w:sz w:val="24"/>
          <w:szCs w:val="24"/>
        </w:rPr>
        <w:t xml:space="preserve">where </w:t>
      </w:r>
      <w:r w:rsidR="00FA69F5">
        <w:rPr>
          <w:rFonts w:ascii="Times New Roman" w:hAnsi="Times New Roman" w:cs="Times New Roman"/>
          <w:sz w:val="24"/>
          <w:szCs w:val="24"/>
        </w:rPr>
        <w:t>an error had been made with the IRD number</w:t>
      </w:r>
      <w:r w:rsidR="00A263A8">
        <w:rPr>
          <w:rFonts w:ascii="Times New Roman" w:hAnsi="Times New Roman" w:cs="Times New Roman"/>
          <w:sz w:val="24"/>
          <w:szCs w:val="24"/>
        </w:rPr>
        <w:t xml:space="preserve">, where names </w:t>
      </w:r>
      <w:r w:rsidR="001D063D">
        <w:rPr>
          <w:rFonts w:ascii="Times New Roman" w:hAnsi="Times New Roman" w:cs="Times New Roman"/>
          <w:sz w:val="24"/>
          <w:szCs w:val="24"/>
        </w:rPr>
        <w:t>we</w:t>
      </w:r>
      <w:r w:rsidR="00A263A8">
        <w:rPr>
          <w:rFonts w:ascii="Times New Roman" w:hAnsi="Times New Roman" w:cs="Times New Roman"/>
          <w:sz w:val="24"/>
          <w:szCs w:val="24"/>
        </w:rPr>
        <w:t>re the same</w:t>
      </w:r>
      <w:r w:rsidR="00FA69F5">
        <w:rPr>
          <w:rFonts w:ascii="Times New Roman" w:hAnsi="Times New Roman" w:cs="Times New Roman"/>
          <w:sz w:val="24"/>
          <w:szCs w:val="24"/>
        </w:rPr>
        <w:t xml:space="preserve"> or where a different form of a name </w:t>
      </w:r>
      <w:r w:rsidR="001D063D">
        <w:rPr>
          <w:rFonts w:ascii="Times New Roman" w:hAnsi="Times New Roman" w:cs="Times New Roman"/>
          <w:sz w:val="24"/>
          <w:szCs w:val="24"/>
        </w:rPr>
        <w:t>wa</w:t>
      </w:r>
      <w:r w:rsidR="00FA69F5">
        <w:rPr>
          <w:rFonts w:ascii="Times New Roman" w:hAnsi="Times New Roman" w:cs="Times New Roman"/>
          <w:sz w:val="24"/>
          <w:szCs w:val="24"/>
        </w:rPr>
        <w:t xml:space="preserve">s being used. </w:t>
      </w:r>
      <w:r w:rsidR="000E792F">
        <w:rPr>
          <w:rFonts w:ascii="Times New Roman" w:hAnsi="Times New Roman" w:cs="Times New Roman"/>
          <w:sz w:val="24"/>
          <w:szCs w:val="24"/>
        </w:rPr>
        <w:t xml:space="preserve"> </w:t>
      </w:r>
      <w:r w:rsidR="00FA69F5">
        <w:rPr>
          <w:rFonts w:ascii="Times New Roman" w:hAnsi="Times New Roman" w:cs="Times New Roman"/>
          <w:sz w:val="24"/>
          <w:szCs w:val="24"/>
        </w:rPr>
        <w:t xml:space="preserve">Updated contact details would assist Inland Revenue to stay in touch with individual </w:t>
      </w:r>
      <w:r w:rsidR="00A263A8">
        <w:rPr>
          <w:rFonts w:ascii="Times New Roman" w:hAnsi="Times New Roman" w:cs="Times New Roman"/>
          <w:sz w:val="24"/>
          <w:szCs w:val="24"/>
        </w:rPr>
        <w:t xml:space="preserve">customers. </w:t>
      </w:r>
    </w:p>
    <w:p w:rsidR="007F5670" w:rsidRDefault="007F5670">
      <w:pPr>
        <w:rPr>
          <w:rFonts w:ascii="Times New Roman" w:hAnsi="Times New Roman" w:cs="Times New Roman"/>
          <w:sz w:val="24"/>
          <w:szCs w:val="24"/>
        </w:rPr>
      </w:pPr>
      <w:r>
        <w:rPr>
          <w:rFonts w:ascii="Times New Roman" w:hAnsi="Times New Roman" w:cs="Times New Roman"/>
          <w:sz w:val="24"/>
          <w:szCs w:val="24"/>
        </w:rPr>
        <w:t>Many employers already collect date of birth information for their own purposes.  It is for example required if an employer is to auto enrol a young employee in KiwiSaver and is also required if the employer intends to cease making employer contributions to KiwiSaver when the employee turns 65</w:t>
      </w:r>
      <w:r w:rsidR="007945D2">
        <w:rPr>
          <w:rFonts w:ascii="Times New Roman" w:hAnsi="Times New Roman" w:cs="Times New Roman"/>
          <w:sz w:val="24"/>
          <w:szCs w:val="24"/>
        </w:rPr>
        <w:t xml:space="preserve">.  Date of birth information can be a sensitive </w:t>
      </w:r>
      <w:r w:rsidR="00A263A8">
        <w:rPr>
          <w:rFonts w:ascii="Times New Roman" w:hAnsi="Times New Roman" w:cs="Times New Roman"/>
          <w:sz w:val="24"/>
          <w:szCs w:val="24"/>
        </w:rPr>
        <w:t>topic;</w:t>
      </w:r>
      <w:r w:rsidR="007945D2">
        <w:rPr>
          <w:rFonts w:ascii="Times New Roman" w:hAnsi="Times New Roman" w:cs="Times New Roman"/>
          <w:sz w:val="24"/>
          <w:szCs w:val="24"/>
        </w:rPr>
        <w:t xml:space="preserve"> it is</w:t>
      </w:r>
      <w:r w:rsidR="00A263A8">
        <w:rPr>
          <w:rFonts w:ascii="Times New Roman" w:hAnsi="Times New Roman" w:cs="Times New Roman"/>
          <w:sz w:val="24"/>
          <w:szCs w:val="24"/>
        </w:rPr>
        <w:t xml:space="preserve"> however</w:t>
      </w:r>
      <w:r w:rsidR="007945D2">
        <w:rPr>
          <w:rFonts w:ascii="Times New Roman" w:hAnsi="Times New Roman" w:cs="Times New Roman"/>
          <w:sz w:val="24"/>
          <w:szCs w:val="24"/>
        </w:rPr>
        <w:t xml:space="preserve"> widely used in health care, by utility companies and financial institutions to help verify identity.  Although provision of date of birth information via the employer was not universally supported in consultation it received majority support</w:t>
      </w:r>
      <w:r w:rsidR="00A263A8">
        <w:rPr>
          <w:rFonts w:ascii="Times New Roman" w:hAnsi="Times New Roman" w:cs="Times New Roman"/>
          <w:sz w:val="24"/>
          <w:szCs w:val="24"/>
        </w:rPr>
        <w:t>.</w:t>
      </w:r>
      <w:r w:rsidR="007945D2">
        <w:rPr>
          <w:rFonts w:ascii="Times New Roman" w:hAnsi="Times New Roman" w:cs="Times New Roman"/>
          <w:sz w:val="24"/>
          <w:szCs w:val="24"/>
        </w:rPr>
        <w:t xml:space="preserve"> </w:t>
      </w:r>
      <w:r w:rsidR="00A263A8">
        <w:rPr>
          <w:rFonts w:ascii="Times New Roman" w:hAnsi="Times New Roman" w:cs="Times New Roman"/>
          <w:sz w:val="24"/>
          <w:szCs w:val="24"/>
        </w:rPr>
        <w:t xml:space="preserve"> </w:t>
      </w:r>
      <w:r w:rsidR="00496420">
        <w:rPr>
          <w:rFonts w:ascii="Times New Roman" w:hAnsi="Times New Roman" w:cs="Times New Roman"/>
          <w:sz w:val="24"/>
          <w:szCs w:val="24"/>
        </w:rPr>
        <w:t>There was also considerable support for enabling employers to provide details of new and departing employees from their payroll systems.</w:t>
      </w:r>
    </w:p>
    <w:p w:rsidR="00190C3A" w:rsidRDefault="000954BC" w:rsidP="000954BC">
      <w:pPr>
        <w:rPr>
          <w:rFonts w:ascii="Times New Roman" w:hAnsi="Times New Roman" w:cs="Times New Roman"/>
          <w:sz w:val="24"/>
          <w:szCs w:val="24"/>
        </w:rPr>
      </w:pPr>
      <w:r>
        <w:rPr>
          <w:rFonts w:ascii="Times New Roman" w:hAnsi="Times New Roman" w:cs="Times New Roman"/>
          <w:sz w:val="24"/>
          <w:szCs w:val="24"/>
        </w:rPr>
        <w:t xml:space="preserve">An option which was discounted because of the compliance costs involved was requiring employers to verify date of birth and contact </w:t>
      </w:r>
      <w:r w:rsidR="00A263A8">
        <w:rPr>
          <w:rFonts w:ascii="Times New Roman" w:hAnsi="Times New Roman" w:cs="Times New Roman"/>
          <w:sz w:val="24"/>
          <w:szCs w:val="24"/>
        </w:rPr>
        <w:t xml:space="preserve">details </w:t>
      </w:r>
      <w:r>
        <w:rPr>
          <w:rFonts w:ascii="Times New Roman" w:hAnsi="Times New Roman" w:cs="Times New Roman"/>
          <w:sz w:val="24"/>
          <w:szCs w:val="24"/>
        </w:rPr>
        <w:t>for example by sighting a drivers licence or passport (for date of birth)  and utility bills (for address).</w:t>
      </w:r>
      <w:r w:rsidR="001D063D">
        <w:rPr>
          <w:rFonts w:ascii="Times New Roman" w:hAnsi="Times New Roman" w:cs="Times New Roman"/>
          <w:sz w:val="24"/>
          <w:szCs w:val="24"/>
        </w:rPr>
        <w:t xml:space="preserve">  </w:t>
      </w:r>
    </w:p>
    <w:p w:rsidR="000954BC" w:rsidRDefault="001D063D" w:rsidP="000954BC">
      <w:pPr>
        <w:rPr>
          <w:rFonts w:ascii="Times New Roman" w:hAnsi="Times New Roman" w:cs="Times New Roman"/>
          <w:sz w:val="24"/>
          <w:szCs w:val="24"/>
        </w:rPr>
      </w:pPr>
      <w:r>
        <w:rPr>
          <w:rFonts w:ascii="Times New Roman" w:hAnsi="Times New Roman" w:cs="Times New Roman"/>
          <w:sz w:val="24"/>
          <w:szCs w:val="24"/>
        </w:rPr>
        <w:t>Another opt</w:t>
      </w:r>
      <w:r w:rsidR="00190C3A">
        <w:rPr>
          <w:rFonts w:ascii="Times New Roman" w:hAnsi="Times New Roman" w:cs="Times New Roman"/>
          <w:sz w:val="24"/>
          <w:szCs w:val="24"/>
        </w:rPr>
        <w:t>ion that has been discounted is</w:t>
      </w:r>
      <w:r>
        <w:rPr>
          <w:rFonts w:ascii="Times New Roman" w:hAnsi="Times New Roman" w:cs="Times New Roman"/>
          <w:sz w:val="24"/>
          <w:szCs w:val="24"/>
        </w:rPr>
        <w:t xml:space="preserve"> relying on the individuals to contact Inland Revenue directly</w:t>
      </w:r>
      <w:r w:rsidR="001636DD">
        <w:rPr>
          <w:rFonts w:ascii="Times New Roman" w:hAnsi="Times New Roman" w:cs="Times New Roman"/>
          <w:sz w:val="24"/>
          <w:szCs w:val="24"/>
        </w:rPr>
        <w:t xml:space="preserve"> with date of birth information</w:t>
      </w:r>
      <w:r>
        <w:rPr>
          <w:rFonts w:ascii="Times New Roman" w:hAnsi="Times New Roman" w:cs="Times New Roman"/>
          <w:sz w:val="24"/>
          <w:szCs w:val="24"/>
        </w:rPr>
        <w:t>.  Where Inland Revenue detects a mismatch between an employee name and IRD number the individual is requested, via the employer, to contact Inland Revenue</w:t>
      </w:r>
      <w:r w:rsidR="00190C3A">
        <w:rPr>
          <w:rFonts w:ascii="Times New Roman" w:hAnsi="Times New Roman" w:cs="Times New Roman"/>
          <w:sz w:val="24"/>
          <w:szCs w:val="24"/>
        </w:rPr>
        <w:t xml:space="preserve"> but often this does not happen. </w:t>
      </w:r>
    </w:p>
    <w:p w:rsidR="007945D2" w:rsidRDefault="00AC6B39">
      <w:pPr>
        <w:rPr>
          <w:rFonts w:ascii="Times New Roman" w:hAnsi="Times New Roman" w:cs="Times New Roman"/>
          <w:sz w:val="24"/>
          <w:szCs w:val="24"/>
        </w:rPr>
      </w:pPr>
      <w:r>
        <w:rPr>
          <w:rFonts w:ascii="Times New Roman" w:hAnsi="Times New Roman" w:cs="Times New Roman"/>
          <w:sz w:val="24"/>
          <w:szCs w:val="24"/>
        </w:rPr>
        <w:t xml:space="preserve">The options that have been considered to modernise the PAYE system include allowing employers to provide contact details </w:t>
      </w:r>
      <w:r w:rsidR="007945D2">
        <w:rPr>
          <w:rFonts w:ascii="Times New Roman" w:hAnsi="Times New Roman" w:cs="Times New Roman"/>
          <w:sz w:val="24"/>
          <w:szCs w:val="24"/>
        </w:rPr>
        <w:t xml:space="preserve">and date of birth information </w:t>
      </w:r>
      <w:r>
        <w:rPr>
          <w:rFonts w:ascii="Times New Roman" w:hAnsi="Times New Roman" w:cs="Times New Roman"/>
          <w:sz w:val="24"/>
          <w:szCs w:val="24"/>
        </w:rPr>
        <w:t>to Inland Revenue which they have collected for their own purposes and not requiring that tax specific information such as an IRD number</w:t>
      </w:r>
      <w:r w:rsidR="00913E2A">
        <w:rPr>
          <w:rFonts w:ascii="Times New Roman" w:hAnsi="Times New Roman" w:cs="Times New Roman"/>
          <w:sz w:val="24"/>
          <w:szCs w:val="24"/>
        </w:rPr>
        <w:t>,</w:t>
      </w:r>
      <w:r>
        <w:rPr>
          <w:rFonts w:ascii="Times New Roman" w:hAnsi="Times New Roman" w:cs="Times New Roman"/>
          <w:sz w:val="24"/>
          <w:szCs w:val="24"/>
        </w:rPr>
        <w:t xml:space="preserve"> tax code</w:t>
      </w:r>
      <w:r w:rsidR="00913E2A">
        <w:rPr>
          <w:rFonts w:ascii="Times New Roman" w:hAnsi="Times New Roman" w:cs="Times New Roman"/>
          <w:sz w:val="24"/>
          <w:szCs w:val="24"/>
        </w:rPr>
        <w:t>, KiwiSaver status</w:t>
      </w:r>
      <w:r>
        <w:rPr>
          <w:rFonts w:ascii="Times New Roman" w:hAnsi="Times New Roman" w:cs="Times New Roman"/>
          <w:sz w:val="24"/>
          <w:szCs w:val="24"/>
        </w:rPr>
        <w:t xml:space="preserve"> and declaration of entitlement to work in NZ </w:t>
      </w:r>
      <w:r w:rsidR="00A263A8">
        <w:rPr>
          <w:rFonts w:ascii="Times New Roman" w:hAnsi="Times New Roman" w:cs="Times New Roman"/>
          <w:sz w:val="24"/>
          <w:szCs w:val="24"/>
        </w:rPr>
        <w:t>is</w:t>
      </w:r>
      <w:r>
        <w:rPr>
          <w:rFonts w:ascii="Times New Roman" w:hAnsi="Times New Roman" w:cs="Times New Roman"/>
          <w:sz w:val="24"/>
          <w:szCs w:val="24"/>
        </w:rPr>
        <w:t xml:space="preserve"> provide</w:t>
      </w:r>
      <w:r w:rsidR="00A263A8">
        <w:rPr>
          <w:rFonts w:ascii="Times New Roman" w:hAnsi="Times New Roman" w:cs="Times New Roman"/>
          <w:sz w:val="24"/>
          <w:szCs w:val="24"/>
        </w:rPr>
        <w:t>d on a p</w:t>
      </w:r>
      <w:r w:rsidR="00BA7C81">
        <w:rPr>
          <w:rFonts w:ascii="Times New Roman" w:hAnsi="Times New Roman" w:cs="Times New Roman"/>
          <w:sz w:val="24"/>
          <w:szCs w:val="24"/>
        </w:rPr>
        <w:t>articular</w:t>
      </w:r>
      <w:r w:rsidR="00A263A8">
        <w:rPr>
          <w:rFonts w:ascii="Times New Roman" w:hAnsi="Times New Roman" w:cs="Times New Roman"/>
          <w:sz w:val="24"/>
          <w:szCs w:val="24"/>
        </w:rPr>
        <w:t xml:space="preserve"> form</w:t>
      </w:r>
      <w:r w:rsidR="00496420">
        <w:rPr>
          <w:rFonts w:ascii="Times New Roman" w:hAnsi="Times New Roman" w:cs="Times New Roman"/>
          <w:sz w:val="24"/>
          <w:szCs w:val="24"/>
        </w:rPr>
        <w:t xml:space="preserve">. </w:t>
      </w:r>
      <w:r w:rsidR="000E792F">
        <w:rPr>
          <w:rFonts w:ascii="Times New Roman" w:hAnsi="Times New Roman" w:cs="Times New Roman"/>
          <w:sz w:val="24"/>
          <w:szCs w:val="24"/>
        </w:rPr>
        <w:t xml:space="preserve"> </w:t>
      </w:r>
      <w:r w:rsidR="00A263A8">
        <w:rPr>
          <w:rFonts w:ascii="Times New Roman" w:hAnsi="Times New Roman" w:cs="Times New Roman"/>
          <w:sz w:val="24"/>
          <w:szCs w:val="24"/>
        </w:rPr>
        <w:t>It is however intended that t</w:t>
      </w:r>
      <w:r w:rsidR="007F5670">
        <w:rPr>
          <w:rFonts w:ascii="Times New Roman" w:hAnsi="Times New Roman" w:cs="Times New Roman"/>
          <w:sz w:val="24"/>
          <w:szCs w:val="24"/>
        </w:rPr>
        <w:t>he employer must be able to demonstrate that the information was sourced from the employee</w:t>
      </w:r>
      <w:r>
        <w:rPr>
          <w:rFonts w:ascii="Times New Roman" w:hAnsi="Times New Roman" w:cs="Times New Roman"/>
          <w:sz w:val="24"/>
          <w:szCs w:val="24"/>
        </w:rPr>
        <w:t>.</w:t>
      </w:r>
      <w:r w:rsidR="001127A8">
        <w:rPr>
          <w:rFonts w:ascii="Times New Roman" w:hAnsi="Times New Roman" w:cs="Times New Roman"/>
          <w:sz w:val="24"/>
          <w:szCs w:val="24"/>
        </w:rPr>
        <w:t xml:space="preserve">   </w:t>
      </w:r>
    </w:p>
    <w:p w:rsidR="007945D2" w:rsidRDefault="007945D2">
      <w:pPr>
        <w:rPr>
          <w:rFonts w:ascii="Times New Roman" w:hAnsi="Times New Roman" w:cs="Times New Roman"/>
          <w:sz w:val="24"/>
          <w:szCs w:val="24"/>
        </w:rPr>
      </w:pPr>
      <w:r>
        <w:rPr>
          <w:rFonts w:ascii="Times New Roman" w:hAnsi="Times New Roman" w:cs="Times New Roman"/>
          <w:sz w:val="24"/>
          <w:szCs w:val="24"/>
        </w:rPr>
        <w:t xml:space="preserve">It is </w:t>
      </w:r>
      <w:r w:rsidR="00FA69F5">
        <w:rPr>
          <w:rFonts w:ascii="Times New Roman" w:hAnsi="Times New Roman" w:cs="Times New Roman"/>
          <w:sz w:val="24"/>
          <w:szCs w:val="24"/>
        </w:rPr>
        <w:t>intended that</w:t>
      </w:r>
      <w:r>
        <w:rPr>
          <w:rFonts w:ascii="Times New Roman" w:hAnsi="Times New Roman" w:cs="Times New Roman"/>
          <w:sz w:val="24"/>
          <w:szCs w:val="24"/>
        </w:rPr>
        <w:t xml:space="preserve"> for those who prefer to use paper, Inland Revenue form</w:t>
      </w:r>
      <w:r w:rsidR="001636DD">
        <w:rPr>
          <w:rFonts w:ascii="Times New Roman" w:hAnsi="Times New Roman" w:cs="Times New Roman"/>
          <w:sz w:val="24"/>
          <w:szCs w:val="24"/>
        </w:rPr>
        <w:t>s</w:t>
      </w:r>
      <w:r>
        <w:rPr>
          <w:rFonts w:ascii="Times New Roman" w:hAnsi="Times New Roman" w:cs="Times New Roman"/>
          <w:sz w:val="24"/>
          <w:szCs w:val="24"/>
        </w:rPr>
        <w:t xml:space="preserve"> will </w:t>
      </w:r>
      <w:r w:rsidR="001636DD">
        <w:rPr>
          <w:rFonts w:ascii="Times New Roman" w:hAnsi="Times New Roman" w:cs="Times New Roman"/>
          <w:sz w:val="24"/>
          <w:szCs w:val="24"/>
        </w:rPr>
        <w:t xml:space="preserve">still </w:t>
      </w:r>
      <w:r>
        <w:rPr>
          <w:rFonts w:ascii="Times New Roman" w:hAnsi="Times New Roman" w:cs="Times New Roman"/>
          <w:sz w:val="24"/>
          <w:szCs w:val="24"/>
        </w:rPr>
        <w:t xml:space="preserve">exist, </w:t>
      </w:r>
      <w:r w:rsidR="001636DD">
        <w:rPr>
          <w:rFonts w:ascii="Times New Roman" w:hAnsi="Times New Roman" w:cs="Times New Roman"/>
          <w:sz w:val="24"/>
          <w:szCs w:val="24"/>
        </w:rPr>
        <w:t xml:space="preserve">if possible </w:t>
      </w:r>
      <w:r>
        <w:rPr>
          <w:rFonts w:ascii="Times New Roman" w:hAnsi="Times New Roman" w:cs="Times New Roman"/>
          <w:sz w:val="24"/>
          <w:szCs w:val="24"/>
        </w:rPr>
        <w:t xml:space="preserve">combining the IR33 (tax code declaration form) and KS2 </w:t>
      </w:r>
      <w:r w:rsidR="00913E2A">
        <w:rPr>
          <w:rFonts w:ascii="Times New Roman" w:hAnsi="Times New Roman" w:cs="Times New Roman"/>
          <w:sz w:val="24"/>
          <w:szCs w:val="24"/>
        </w:rPr>
        <w:t>(KiwiSaver</w:t>
      </w:r>
      <w:r w:rsidR="00CB37D2">
        <w:rPr>
          <w:rFonts w:ascii="Times New Roman" w:hAnsi="Times New Roman" w:cs="Times New Roman"/>
          <w:sz w:val="24"/>
          <w:szCs w:val="24"/>
        </w:rPr>
        <w:t xml:space="preserve"> deduction </w:t>
      </w:r>
      <w:r w:rsidR="00913E2A">
        <w:rPr>
          <w:rFonts w:ascii="Times New Roman" w:hAnsi="Times New Roman" w:cs="Times New Roman"/>
          <w:sz w:val="24"/>
          <w:szCs w:val="24"/>
        </w:rPr>
        <w:t>form)</w:t>
      </w:r>
      <w:r>
        <w:rPr>
          <w:rFonts w:ascii="Times New Roman" w:hAnsi="Times New Roman" w:cs="Times New Roman"/>
          <w:sz w:val="24"/>
          <w:szCs w:val="24"/>
        </w:rPr>
        <w:t xml:space="preserve">. </w:t>
      </w:r>
    </w:p>
    <w:p w:rsidR="00AC6B39" w:rsidRDefault="001127A8">
      <w:pPr>
        <w:rPr>
          <w:rFonts w:ascii="Times New Roman" w:hAnsi="Times New Roman" w:cs="Times New Roman"/>
          <w:sz w:val="24"/>
          <w:szCs w:val="24"/>
        </w:rPr>
      </w:pPr>
      <w:r>
        <w:rPr>
          <w:rFonts w:ascii="Times New Roman" w:hAnsi="Times New Roman" w:cs="Times New Roman"/>
          <w:sz w:val="24"/>
          <w:szCs w:val="24"/>
        </w:rPr>
        <w:t xml:space="preserve"> </w:t>
      </w:r>
      <w:r w:rsidR="000954BC">
        <w:rPr>
          <w:rFonts w:ascii="Times New Roman" w:hAnsi="Times New Roman" w:cs="Times New Roman"/>
          <w:sz w:val="24"/>
          <w:szCs w:val="24"/>
        </w:rPr>
        <w:t>Officials’ analysis of the following options is set out below:</w:t>
      </w:r>
    </w:p>
    <w:p w:rsidR="000954BC" w:rsidRDefault="000954BC">
      <w:pPr>
        <w:rPr>
          <w:rFonts w:ascii="Times New Roman" w:hAnsi="Times New Roman" w:cs="Times New Roman"/>
          <w:sz w:val="24"/>
          <w:szCs w:val="24"/>
        </w:rPr>
      </w:pPr>
      <w:r>
        <w:rPr>
          <w:rFonts w:ascii="Times New Roman" w:hAnsi="Times New Roman" w:cs="Times New Roman"/>
          <w:sz w:val="24"/>
          <w:szCs w:val="24"/>
        </w:rPr>
        <w:t>Option 1</w:t>
      </w:r>
    </w:p>
    <w:p w:rsidR="000954BC" w:rsidRDefault="000954BC" w:rsidP="000C750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w:t>
      </w:r>
      <w:r w:rsidRPr="000954BC">
        <w:rPr>
          <w:rFonts w:ascii="Times New Roman" w:hAnsi="Times New Roman" w:cs="Times New Roman"/>
          <w:sz w:val="24"/>
          <w:szCs w:val="24"/>
        </w:rPr>
        <w:t xml:space="preserve">tatus quo – employers not required to collect/provide date of birth information for new </w:t>
      </w:r>
      <w:r w:rsidR="00913E2A" w:rsidRPr="000954BC">
        <w:rPr>
          <w:rFonts w:ascii="Times New Roman" w:hAnsi="Times New Roman" w:cs="Times New Roman"/>
          <w:sz w:val="24"/>
          <w:szCs w:val="24"/>
        </w:rPr>
        <w:t xml:space="preserve">employees </w:t>
      </w:r>
      <w:r w:rsidR="00913E2A">
        <w:rPr>
          <w:rFonts w:ascii="Times New Roman" w:hAnsi="Times New Roman" w:cs="Times New Roman"/>
          <w:sz w:val="24"/>
          <w:szCs w:val="24"/>
        </w:rPr>
        <w:t xml:space="preserve">nor are they required to provide </w:t>
      </w:r>
      <w:r w:rsidRPr="000954BC">
        <w:rPr>
          <w:rFonts w:ascii="Times New Roman" w:hAnsi="Times New Roman" w:cs="Times New Roman"/>
          <w:sz w:val="24"/>
          <w:szCs w:val="24"/>
        </w:rPr>
        <w:t xml:space="preserve">contact details for all new employees. </w:t>
      </w:r>
    </w:p>
    <w:p w:rsidR="000954BC" w:rsidRDefault="000954BC" w:rsidP="000954BC">
      <w:pPr>
        <w:rPr>
          <w:rFonts w:ascii="Times New Roman" w:hAnsi="Times New Roman" w:cs="Times New Roman"/>
          <w:sz w:val="24"/>
          <w:szCs w:val="24"/>
        </w:rPr>
      </w:pPr>
      <w:r>
        <w:rPr>
          <w:rFonts w:ascii="Times New Roman" w:hAnsi="Times New Roman" w:cs="Times New Roman"/>
          <w:sz w:val="24"/>
          <w:szCs w:val="24"/>
        </w:rPr>
        <w:t>Option 2</w:t>
      </w:r>
    </w:p>
    <w:p w:rsidR="000954BC" w:rsidRDefault="000954BC" w:rsidP="000C750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In addition to existing information employers required to collect/provide date of birth information and contact det</w:t>
      </w:r>
      <w:r w:rsidR="00913E2A">
        <w:rPr>
          <w:rFonts w:ascii="Times New Roman" w:hAnsi="Times New Roman" w:cs="Times New Roman"/>
          <w:sz w:val="24"/>
          <w:szCs w:val="24"/>
        </w:rPr>
        <w:t>ails to Inland Revenue for all new employees.</w:t>
      </w:r>
    </w:p>
    <w:p w:rsidR="00913E2A" w:rsidRPr="00913E2A" w:rsidRDefault="00913E2A" w:rsidP="000C750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Employers are able to pass on contact detail and date of birth information which they collect for their own purposes but must be able to demonstrate that they have collected</w:t>
      </w:r>
      <w:r w:rsidR="00190C3A">
        <w:rPr>
          <w:rFonts w:ascii="Times New Roman" w:hAnsi="Times New Roman" w:cs="Times New Roman"/>
          <w:sz w:val="24"/>
          <w:szCs w:val="24"/>
        </w:rPr>
        <w:t xml:space="preserve"> their employee’s</w:t>
      </w:r>
      <w:r>
        <w:rPr>
          <w:rFonts w:ascii="Times New Roman" w:hAnsi="Times New Roman" w:cs="Times New Roman"/>
          <w:sz w:val="24"/>
          <w:szCs w:val="24"/>
        </w:rPr>
        <w:t xml:space="preserve"> IRD number, tax code and declaration of entitlement to work in New Zealand from the employee.</w:t>
      </w:r>
    </w:p>
    <w:p w:rsidR="00913E2A" w:rsidRDefault="00913E2A">
      <w:pPr>
        <w:rPr>
          <w:rFonts w:ascii="Times New Roman" w:hAnsi="Times New Roman" w:cs="Times New Roman"/>
          <w:sz w:val="24"/>
          <w:szCs w:val="24"/>
        </w:rPr>
        <w:sectPr w:rsidR="00913E2A" w:rsidSect="00100FAB">
          <w:headerReference w:type="default" r:id="rId16"/>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Neither option has </w:t>
      </w:r>
      <w:r w:rsidR="00523932">
        <w:rPr>
          <w:rFonts w:ascii="Times New Roman" w:hAnsi="Times New Roman" w:cs="Times New Roman"/>
          <w:sz w:val="24"/>
          <w:szCs w:val="24"/>
        </w:rPr>
        <w:t xml:space="preserve">fiscal </w:t>
      </w:r>
      <w:r>
        <w:rPr>
          <w:rFonts w:ascii="Times New Roman" w:hAnsi="Times New Roman" w:cs="Times New Roman"/>
          <w:sz w:val="24"/>
          <w:szCs w:val="24"/>
        </w:rPr>
        <w:t>implications.</w:t>
      </w:r>
    </w:p>
    <w:tbl>
      <w:tblPr>
        <w:tblStyle w:val="TableGrid"/>
        <w:tblW w:w="0" w:type="auto"/>
        <w:tblInd w:w="-176" w:type="dxa"/>
        <w:tblLayout w:type="fixed"/>
        <w:tblLook w:val="04A0" w:firstRow="1" w:lastRow="0" w:firstColumn="1" w:lastColumn="0" w:noHBand="0" w:noVBand="1"/>
      </w:tblPr>
      <w:tblGrid>
        <w:gridCol w:w="2552"/>
        <w:gridCol w:w="1134"/>
        <w:gridCol w:w="5245"/>
        <w:gridCol w:w="2552"/>
        <w:gridCol w:w="2551"/>
      </w:tblGrid>
      <w:tr w:rsidR="00913E2A" w:rsidTr="003A17AE">
        <w:tc>
          <w:tcPr>
            <w:tcW w:w="2552" w:type="dxa"/>
          </w:tcPr>
          <w:p w:rsidR="00913E2A" w:rsidRDefault="00913E2A" w:rsidP="00913E2A">
            <w:pPr>
              <w:rPr>
                <w:rFonts w:ascii="Times New Roman" w:hAnsi="Times New Roman" w:cs="Times New Roman"/>
                <w:sz w:val="24"/>
                <w:szCs w:val="24"/>
              </w:rPr>
            </w:pPr>
            <w:r w:rsidRPr="00FB00D5">
              <w:rPr>
                <w:rFonts w:ascii="Times New Roman" w:hAnsi="Times New Roman" w:cs="Times New Roman"/>
                <w:b/>
                <w:sz w:val="24"/>
                <w:szCs w:val="24"/>
              </w:rPr>
              <w:t>Options</w:t>
            </w:r>
          </w:p>
        </w:tc>
        <w:tc>
          <w:tcPr>
            <w:tcW w:w="1134" w:type="dxa"/>
          </w:tcPr>
          <w:p w:rsidR="00913E2A" w:rsidRPr="00D97826" w:rsidRDefault="00913E2A" w:rsidP="00913E2A">
            <w:pPr>
              <w:rPr>
                <w:rFonts w:ascii="Times New Roman" w:hAnsi="Times New Roman" w:cs="Times New Roman"/>
                <w:b/>
                <w:sz w:val="24"/>
                <w:szCs w:val="24"/>
              </w:rPr>
            </w:pPr>
            <w:r w:rsidRPr="00D97826">
              <w:rPr>
                <w:rFonts w:ascii="Times New Roman" w:hAnsi="Times New Roman" w:cs="Times New Roman"/>
                <w:b/>
                <w:sz w:val="24"/>
                <w:szCs w:val="24"/>
              </w:rPr>
              <w:t>Fairness and equity</w:t>
            </w:r>
          </w:p>
        </w:tc>
        <w:tc>
          <w:tcPr>
            <w:tcW w:w="5245" w:type="dxa"/>
          </w:tcPr>
          <w:p w:rsidR="00913E2A" w:rsidRPr="00245919" w:rsidRDefault="00913E2A" w:rsidP="00913E2A">
            <w:pPr>
              <w:rPr>
                <w:rFonts w:ascii="Times New Roman" w:hAnsi="Times New Roman" w:cs="Times New Roman"/>
                <w:b/>
                <w:sz w:val="24"/>
                <w:szCs w:val="24"/>
              </w:rPr>
            </w:pPr>
            <w:r w:rsidRPr="00245919">
              <w:rPr>
                <w:rFonts w:ascii="Times New Roman" w:hAnsi="Times New Roman" w:cs="Times New Roman"/>
                <w:b/>
                <w:sz w:val="24"/>
                <w:szCs w:val="24"/>
              </w:rPr>
              <w:t>Efficiency of compliance and administration</w:t>
            </w:r>
          </w:p>
        </w:tc>
        <w:tc>
          <w:tcPr>
            <w:tcW w:w="2552" w:type="dxa"/>
          </w:tcPr>
          <w:p w:rsidR="00913E2A" w:rsidRPr="00245919" w:rsidRDefault="00913E2A" w:rsidP="00913E2A">
            <w:pPr>
              <w:rPr>
                <w:rFonts w:ascii="Times New Roman" w:hAnsi="Times New Roman" w:cs="Times New Roman"/>
                <w:b/>
                <w:sz w:val="24"/>
                <w:szCs w:val="24"/>
              </w:rPr>
            </w:pPr>
            <w:r w:rsidRPr="00245919">
              <w:rPr>
                <w:rFonts w:ascii="Times New Roman" w:hAnsi="Times New Roman" w:cs="Times New Roman"/>
                <w:b/>
                <w:sz w:val="24"/>
                <w:szCs w:val="24"/>
              </w:rPr>
              <w:t xml:space="preserve">Sustainability of the tax </w:t>
            </w:r>
            <w:r w:rsidR="00F57AE8">
              <w:rPr>
                <w:rFonts w:ascii="Times New Roman" w:hAnsi="Times New Roman" w:cs="Times New Roman"/>
                <w:b/>
                <w:sz w:val="24"/>
                <w:szCs w:val="24"/>
              </w:rPr>
              <w:t xml:space="preserve">and income- related social policy </w:t>
            </w:r>
            <w:r w:rsidRPr="00245919">
              <w:rPr>
                <w:rFonts w:ascii="Times New Roman" w:hAnsi="Times New Roman" w:cs="Times New Roman"/>
                <w:b/>
                <w:sz w:val="24"/>
                <w:szCs w:val="24"/>
              </w:rPr>
              <w:t>system</w:t>
            </w:r>
          </w:p>
        </w:tc>
        <w:tc>
          <w:tcPr>
            <w:tcW w:w="2551" w:type="dxa"/>
          </w:tcPr>
          <w:p w:rsidR="00913E2A" w:rsidRDefault="00913E2A" w:rsidP="00913E2A">
            <w:pPr>
              <w:rPr>
                <w:rFonts w:ascii="Times New Roman" w:hAnsi="Times New Roman" w:cs="Times New Roman"/>
                <w:sz w:val="24"/>
                <w:szCs w:val="24"/>
              </w:rPr>
            </w:pPr>
            <w:r w:rsidRPr="00D97826">
              <w:rPr>
                <w:rFonts w:ascii="Times New Roman" w:hAnsi="Times New Roman" w:cs="Times New Roman"/>
                <w:b/>
                <w:sz w:val="24"/>
                <w:szCs w:val="24"/>
              </w:rPr>
              <w:t>Basis for improved social and other government policy</w:t>
            </w:r>
          </w:p>
        </w:tc>
      </w:tr>
      <w:tr w:rsidR="00913E2A" w:rsidTr="003A17AE">
        <w:tc>
          <w:tcPr>
            <w:tcW w:w="2552" w:type="dxa"/>
          </w:tcPr>
          <w:p w:rsidR="00913E2A" w:rsidRDefault="00913E2A" w:rsidP="0017408A">
            <w:pPr>
              <w:pStyle w:val="ListParagraph"/>
              <w:numPr>
                <w:ilvl w:val="0"/>
                <w:numId w:val="49"/>
              </w:numPr>
              <w:rPr>
                <w:rFonts w:ascii="Times New Roman" w:hAnsi="Times New Roman" w:cs="Times New Roman"/>
                <w:b/>
                <w:sz w:val="24"/>
                <w:szCs w:val="24"/>
              </w:rPr>
            </w:pPr>
            <w:r w:rsidRPr="00913E2A">
              <w:rPr>
                <w:rFonts w:ascii="Times New Roman" w:hAnsi="Times New Roman" w:cs="Times New Roman"/>
                <w:b/>
                <w:sz w:val="24"/>
                <w:szCs w:val="24"/>
              </w:rPr>
              <w:t>Retain the status quo</w:t>
            </w:r>
            <w:r>
              <w:rPr>
                <w:rFonts w:ascii="Times New Roman" w:hAnsi="Times New Roman" w:cs="Times New Roman"/>
                <w:b/>
                <w:sz w:val="24"/>
                <w:szCs w:val="24"/>
              </w:rPr>
              <w:t>:</w:t>
            </w:r>
          </w:p>
          <w:p w:rsidR="00913E2A" w:rsidRPr="00913E2A" w:rsidRDefault="00913E2A" w:rsidP="00C8113A">
            <w:pPr>
              <w:pStyle w:val="ListParagraph"/>
              <w:ind w:left="360"/>
              <w:rPr>
                <w:rFonts w:ascii="Times New Roman" w:hAnsi="Times New Roman" w:cs="Times New Roman"/>
                <w:b/>
                <w:sz w:val="24"/>
                <w:szCs w:val="24"/>
              </w:rPr>
            </w:pPr>
            <w:r w:rsidRPr="00913E2A">
              <w:rPr>
                <w:rFonts w:ascii="Times New Roman" w:hAnsi="Times New Roman" w:cs="Times New Roman"/>
                <w:sz w:val="24"/>
                <w:szCs w:val="24"/>
              </w:rPr>
              <w:t>No date of birth information</w:t>
            </w:r>
            <w:r>
              <w:rPr>
                <w:rFonts w:ascii="Times New Roman" w:hAnsi="Times New Roman" w:cs="Times New Roman"/>
                <w:sz w:val="24"/>
                <w:szCs w:val="24"/>
              </w:rPr>
              <w:t>, contact details only from those in or eligible for KiwiSaver and no ability for employer to</w:t>
            </w:r>
            <w:r w:rsidR="00C8113A">
              <w:rPr>
                <w:rFonts w:ascii="Times New Roman" w:hAnsi="Times New Roman" w:cs="Times New Roman"/>
                <w:sz w:val="24"/>
                <w:szCs w:val="24"/>
              </w:rPr>
              <w:t xml:space="preserve"> pass on</w:t>
            </w:r>
            <w:r>
              <w:rPr>
                <w:rFonts w:ascii="Times New Roman" w:hAnsi="Times New Roman" w:cs="Times New Roman"/>
                <w:sz w:val="24"/>
                <w:szCs w:val="24"/>
              </w:rPr>
              <w:t xml:space="preserve"> information already gathered from </w:t>
            </w:r>
            <w:r w:rsidR="00C8113A">
              <w:rPr>
                <w:rFonts w:ascii="Times New Roman" w:hAnsi="Times New Roman" w:cs="Times New Roman"/>
                <w:sz w:val="24"/>
                <w:szCs w:val="24"/>
              </w:rPr>
              <w:t xml:space="preserve">an </w:t>
            </w:r>
            <w:r>
              <w:rPr>
                <w:rFonts w:ascii="Times New Roman" w:hAnsi="Times New Roman" w:cs="Times New Roman"/>
                <w:sz w:val="24"/>
                <w:szCs w:val="24"/>
              </w:rPr>
              <w:t>employee</w:t>
            </w:r>
            <w:r w:rsidR="00FA69F5">
              <w:rPr>
                <w:rFonts w:ascii="Times New Roman" w:hAnsi="Times New Roman" w:cs="Times New Roman"/>
                <w:sz w:val="24"/>
                <w:szCs w:val="24"/>
              </w:rPr>
              <w:t xml:space="preserve">. </w:t>
            </w:r>
          </w:p>
        </w:tc>
        <w:tc>
          <w:tcPr>
            <w:tcW w:w="1134" w:type="dxa"/>
          </w:tcPr>
          <w:p w:rsidR="00FA69F5" w:rsidRDefault="00FA69F5" w:rsidP="00913E2A">
            <w:pPr>
              <w:rPr>
                <w:rFonts w:ascii="Times New Roman" w:hAnsi="Times New Roman" w:cs="Times New Roman"/>
                <w:sz w:val="24"/>
                <w:szCs w:val="24"/>
              </w:rPr>
            </w:pPr>
          </w:p>
          <w:p w:rsidR="00913E2A" w:rsidRDefault="00913E2A" w:rsidP="00FA69F5">
            <w:pPr>
              <w:rPr>
                <w:rFonts w:ascii="Times New Roman" w:hAnsi="Times New Roman" w:cs="Times New Roman"/>
                <w:sz w:val="24"/>
                <w:szCs w:val="24"/>
              </w:rPr>
            </w:pPr>
            <w:r>
              <w:rPr>
                <w:rFonts w:ascii="Times New Roman" w:hAnsi="Times New Roman" w:cs="Times New Roman"/>
                <w:sz w:val="24"/>
                <w:szCs w:val="24"/>
              </w:rPr>
              <w:t xml:space="preserve">     </w:t>
            </w:r>
          </w:p>
        </w:tc>
        <w:tc>
          <w:tcPr>
            <w:tcW w:w="5245" w:type="dxa"/>
          </w:tcPr>
          <w:p w:rsidR="00FA69F5" w:rsidRDefault="00FA69F5" w:rsidP="00913E2A">
            <w:pPr>
              <w:rPr>
                <w:rFonts w:ascii="Times New Roman" w:hAnsi="Times New Roman" w:cs="Times New Roman"/>
                <w:sz w:val="24"/>
                <w:szCs w:val="24"/>
              </w:rPr>
            </w:pPr>
          </w:p>
          <w:p w:rsidR="00F03E04" w:rsidRDefault="00F03E04" w:rsidP="00913E2A">
            <w:pPr>
              <w:rPr>
                <w:rFonts w:ascii="Times New Roman" w:hAnsi="Times New Roman" w:cs="Times New Roman"/>
                <w:sz w:val="24"/>
                <w:szCs w:val="24"/>
              </w:rPr>
            </w:pPr>
            <w:r>
              <w:rPr>
                <w:rFonts w:ascii="Times New Roman" w:hAnsi="Times New Roman" w:cs="Times New Roman"/>
                <w:sz w:val="24"/>
                <w:szCs w:val="24"/>
              </w:rPr>
              <w:t>Employers are required to act as the middleman between Inland Revenue and an employee when identity cannot be confirmed</w:t>
            </w:r>
            <w:r w:rsidR="00C8113A">
              <w:rPr>
                <w:rFonts w:ascii="Times New Roman" w:hAnsi="Times New Roman" w:cs="Times New Roman"/>
                <w:sz w:val="24"/>
                <w:szCs w:val="24"/>
              </w:rPr>
              <w:t xml:space="preserve"> and this imposes considerable compliance costs</w:t>
            </w:r>
            <w:r>
              <w:rPr>
                <w:rFonts w:ascii="Times New Roman" w:hAnsi="Times New Roman" w:cs="Times New Roman"/>
                <w:sz w:val="24"/>
                <w:szCs w:val="24"/>
              </w:rPr>
              <w:t xml:space="preserve">.  </w:t>
            </w:r>
          </w:p>
          <w:p w:rsidR="00F03E04" w:rsidRDefault="00F03E04" w:rsidP="00913E2A">
            <w:pPr>
              <w:rPr>
                <w:rFonts w:ascii="Times New Roman" w:hAnsi="Times New Roman" w:cs="Times New Roman"/>
                <w:sz w:val="24"/>
                <w:szCs w:val="24"/>
              </w:rPr>
            </w:pPr>
          </w:p>
          <w:p w:rsidR="00F03E04" w:rsidRDefault="00F03E04" w:rsidP="00913E2A">
            <w:pPr>
              <w:rPr>
                <w:rFonts w:ascii="Times New Roman" w:hAnsi="Times New Roman" w:cs="Times New Roman"/>
                <w:sz w:val="24"/>
                <w:szCs w:val="24"/>
              </w:rPr>
            </w:pPr>
            <w:r>
              <w:rPr>
                <w:rFonts w:ascii="Times New Roman" w:hAnsi="Times New Roman" w:cs="Times New Roman"/>
                <w:sz w:val="24"/>
                <w:szCs w:val="24"/>
              </w:rPr>
              <w:t>The current rules require employers to collect multiple forms from new employers for IRD and</w:t>
            </w:r>
            <w:r w:rsidR="00190C3A">
              <w:rPr>
                <w:rFonts w:ascii="Times New Roman" w:hAnsi="Times New Roman" w:cs="Times New Roman"/>
                <w:sz w:val="24"/>
                <w:szCs w:val="24"/>
              </w:rPr>
              <w:t xml:space="preserve"> in some cases </w:t>
            </w:r>
            <w:r w:rsidR="008B6CB1">
              <w:rPr>
                <w:rFonts w:ascii="Times New Roman" w:hAnsi="Times New Roman" w:cs="Times New Roman"/>
                <w:sz w:val="24"/>
                <w:szCs w:val="24"/>
              </w:rPr>
              <w:t xml:space="preserve">employers </w:t>
            </w:r>
            <w:r w:rsidR="00190C3A">
              <w:rPr>
                <w:rFonts w:ascii="Times New Roman" w:hAnsi="Times New Roman" w:cs="Times New Roman"/>
                <w:sz w:val="24"/>
                <w:szCs w:val="24"/>
              </w:rPr>
              <w:t>have to transcribe them and pass the information on to Inland Revenue.</w:t>
            </w:r>
            <w:r>
              <w:rPr>
                <w:rFonts w:ascii="Times New Roman" w:hAnsi="Times New Roman" w:cs="Times New Roman"/>
                <w:sz w:val="24"/>
                <w:szCs w:val="24"/>
              </w:rPr>
              <w:t xml:space="preserve"> </w:t>
            </w:r>
            <w:r w:rsidR="00190C3A">
              <w:rPr>
                <w:rFonts w:ascii="Times New Roman" w:hAnsi="Times New Roman" w:cs="Times New Roman"/>
                <w:sz w:val="24"/>
                <w:szCs w:val="24"/>
              </w:rPr>
              <w:t xml:space="preserve"> </w:t>
            </w:r>
          </w:p>
          <w:p w:rsidR="00F03E04" w:rsidRDefault="00F03E04" w:rsidP="00913E2A">
            <w:pPr>
              <w:rPr>
                <w:rFonts w:ascii="Times New Roman" w:hAnsi="Times New Roman" w:cs="Times New Roman"/>
                <w:sz w:val="24"/>
                <w:szCs w:val="24"/>
              </w:rPr>
            </w:pPr>
          </w:p>
          <w:p w:rsidR="00913E2A" w:rsidRDefault="00F03E04" w:rsidP="00913E2A">
            <w:pPr>
              <w:rPr>
                <w:rFonts w:ascii="Times New Roman" w:hAnsi="Times New Roman" w:cs="Times New Roman"/>
                <w:sz w:val="24"/>
                <w:szCs w:val="24"/>
              </w:rPr>
            </w:pPr>
            <w:r>
              <w:rPr>
                <w:rFonts w:ascii="Times New Roman" w:hAnsi="Times New Roman" w:cs="Times New Roman"/>
                <w:sz w:val="24"/>
                <w:szCs w:val="24"/>
              </w:rPr>
              <w:t>Incorrect IRD numbers and out of date contact details impose considerable administrative costs.</w:t>
            </w:r>
          </w:p>
          <w:p w:rsidR="00913E2A" w:rsidRDefault="00913E2A" w:rsidP="00913E2A">
            <w:pPr>
              <w:rPr>
                <w:rFonts w:ascii="Times New Roman" w:hAnsi="Times New Roman" w:cs="Times New Roman"/>
                <w:sz w:val="24"/>
                <w:szCs w:val="24"/>
              </w:rPr>
            </w:pPr>
          </w:p>
        </w:tc>
        <w:tc>
          <w:tcPr>
            <w:tcW w:w="2552" w:type="dxa"/>
          </w:tcPr>
          <w:p w:rsidR="0068121D" w:rsidRDefault="0068121D" w:rsidP="00913E2A">
            <w:pPr>
              <w:rPr>
                <w:rFonts w:ascii="Times New Roman" w:hAnsi="Times New Roman" w:cs="Times New Roman"/>
                <w:sz w:val="24"/>
                <w:szCs w:val="24"/>
              </w:rPr>
            </w:pPr>
          </w:p>
          <w:p w:rsidR="0068121D" w:rsidRDefault="00637B20" w:rsidP="00637B20">
            <w:pPr>
              <w:rPr>
                <w:rFonts w:ascii="Times New Roman" w:hAnsi="Times New Roman" w:cs="Times New Roman"/>
                <w:sz w:val="24"/>
                <w:szCs w:val="24"/>
              </w:rPr>
            </w:pPr>
            <w:r>
              <w:rPr>
                <w:rFonts w:ascii="Times New Roman" w:hAnsi="Times New Roman" w:cs="Times New Roman"/>
                <w:sz w:val="24"/>
                <w:szCs w:val="24"/>
              </w:rPr>
              <w:t xml:space="preserve">The quality of contact and identity information currently held in the tax system </w:t>
            </w:r>
            <w:r w:rsidR="003A17AE">
              <w:rPr>
                <w:rFonts w:ascii="Times New Roman" w:hAnsi="Times New Roman" w:cs="Times New Roman"/>
                <w:sz w:val="24"/>
                <w:szCs w:val="24"/>
              </w:rPr>
              <w:t xml:space="preserve">for employees </w:t>
            </w:r>
            <w:r>
              <w:rPr>
                <w:rFonts w:ascii="Times New Roman" w:hAnsi="Times New Roman" w:cs="Times New Roman"/>
                <w:sz w:val="24"/>
                <w:szCs w:val="24"/>
              </w:rPr>
              <w:t xml:space="preserve">is not sufficient to support modernisation.  </w:t>
            </w:r>
          </w:p>
        </w:tc>
        <w:tc>
          <w:tcPr>
            <w:tcW w:w="2551" w:type="dxa"/>
          </w:tcPr>
          <w:p w:rsidR="00913E2A" w:rsidRDefault="00913E2A" w:rsidP="00913E2A">
            <w:pPr>
              <w:rPr>
                <w:rFonts w:ascii="Times New Roman" w:hAnsi="Times New Roman" w:cs="Times New Roman"/>
                <w:sz w:val="24"/>
                <w:szCs w:val="24"/>
              </w:rPr>
            </w:pPr>
          </w:p>
          <w:p w:rsidR="00913E2A" w:rsidRDefault="000227A1" w:rsidP="000227A1">
            <w:pPr>
              <w:rPr>
                <w:rFonts w:ascii="Times New Roman" w:hAnsi="Times New Roman" w:cs="Times New Roman"/>
                <w:sz w:val="24"/>
                <w:szCs w:val="24"/>
              </w:rPr>
            </w:pPr>
            <w:r>
              <w:rPr>
                <w:rFonts w:ascii="Times New Roman" w:hAnsi="Times New Roman" w:cs="Times New Roman"/>
                <w:sz w:val="24"/>
                <w:szCs w:val="24"/>
              </w:rPr>
              <w:t xml:space="preserve">To the extent that identity or contact information is incorrect Inland Revenue and other agencies will be unable to contact taxpayers to offer improved services. </w:t>
            </w:r>
          </w:p>
        </w:tc>
      </w:tr>
      <w:tr w:rsidR="00913E2A" w:rsidTr="003A17AE">
        <w:tc>
          <w:tcPr>
            <w:tcW w:w="2552" w:type="dxa"/>
          </w:tcPr>
          <w:p w:rsidR="00913E2A" w:rsidRPr="00913E2A" w:rsidRDefault="00913E2A" w:rsidP="0017408A">
            <w:pPr>
              <w:pStyle w:val="ListParagraph"/>
              <w:numPr>
                <w:ilvl w:val="0"/>
                <w:numId w:val="49"/>
              </w:numPr>
              <w:rPr>
                <w:rFonts w:ascii="Times New Roman" w:hAnsi="Times New Roman" w:cs="Times New Roman"/>
                <w:sz w:val="24"/>
                <w:szCs w:val="24"/>
              </w:rPr>
            </w:pPr>
            <w:r w:rsidRPr="00FA69F5">
              <w:rPr>
                <w:rFonts w:ascii="Times New Roman" w:hAnsi="Times New Roman" w:cs="Times New Roman"/>
                <w:b/>
                <w:sz w:val="24"/>
                <w:szCs w:val="24"/>
              </w:rPr>
              <w:t>Require date of birth and contact detail information</w:t>
            </w:r>
            <w:r w:rsidRPr="00913E2A">
              <w:rPr>
                <w:rFonts w:ascii="Times New Roman" w:hAnsi="Times New Roman" w:cs="Times New Roman"/>
                <w:sz w:val="24"/>
                <w:szCs w:val="24"/>
              </w:rPr>
              <w:t xml:space="preserve"> for all new emp</w:t>
            </w:r>
            <w:r w:rsidR="00C8113A">
              <w:rPr>
                <w:rFonts w:ascii="Times New Roman" w:hAnsi="Times New Roman" w:cs="Times New Roman"/>
                <w:sz w:val="24"/>
                <w:szCs w:val="24"/>
              </w:rPr>
              <w:t xml:space="preserve">loyees and enable employers to pass </w:t>
            </w:r>
            <w:r w:rsidR="00A263A8">
              <w:rPr>
                <w:rFonts w:ascii="Times New Roman" w:hAnsi="Times New Roman" w:cs="Times New Roman"/>
                <w:sz w:val="24"/>
                <w:szCs w:val="24"/>
              </w:rPr>
              <w:t xml:space="preserve">on </w:t>
            </w:r>
            <w:r w:rsidR="00A263A8" w:rsidRPr="00913E2A">
              <w:rPr>
                <w:rFonts w:ascii="Times New Roman" w:hAnsi="Times New Roman" w:cs="Times New Roman"/>
                <w:sz w:val="24"/>
                <w:szCs w:val="24"/>
              </w:rPr>
              <w:t>information</w:t>
            </w:r>
            <w:r w:rsidRPr="00913E2A">
              <w:rPr>
                <w:rFonts w:ascii="Times New Roman" w:hAnsi="Times New Roman" w:cs="Times New Roman"/>
                <w:sz w:val="24"/>
                <w:szCs w:val="24"/>
              </w:rPr>
              <w:t xml:space="preserve"> already gathered.</w:t>
            </w:r>
          </w:p>
        </w:tc>
        <w:tc>
          <w:tcPr>
            <w:tcW w:w="1134" w:type="dxa"/>
          </w:tcPr>
          <w:p w:rsidR="00913E2A" w:rsidRDefault="00523932" w:rsidP="00913E2A">
            <w:pPr>
              <w:rPr>
                <w:rFonts w:ascii="Times New Roman" w:hAnsi="Times New Roman" w:cs="Times New Roman"/>
                <w:sz w:val="24"/>
                <w:szCs w:val="24"/>
              </w:rPr>
            </w:pPr>
            <w:r>
              <w:rPr>
                <w:rFonts w:ascii="Times New Roman" w:hAnsi="Times New Roman" w:cs="Times New Roman"/>
                <w:sz w:val="24"/>
                <w:szCs w:val="24"/>
              </w:rPr>
              <w:t>B</w:t>
            </w:r>
            <w:r w:rsidR="00F80958">
              <w:rPr>
                <w:rFonts w:ascii="Times New Roman" w:hAnsi="Times New Roman" w:cs="Times New Roman"/>
                <w:sz w:val="24"/>
                <w:szCs w:val="24"/>
              </w:rPr>
              <w:t>etter than the status quo</w:t>
            </w:r>
          </w:p>
          <w:p w:rsidR="00913E2A" w:rsidRDefault="00913E2A" w:rsidP="00913E2A">
            <w:pPr>
              <w:rPr>
                <w:rFonts w:ascii="Times New Roman" w:hAnsi="Times New Roman" w:cs="Times New Roman"/>
                <w:sz w:val="24"/>
                <w:szCs w:val="24"/>
              </w:rPr>
            </w:pPr>
          </w:p>
          <w:p w:rsidR="00913E2A" w:rsidRDefault="00913E2A" w:rsidP="00913E2A">
            <w:pPr>
              <w:rPr>
                <w:rFonts w:ascii="Times New Roman" w:hAnsi="Times New Roman" w:cs="Times New Roman"/>
                <w:sz w:val="24"/>
                <w:szCs w:val="24"/>
              </w:rPr>
            </w:pPr>
          </w:p>
        </w:tc>
        <w:tc>
          <w:tcPr>
            <w:tcW w:w="5245" w:type="dxa"/>
          </w:tcPr>
          <w:p w:rsidR="00913E2A" w:rsidRDefault="00F17386" w:rsidP="00913E2A">
            <w:pPr>
              <w:rPr>
                <w:rFonts w:ascii="Times New Roman" w:hAnsi="Times New Roman" w:cs="Times New Roman"/>
                <w:sz w:val="24"/>
                <w:szCs w:val="24"/>
              </w:rPr>
            </w:pPr>
            <w:r>
              <w:rPr>
                <w:rFonts w:ascii="Times New Roman" w:hAnsi="Times New Roman" w:cs="Times New Roman"/>
                <w:sz w:val="24"/>
                <w:szCs w:val="24"/>
              </w:rPr>
              <w:t xml:space="preserve"> Better than the status quo</w:t>
            </w:r>
          </w:p>
          <w:p w:rsidR="00913E2A" w:rsidRDefault="00913E2A" w:rsidP="00913E2A">
            <w:pPr>
              <w:rPr>
                <w:rFonts w:ascii="Times New Roman" w:hAnsi="Times New Roman" w:cs="Times New Roman"/>
                <w:sz w:val="24"/>
                <w:szCs w:val="24"/>
              </w:rPr>
            </w:pPr>
          </w:p>
          <w:p w:rsidR="0068121D" w:rsidRDefault="0068121D" w:rsidP="00F17386">
            <w:pPr>
              <w:rPr>
                <w:rFonts w:ascii="Times New Roman" w:hAnsi="Times New Roman" w:cs="Times New Roman"/>
                <w:sz w:val="24"/>
                <w:szCs w:val="24"/>
              </w:rPr>
            </w:pPr>
            <w:r>
              <w:rPr>
                <w:rFonts w:ascii="Times New Roman" w:hAnsi="Times New Roman" w:cs="Times New Roman"/>
                <w:sz w:val="24"/>
                <w:szCs w:val="24"/>
              </w:rPr>
              <w:t>Option 2 require</w:t>
            </w:r>
            <w:r w:rsidR="00637B20">
              <w:rPr>
                <w:rFonts w:ascii="Times New Roman" w:hAnsi="Times New Roman" w:cs="Times New Roman"/>
                <w:sz w:val="24"/>
                <w:szCs w:val="24"/>
              </w:rPr>
              <w:t xml:space="preserve">s </w:t>
            </w:r>
            <w:r>
              <w:rPr>
                <w:rFonts w:ascii="Times New Roman" w:hAnsi="Times New Roman" w:cs="Times New Roman"/>
                <w:sz w:val="24"/>
                <w:szCs w:val="24"/>
              </w:rPr>
              <w:t xml:space="preserve">the employer to source and/or pass on additional information however for </w:t>
            </w:r>
            <w:r w:rsidR="00190C3A">
              <w:rPr>
                <w:rFonts w:ascii="Times New Roman" w:hAnsi="Times New Roman" w:cs="Times New Roman"/>
                <w:sz w:val="24"/>
                <w:szCs w:val="24"/>
              </w:rPr>
              <w:t xml:space="preserve"> </w:t>
            </w:r>
            <w:r>
              <w:rPr>
                <w:rFonts w:ascii="Times New Roman" w:hAnsi="Times New Roman" w:cs="Times New Roman"/>
                <w:sz w:val="24"/>
                <w:szCs w:val="24"/>
              </w:rPr>
              <w:t xml:space="preserve">employers </w:t>
            </w:r>
            <w:r w:rsidR="00190C3A">
              <w:rPr>
                <w:rFonts w:ascii="Times New Roman" w:hAnsi="Times New Roman" w:cs="Times New Roman"/>
                <w:sz w:val="24"/>
                <w:szCs w:val="24"/>
              </w:rPr>
              <w:t xml:space="preserve">using </w:t>
            </w:r>
            <w:r w:rsidR="001636DD">
              <w:rPr>
                <w:rFonts w:ascii="Times New Roman" w:hAnsi="Times New Roman" w:cs="Times New Roman"/>
                <w:sz w:val="24"/>
                <w:szCs w:val="24"/>
              </w:rPr>
              <w:t xml:space="preserve">payroll </w:t>
            </w:r>
            <w:r w:rsidR="00190C3A">
              <w:rPr>
                <w:rFonts w:ascii="Times New Roman" w:hAnsi="Times New Roman" w:cs="Times New Roman"/>
                <w:sz w:val="24"/>
                <w:szCs w:val="24"/>
              </w:rPr>
              <w:t xml:space="preserve">software </w:t>
            </w:r>
            <w:r>
              <w:rPr>
                <w:rFonts w:ascii="Times New Roman" w:hAnsi="Times New Roman" w:cs="Times New Roman"/>
                <w:sz w:val="24"/>
                <w:szCs w:val="24"/>
              </w:rPr>
              <w:t xml:space="preserve">the compliance costs should be outweighed by </w:t>
            </w:r>
            <w:r w:rsidR="00F17386">
              <w:rPr>
                <w:rFonts w:ascii="Times New Roman" w:hAnsi="Times New Roman" w:cs="Times New Roman"/>
                <w:sz w:val="24"/>
                <w:szCs w:val="24"/>
              </w:rPr>
              <w:t xml:space="preserve">being able to send the information </w:t>
            </w:r>
            <w:r w:rsidR="0070002C">
              <w:rPr>
                <w:rFonts w:ascii="Times New Roman" w:hAnsi="Times New Roman" w:cs="Times New Roman"/>
                <w:sz w:val="24"/>
                <w:szCs w:val="24"/>
              </w:rPr>
              <w:t xml:space="preserve">already gathered for their own </w:t>
            </w:r>
            <w:r w:rsidR="00523932">
              <w:rPr>
                <w:rFonts w:ascii="Times New Roman" w:hAnsi="Times New Roman" w:cs="Times New Roman"/>
                <w:sz w:val="24"/>
                <w:szCs w:val="24"/>
              </w:rPr>
              <w:t>purposes</w:t>
            </w:r>
            <w:r w:rsidR="00190C3A">
              <w:rPr>
                <w:rFonts w:ascii="Times New Roman" w:hAnsi="Times New Roman" w:cs="Times New Roman"/>
                <w:sz w:val="24"/>
                <w:szCs w:val="24"/>
              </w:rPr>
              <w:t xml:space="preserve"> from the payroll system</w:t>
            </w:r>
            <w:r w:rsidR="00523932">
              <w:rPr>
                <w:rFonts w:ascii="Times New Roman" w:hAnsi="Times New Roman" w:cs="Times New Roman"/>
                <w:sz w:val="24"/>
                <w:szCs w:val="24"/>
              </w:rPr>
              <w:t xml:space="preserve"> and</w:t>
            </w:r>
            <w:r w:rsidR="00F17386">
              <w:rPr>
                <w:rFonts w:ascii="Times New Roman" w:hAnsi="Times New Roman" w:cs="Times New Roman"/>
                <w:sz w:val="24"/>
                <w:szCs w:val="24"/>
              </w:rPr>
              <w:t xml:space="preserve">/or from reduced rework.  </w:t>
            </w:r>
          </w:p>
          <w:p w:rsidR="0068121D" w:rsidRDefault="0068121D" w:rsidP="00913E2A">
            <w:pPr>
              <w:rPr>
                <w:rFonts w:ascii="Times New Roman" w:hAnsi="Times New Roman" w:cs="Times New Roman"/>
                <w:sz w:val="24"/>
                <w:szCs w:val="24"/>
              </w:rPr>
            </w:pPr>
          </w:p>
          <w:p w:rsidR="00913E2A" w:rsidRDefault="0068121D" w:rsidP="00913E2A">
            <w:pPr>
              <w:rPr>
                <w:rFonts w:ascii="Times New Roman" w:hAnsi="Times New Roman" w:cs="Times New Roman"/>
                <w:sz w:val="24"/>
                <w:szCs w:val="24"/>
              </w:rPr>
            </w:pPr>
            <w:r>
              <w:rPr>
                <w:rFonts w:ascii="Times New Roman" w:hAnsi="Times New Roman" w:cs="Times New Roman"/>
                <w:sz w:val="24"/>
                <w:szCs w:val="24"/>
              </w:rPr>
              <w:t xml:space="preserve">Administrative costs will be reduced by better identity and contact information. </w:t>
            </w:r>
          </w:p>
        </w:tc>
        <w:tc>
          <w:tcPr>
            <w:tcW w:w="2552" w:type="dxa"/>
          </w:tcPr>
          <w:p w:rsidR="00913E2A" w:rsidRDefault="00F17386" w:rsidP="00913E2A">
            <w:pPr>
              <w:rPr>
                <w:rFonts w:ascii="Times New Roman" w:hAnsi="Times New Roman" w:cs="Times New Roman"/>
                <w:sz w:val="24"/>
                <w:szCs w:val="24"/>
              </w:rPr>
            </w:pPr>
            <w:r>
              <w:rPr>
                <w:rFonts w:ascii="Times New Roman" w:hAnsi="Times New Roman" w:cs="Times New Roman"/>
                <w:sz w:val="24"/>
                <w:szCs w:val="24"/>
              </w:rPr>
              <w:t>S</w:t>
            </w:r>
            <w:r w:rsidR="00303AA8">
              <w:rPr>
                <w:rFonts w:ascii="Times New Roman" w:hAnsi="Times New Roman" w:cs="Times New Roman"/>
                <w:sz w:val="24"/>
                <w:szCs w:val="24"/>
              </w:rPr>
              <w:t>ignificantly</w:t>
            </w:r>
            <w:r>
              <w:rPr>
                <w:rFonts w:ascii="Times New Roman" w:hAnsi="Times New Roman" w:cs="Times New Roman"/>
                <w:sz w:val="24"/>
                <w:szCs w:val="24"/>
              </w:rPr>
              <w:t xml:space="preserve"> better than the status quo</w:t>
            </w:r>
          </w:p>
          <w:p w:rsidR="00637B20" w:rsidRDefault="00637B20" w:rsidP="00913E2A">
            <w:pPr>
              <w:rPr>
                <w:rFonts w:ascii="Times New Roman" w:hAnsi="Times New Roman" w:cs="Times New Roman"/>
                <w:sz w:val="24"/>
                <w:szCs w:val="24"/>
              </w:rPr>
            </w:pPr>
          </w:p>
          <w:p w:rsidR="003A17AE" w:rsidRDefault="003A17AE" w:rsidP="00913E2A">
            <w:pPr>
              <w:rPr>
                <w:rFonts w:ascii="Times New Roman" w:hAnsi="Times New Roman" w:cs="Times New Roman"/>
                <w:sz w:val="24"/>
                <w:szCs w:val="24"/>
              </w:rPr>
            </w:pPr>
            <w:r>
              <w:rPr>
                <w:rFonts w:ascii="Times New Roman" w:hAnsi="Times New Roman" w:cs="Times New Roman"/>
                <w:sz w:val="24"/>
                <w:szCs w:val="24"/>
              </w:rPr>
              <w:t>Obtaining date of birth information for new employees and contact details for all new employees will contribute to the sustainability of the tax system.</w:t>
            </w:r>
          </w:p>
          <w:p w:rsidR="00637B20" w:rsidRDefault="00637B20" w:rsidP="00913E2A">
            <w:pPr>
              <w:rPr>
                <w:rFonts w:ascii="Times New Roman" w:hAnsi="Times New Roman" w:cs="Times New Roman"/>
                <w:sz w:val="24"/>
                <w:szCs w:val="24"/>
              </w:rPr>
            </w:pPr>
          </w:p>
          <w:p w:rsidR="00637B20" w:rsidRDefault="00637B20" w:rsidP="00913E2A">
            <w:pPr>
              <w:rPr>
                <w:rFonts w:ascii="Times New Roman" w:hAnsi="Times New Roman" w:cs="Times New Roman"/>
                <w:sz w:val="24"/>
                <w:szCs w:val="24"/>
              </w:rPr>
            </w:pPr>
          </w:p>
        </w:tc>
        <w:tc>
          <w:tcPr>
            <w:tcW w:w="2551" w:type="dxa"/>
          </w:tcPr>
          <w:p w:rsidR="00913E2A" w:rsidRDefault="00303AA8" w:rsidP="00913E2A">
            <w:pPr>
              <w:rPr>
                <w:rFonts w:ascii="Times New Roman" w:hAnsi="Times New Roman" w:cs="Times New Roman"/>
                <w:sz w:val="24"/>
                <w:szCs w:val="24"/>
              </w:rPr>
            </w:pPr>
            <w:r>
              <w:rPr>
                <w:rFonts w:ascii="Times New Roman" w:hAnsi="Times New Roman" w:cs="Times New Roman"/>
                <w:sz w:val="24"/>
                <w:szCs w:val="24"/>
              </w:rPr>
              <w:t>Significantly</w:t>
            </w:r>
            <w:r w:rsidR="00F17386">
              <w:rPr>
                <w:rFonts w:ascii="Times New Roman" w:hAnsi="Times New Roman" w:cs="Times New Roman"/>
                <w:sz w:val="24"/>
                <w:szCs w:val="24"/>
              </w:rPr>
              <w:t xml:space="preserve"> better than the status quo.</w:t>
            </w:r>
          </w:p>
          <w:p w:rsidR="00913E2A" w:rsidRDefault="00913E2A" w:rsidP="00913E2A">
            <w:pPr>
              <w:rPr>
                <w:rFonts w:ascii="Times New Roman" w:hAnsi="Times New Roman" w:cs="Times New Roman"/>
                <w:sz w:val="24"/>
                <w:szCs w:val="24"/>
              </w:rPr>
            </w:pPr>
          </w:p>
          <w:p w:rsidR="00913E2A" w:rsidRDefault="003A17AE" w:rsidP="00913E2A">
            <w:pPr>
              <w:rPr>
                <w:rFonts w:ascii="Times New Roman" w:hAnsi="Times New Roman" w:cs="Times New Roman"/>
                <w:sz w:val="24"/>
                <w:szCs w:val="24"/>
              </w:rPr>
            </w:pPr>
            <w:r>
              <w:rPr>
                <w:rFonts w:ascii="Times New Roman" w:hAnsi="Times New Roman" w:cs="Times New Roman"/>
                <w:sz w:val="24"/>
                <w:szCs w:val="24"/>
              </w:rPr>
              <w:t xml:space="preserve">Delivery of improved services is dependent on sound identity and contact information for individual taxpayers and this option </w:t>
            </w:r>
            <w:r w:rsidR="00C8113A">
              <w:rPr>
                <w:rFonts w:ascii="Times New Roman" w:hAnsi="Times New Roman" w:cs="Times New Roman"/>
                <w:sz w:val="24"/>
                <w:szCs w:val="24"/>
              </w:rPr>
              <w:t>should deliver</w:t>
            </w:r>
            <w:r>
              <w:rPr>
                <w:rFonts w:ascii="Times New Roman" w:hAnsi="Times New Roman" w:cs="Times New Roman"/>
                <w:sz w:val="24"/>
                <w:szCs w:val="24"/>
              </w:rPr>
              <w:t xml:space="preserve"> improvements. </w:t>
            </w:r>
          </w:p>
        </w:tc>
      </w:tr>
    </w:tbl>
    <w:p w:rsidR="004B1573" w:rsidRDefault="004B1573">
      <w:pPr>
        <w:rPr>
          <w:rFonts w:ascii="Times New Roman" w:hAnsi="Times New Roman" w:cs="Times New Roman"/>
          <w:sz w:val="24"/>
          <w:szCs w:val="24"/>
        </w:rPr>
      </w:pPr>
    </w:p>
    <w:p w:rsidR="00913E2A" w:rsidRDefault="00913E2A">
      <w:pPr>
        <w:rPr>
          <w:rFonts w:ascii="Times New Roman" w:hAnsi="Times New Roman" w:cs="Times New Roman"/>
          <w:b/>
          <w:sz w:val="24"/>
          <w:szCs w:val="24"/>
        </w:rPr>
        <w:sectPr w:rsidR="00913E2A" w:rsidSect="00100FAB">
          <w:pgSz w:w="16838" w:h="11906" w:orient="landscape"/>
          <w:pgMar w:top="1440" w:right="1440" w:bottom="1440" w:left="1440" w:header="708" w:footer="708" w:gutter="0"/>
          <w:cols w:space="708"/>
          <w:docGrid w:linePitch="360"/>
        </w:sectPr>
      </w:pPr>
    </w:p>
    <w:p w:rsidR="00CC5570" w:rsidRDefault="00C8113A" w:rsidP="001E4CF5">
      <w:pPr>
        <w:pStyle w:val="Heading3"/>
      </w:pPr>
      <w:bookmarkStart w:id="33" w:name="_Toc452462741"/>
      <w:r w:rsidRPr="00CC5570">
        <w:t>Recommendations</w:t>
      </w:r>
      <w:bookmarkEnd w:id="33"/>
      <w:r w:rsidR="00CC5570" w:rsidRPr="00CC5570">
        <w:t xml:space="preserve"> </w:t>
      </w:r>
    </w:p>
    <w:p w:rsidR="00F64799" w:rsidRPr="00F64799" w:rsidRDefault="00F64799" w:rsidP="00F64799"/>
    <w:p w:rsidR="00C8113A" w:rsidRDefault="00C8113A" w:rsidP="00C8113A">
      <w:pPr>
        <w:rPr>
          <w:rFonts w:ascii="Times New Roman" w:hAnsi="Times New Roman" w:cs="Times New Roman"/>
          <w:sz w:val="24"/>
          <w:szCs w:val="24"/>
        </w:rPr>
      </w:pPr>
      <w:r>
        <w:rPr>
          <w:rFonts w:ascii="Times New Roman" w:hAnsi="Times New Roman" w:cs="Times New Roman"/>
          <w:i/>
          <w:sz w:val="24"/>
          <w:szCs w:val="24"/>
        </w:rPr>
        <w:t xml:space="preserve"> </w:t>
      </w:r>
      <w:r w:rsidRPr="0084400A">
        <w:rPr>
          <w:rFonts w:ascii="Times New Roman" w:hAnsi="Times New Roman" w:cs="Times New Roman"/>
          <w:sz w:val="24"/>
          <w:szCs w:val="24"/>
        </w:rPr>
        <w:t xml:space="preserve">Officials recommend option </w:t>
      </w:r>
      <w:r>
        <w:rPr>
          <w:rFonts w:ascii="Times New Roman" w:hAnsi="Times New Roman" w:cs="Times New Roman"/>
          <w:sz w:val="24"/>
          <w:szCs w:val="24"/>
        </w:rPr>
        <w:t xml:space="preserve">2 </w:t>
      </w:r>
      <w:r w:rsidRPr="0084400A">
        <w:rPr>
          <w:rFonts w:ascii="Times New Roman" w:hAnsi="Times New Roman" w:cs="Times New Roman"/>
          <w:sz w:val="24"/>
          <w:szCs w:val="24"/>
        </w:rPr>
        <w:t xml:space="preserve">– </w:t>
      </w:r>
      <w:r>
        <w:rPr>
          <w:rFonts w:ascii="Times New Roman" w:hAnsi="Times New Roman" w:cs="Times New Roman"/>
          <w:sz w:val="24"/>
          <w:szCs w:val="24"/>
        </w:rPr>
        <w:t xml:space="preserve"> that date of birth information and contact information is provided for all new employees, with employers having the ability to pass on to Inland Revenue information they have already collected for their own purposes. </w:t>
      </w:r>
    </w:p>
    <w:p w:rsidR="00C8113A" w:rsidRDefault="00C8113A" w:rsidP="00C8113A">
      <w:pPr>
        <w:rPr>
          <w:rFonts w:ascii="Times New Roman" w:hAnsi="Times New Roman" w:cs="Times New Roman"/>
          <w:sz w:val="24"/>
          <w:szCs w:val="24"/>
        </w:rPr>
      </w:pPr>
      <w:r>
        <w:rPr>
          <w:rFonts w:ascii="Times New Roman" w:hAnsi="Times New Roman" w:cs="Times New Roman"/>
          <w:sz w:val="24"/>
          <w:szCs w:val="24"/>
        </w:rPr>
        <w:t>Option 2</w:t>
      </w:r>
      <w:r w:rsidR="007A628A">
        <w:rPr>
          <w:rFonts w:ascii="Times New Roman" w:hAnsi="Times New Roman" w:cs="Times New Roman"/>
          <w:sz w:val="24"/>
          <w:szCs w:val="24"/>
        </w:rPr>
        <w:t xml:space="preserve"> best supports improved delivery of social policy and</w:t>
      </w:r>
      <w:r>
        <w:rPr>
          <w:rFonts w:ascii="Times New Roman" w:hAnsi="Times New Roman" w:cs="Times New Roman"/>
          <w:sz w:val="24"/>
          <w:szCs w:val="24"/>
        </w:rPr>
        <w:t xml:space="preserve"> </w:t>
      </w:r>
      <w:r w:rsidR="004C7871">
        <w:rPr>
          <w:rFonts w:ascii="Times New Roman" w:hAnsi="Times New Roman" w:cs="Times New Roman"/>
          <w:sz w:val="24"/>
          <w:szCs w:val="24"/>
        </w:rPr>
        <w:t>is consistent with modern approaches to identity verification</w:t>
      </w:r>
      <w:r w:rsidR="007A628A">
        <w:rPr>
          <w:rFonts w:ascii="Times New Roman" w:hAnsi="Times New Roman" w:cs="Times New Roman"/>
          <w:sz w:val="24"/>
          <w:szCs w:val="24"/>
        </w:rPr>
        <w:t>.</w:t>
      </w:r>
      <w:r w:rsidR="004C7871">
        <w:rPr>
          <w:rFonts w:ascii="Times New Roman" w:hAnsi="Times New Roman" w:cs="Times New Roman"/>
          <w:sz w:val="24"/>
          <w:szCs w:val="24"/>
        </w:rPr>
        <w:t xml:space="preserve"> </w:t>
      </w:r>
      <w:r w:rsidR="007A628A">
        <w:rPr>
          <w:rFonts w:ascii="Times New Roman" w:hAnsi="Times New Roman" w:cs="Times New Roman"/>
          <w:sz w:val="24"/>
          <w:szCs w:val="24"/>
        </w:rPr>
        <w:t xml:space="preserve"> W</w:t>
      </w:r>
      <w:r w:rsidR="004C7871">
        <w:rPr>
          <w:rFonts w:ascii="Times New Roman" w:hAnsi="Times New Roman" w:cs="Times New Roman"/>
          <w:sz w:val="24"/>
          <w:szCs w:val="24"/>
        </w:rPr>
        <w:t xml:space="preserve">ith the recommended </w:t>
      </w:r>
      <w:r w:rsidR="00190C3A">
        <w:rPr>
          <w:rFonts w:ascii="Times New Roman" w:hAnsi="Times New Roman" w:cs="Times New Roman"/>
          <w:sz w:val="24"/>
          <w:szCs w:val="24"/>
        </w:rPr>
        <w:t xml:space="preserve">simplification </w:t>
      </w:r>
      <w:r w:rsidR="004C7871">
        <w:rPr>
          <w:rFonts w:ascii="Times New Roman" w:hAnsi="Times New Roman" w:cs="Times New Roman"/>
          <w:sz w:val="24"/>
          <w:szCs w:val="24"/>
        </w:rPr>
        <w:t xml:space="preserve">of forms </w:t>
      </w:r>
      <w:r w:rsidR="007A35C2">
        <w:rPr>
          <w:rFonts w:ascii="Times New Roman" w:hAnsi="Times New Roman" w:cs="Times New Roman"/>
          <w:sz w:val="24"/>
          <w:szCs w:val="24"/>
        </w:rPr>
        <w:t xml:space="preserve">the proposals </w:t>
      </w:r>
      <w:r w:rsidR="004C7871">
        <w:rPr>
          <w:rFonts w:ascii="Times New Roman" w:hAnsi="Times New Roman" w:cs="Times New Roman"/>
          <w:sz w:val="24"/>
          <w:szCs w:val="24"/>
        </w:rPr>
        <w:t xml:space="preserve">should not impose </w:t>
      </w:r>
      <w:r w:rsidR="00C92255">
        <w:rPr>
          <w:rFonts w:ascii="Times New Roman" w:hAnsi="Times New Roman" w:cs="Times New Roman"/>
          <w:sz w:val="24"/>
          <w:szCs w:val="24"/>
        </w:rPr>
        <w:t xml:space="preserve">significant </w:t>
      </w:r>
      <w:r w:rsidR="004C7871">
        <w:rPr>
          <w:rFonts w:ascii="Times New Roman" w:hAnsi="Times New Roman" w:cs="Times New Roman"/>
          <w:sz w:val="24"/>
          <w:szCs w:val="24"/>
        </w:rPr>
        <w:t xml:space="preserve">additional compliance costs even on employers using paper based systems.  Employers using payroll software should experience a reduction in compliance costs. </w:t>
      </w:r>
    </w:p>
    <w:p w:rsidR="00C8113A" w:rsidRPr="00116514" w:rsidRDefault="00C8113A" w:rsidP="00C8113A">
      <w:pPr>
        <w:jc w:val="both"/>
        <w:rPr>
          <w:rFonts w:ascii="Times New Roman" w:hAnsi="Times New Roman" w:cs="Times New Roman"/>
          <w:sz w:val="24"/>
          <w:szCs w:val="24"/>
        </w:rPr>
      </w:pPr>
      <w:r>
        <w:rPr>
          <w:rFonts w:ascii="Times New Roman" w:hAnsi="Times New Roman" w:cs="Times New Roman"/>
          <w:sz w:val="24"/>
          <w:szCs w:val="24"/>
        </w:rPr>
        <w:t xml:space="preserve"> </w:t>
      </w:r>
    </w:p>
    <w:p w:rsidR="001951BE" w:rsidRDefault="001951BE">
      <w:pPr>
        <w:rPr>
          <w:rFonts w:ascii="Times New Roman" w:hAnsi="Times New Roman" w:cs="Times New Roman"/>
          <w:b/>
          <w:sz w:val="24"/>
          <w:szCs w:val="24"/>
        </w:rPr>
      </w:pPr>
    </w:p>
    <w:p w:rsidR="00247521" w:rsidRDefault="00247521">
      <w:pPr>
        <w:rPr>
          <w:rFonts w:ascii="Times New Roman" w:hAnsi="Times New Roman" w:cs="Times New Roman"/>
          <w:b/>
          <w:sz w:val="24"/>
          <w:szCs w:val="24"/>
        </w:rPr>
        <w:sectPr w:rsidR="00247521" w:rsidSect="00100FAB">
          <w:headerReference w:type="default" r:id="rId17"/>
          <w:pgSz w:w="11906" w:h="16838"/>
          <w:pgMar w:top="1440" w:right="1440" w:bottom="1440" w:left="1440" w:header="708" w:footer="708" w:gutter="0"/>
          <w:cols w:space="708"/>
          <w:docGrid w:linePitch="360"/>
        </w:sectPr>
      </w:pPr>
    </w:p>
    <w:p w:rsidR="00C8113A" w:rsidRDefault="00C8113A">
      <w:pPr>
        <w:rPr>
          <w:rFonts w:ascii="Times New Roman" w:hAnsi="Times New Roman" w:cs="Times New Roman"/>
          <w:b/>
          <w:sz w:val="24"/>
          <w:szCs w:val="24"/>
        </w:rPr>
      </w:pPr>
    </w:p>
    <w:p w:rsidR="00245919" w:rsidRPr="00912DB3" w:rsidRDefault="00912DB3" w:rsidP="00F74A92">
      <w:pPr>
        <w:pStyle w:val="Heading1"/>
      </w:pPr>
      <w:bookmarkStart w:id="34" w:name="_Toc452462742"/>
      <w:r w:rsidRPr="00912DB3">
        <w:t xml:space="preserve">APPENDIX </w:t>
      </w:r>
      <w:r w:rsidR="00A06400">
        <w:t>C</w:t>
      </w:r>
      <w:r w:rsidRPr="00912DB3">
        <w:t xml:space="preserve"> -</w:t>
      </w:r>
      <w:r>
        <w:t xml:space="preserve"> </w:t>
      </w:r>
      <w:r w:rsidR="004605A2">
        <w:t>Making the PAYE rules work b</w:t>
      </w:r>
      <w:r w:rsidRPr="00912DB3">
        <w:t>etter</w:t>
      </w:r>
      <w:bookmarkEnd w:id="34"/>
    </w:p>
    <w:p w:rsidR="004605A2" w:rsidRPr="004605A2" w:rsidRDefault="00912BE1" w:rsidP="00030321">
      <w:pPr>
        <w:pStyle w:val="Heading2"/>
        <w:numPr>
          <w:ilvl w:val="0"/>
          <w:numId w:val="43"/>
        </w:numPr>
        <w:ind w:left="426" w:hanging="426"/>
      </w:pPr>
      <w:bookmarkStart w:id="35" w:name="_Toc452462743"/>
      <w:r>
        <w:t>Tax treatment of holiday p</w:t>
      </w:r>
      <w:r w:rsidR="004605A2" w:rsidRPr="004605A2">
        <w:t>ay</w:t>
      </w:r>
      <w:bookmarkEnd w:id="35"/>
    </w:p>
    <w:p w:rsidR="004605A2" w:rsidRPr="004605A2" w:rsidRDefault="004605A2" w:rsidP="004605A2">
      <w:pPr>
        <w:pStyle w:val="ListParagraph"/>
        <w:spacing w:after="0" w:line="240" w:lineRule="auto"/>
        <w:ind w:left="360"/>
        <w:jc w:val="both"/>
        <w:rPr>
          <w:rFonts w:ascii="Times New Roman" w:hAnsi="Times New Roman" w:cs="Times New Roman"/>
          <w:b/>
          <w:sz w:val="24"/>
          <w:szCs w:val="24"/>
        </w:rPr>
      </w:pPr>
    </w:p>
    <w:p w:rsidR="00912DB3" w:rsidRPr="00CC5570" w:rsidRDefault="00912DB3" w:rsidP="00912DB3">
      <w:pPr>
        <w:spacing w:after="0" w:line="240" w:lineRule="auto"/>
        <w:jc w:val="both"/>
        <w:rPr>
          <w:rFonts w:ascii="Times New Roman" w:hAnsi="Times New Roman" w:cs="Times New Roman"/>
          <w:i/>
          <w:sz w:val="24"/>
          <w:szCs w:val="24"/>
          <w:u w:val="single"/>
        </w:rPr>
      </w:pPr>
      <w:r w:rsidRPr="00CC5570">
        <w:rPr>
          <w:rFonts w:ascii="Times New Roman" w:hAnsi="Times New Roman" w:cs="Times New Roman"/>
          <w:i/>
          <w:sz w:val="24"/>
          <w:szCs w:val="24"/>
          <w:u w:val="single"/>
        </w:rPr>
        <w:t>Status quo and problem definition</w:t>
      </w:r>
    </w:p>
    <w:p w:rsidR="00912DB3" w:rsidRPr="00912DB3" w:rsidRDefault="00912DB3" w:rsidP="00912DB3">
      <w:pPr>
        <w:spacing w:after="0" w:line="240" w:lineRule="auto"/>
        <w:jc w:val="both"/>
        <w:rPr>
          <w:rFonts w:ascii="Times New Roman" w:hAnsi="Times New Roman" w:cs="Times New Roman"/>
          <w:sz w:val="24"/>
          <w:szCs w:val="24"/>
        </w:rPr>
      </w:pPr>
    </w:p>
    <w:p w:rsidR="00912DB3" w:rsidRPr="00912DB3" w:rsidRDefault="00912DB3" w:rsidP="00912DB3">
      <w:pPr>
        <w:spacing w:after="0" w:line="240" w:lineRule="auto"/>
        <w:jc w:val="both"/>
        <w:rPr>
          <w:rFonts w:ascii="Times New Roman" w:hAnsi="Times New Roman" w:cs="Times New Roman"/>
          <w:sz w:val="24"/>
          <w:szCs w:val="24"/>
        </w:rPr>
      </w:pPr>
      <w:r w:rsidRPr="00912DB3">
        <w:rPr>
          <w:rFonts w:ascii="Times New Roman" w:hAnsi="Times New Roman" w:cs="Times New Roman"/>
          <w:sz w:val="24"/>
          <w:szCs w:val="24"/>
        </w:rPr>
        <w:t>The tax treatment of holiday pay differs depending on whether it is paid as a lump sum (in which case it is treated as an extra pay)</w:t>
      </w:r>
      <w:r w:rsidR="00C16C32">
        <w:rPr>
          <w:rFonts w:ascii="Times New Roman" w:hAnsi="Times New Roman" w:cs="Times New Roman"/>
          <w:sz w:val="24"/>
          <w:szCs w:val="24"/>
        </w:rPr>
        <w:t>,</w:t>
      </w:r>
      <w:r w:rsidRPr="00912DB3">
        <w:rPr>
          <w:rFonts w:ascii="Times New Roman" w:hAnsi="Times New Roman" w:cs="Times New Roman"/>
          <w:sz w:val="24"/>
          <w:szCs w:val="24"/>
        </w:rPr>
        <w:t xml:space="preserve"> or whether it is included in an employee’s regular pay or paid in substitution for an employee’s ordinary salary or wages when annual paid holidays are taken (in which case it is treated as salary or wages).</w:t>
      </w:r>
    </w:p>
    <w:p w:rsidR="00912DB3" w:rsidRPr="00912DB3" w:rsidRDefault="00912DB3" w:rsidP="00912DB3">
      <w:pPr>
        <w:spacing w:after="0" w:line="240" w:lineRule="auto"/>
        <w:jc w:val="both"/>
        <w:rPr>
          <w:rFonts w:ascii="Times New Roman" w:hAnsi="Times New Roman" w:cs="Times New Roman"/>
          <w:sz w:val="24"/>
          <w:szCs w:val="24"/>
        </w:rPr>
      </w:pPr>
    </w:p>
    <w:p w:rsidR="00912DB3" w:rsidRPr="00912DB3" w:rsidRDefault="00912DB3" w:rsidP="00912DB3">
      <w:pPr>
        <w:spacing w:after="0" w:line="240" w:lineRule="auto"/>
        <w:jc w:val="both"/>
        <w:rPr>
          <w:rFonts w:ascii="Times New Roman" w:hAnsi="Times New Roman" w:cs="Times New Roman"/>
          <w:sz w:val="24"/>
          <w:szCs w:val="24"/>
        </w:rPr>
      </w:pPr>
      <w:r w:rsidRPr="00912DB3">
        <w:rPr>
          <w:rFonts w:ascii="Times New Roman" w:hAnsi="Times New Roman" w:cs="Times New Roman"/>
          <w:sz w:val="24"/>
          <w:szCs w:val="24"/>
        </w:rPr>
        <w:t>When holiday pay is paid in advance as a lump sum (for example, where an employee takes four weeks’ annual leave and receives a lump sum payment of holiday pay covering the four weeks in advance), it is currently taxed as an extra pay.  This tends to result in PAYE being over-withheld, as it tends to essentially over</w:t>
      </w:r>
      <w:r w:rsidR="00C16C32">
        <w:rPr>
          <w:rFonts w:ascii="Times New Roman" w:hAnsi="Times New Roman" w:cs="Times New Roman"/>
          <w:sz w:val="24"/>
          <w:szCs w:val="24"/>
        </w:rPr>
        <w:t>-</w:t>
      </w:r>
      <w:r w:rsidRPr="00912DB3">
        <w:rPr>
          <w:rFonts w:ascii="Times New Roman" w:hAnsi="Times New Roman" w:cs="Times New Roman"/>
          <w:sz w:val="24"/>
          <w:szCs w:val="24"/>
        </w:rPr>
        <w:t>tax the leave payment by using the employee’s marginal rate, and under</w:t>
      </w:r>
      <w:r w:rsidR="00C16C32">
        <w:rPr>
          <w:rFonts w:ascii="Times New Roman" w:hAnsi="Times New Roman" w:cs="Times New Roman"/>
          <w:sz w:val="24"/>
          <w:szCs w:val="24"/>
        </w:rPr>
        <w:t>-</w:t>
      </w:r>
      <w:r w:rsidRPr="00912DB3">
        <w:rPr>
          <w:rFonts w:ascii="Times New Roman" w:hAnsi="Times New Roman" w:cs="Times New Roman"/>
          <w:sz w:val="24"/>
          <w:szCs w:val="24"/>
        </w:rPr>
        <w:t xml:space="preserve">tax the payments made in each of the subsequent periods that have only part of the earnings.  Anecdotally, it is common for employees in some industries to work longer hours in the lead up to Christmas, which can exacerbate the over-withholding caused by using the extra pay formula.  This, combined with receiving no income during the following weeks when the holiday is taken, may make things difficult for the employee financially.  </w:t>
      </w:r>
    </w:p>
    <w:p w:rsidR="00912DB3" w:rsidRPr="00912DB3" w:rsidRDefault="00912DB3" w:rsidP="00912DB3">
      <w:pPr>
        <w:spacing w:after="0" w:line="240" w:lineRule="auto"/>
        <w:jc w:val="both"/>
        <w:rPr>
          <w:rFonts w:ascii="Times New Roman" w:hAnsi="Times New Roman" w:cs="Times New Roman"/>
          <w:sz w:val="24"/>
          <w:szCs w:val="24"/>
        </w:rPr>
      </w:pPr>
    </w:p>
    <w:p w:rsidR="00912DB3" w:rsidRPr="00912DB3" w:rsidRDefault="00912DB3" w:rsidP="00912DB3">
      <w:pPr>
        <w:spacing w:after="0" w:line="240" w:lineRule="auto"/>
        <w:jc w:val="both"/>
        <w:rPr>
          <w:rFonts w:ascii="Times New Roman" w:hAnsi="Times New Roman" w:cs="Times New Roman"/>
          <w:sz w:val="24"/>
          <w:szCs w:val="24"/>
        </w:rPr>
      </w:pPr>
      <w:r w:rsidRPr="00912DB3">
        <w:rPr>
          <w:rFonts w:ascii="Times New Roman" w:hAnsi="Times New Roman" w:cs="Times New Roman"/>
          <w:sz w:val="24"/>
          <w:szCs w:val="24"/>
        </w:rPr>
        <w:t>While employees are able to obtain a refund for any over-withheld tax following the end of the tax year, the fact that it can adversely affect employees’ adequacy of income around the period the holiday is taken gives rise to fairness concerns.</w:t>
      </w:r>
    </w:p>
    <w:p w:rsidR="00912DB3" w:rsidRPr="00912DB3" w:rsidRDefault="00912DB3" w:rsidP="00912DB3">
      <w:pPr>
        <w:spacing w:after="0" w:line="240" w:lineRule="auto"/>
        <w:jc w:val="both"/>
        <w:rPr>
          <w:rFonts w:ascii="Times New Roman" w:hAnsi="Times New Roman" w:cs="Times New Roman"/>
          <w:sz w:val="24"/>
          <w:szCs w:val="24"/>
        </w:rPr>
      </w:pPr>
    </w:p>
    <w:p w:rsidR="00912DB3" w:rsidRPr="00582051" w:rsidRDefault="00912DB3" w:rsidP="00912DB3">
      <w:pPr>
        <w:spacing w:after="0" w:line="240" w:lineRule="auto"/>
        <w:jc w:val="both"/>
        <w:rPr>
          <w:rFonts w:ascii="Times New Roman" w:hAnsi="Times New Roman" w:cs="Times New Roman"/>
          <w:i/>
          <w:sz w:val="24"/>
          <w:szCs w:val="24"/>
          <w:u w:val="single"/>
        </w:rPr>
      </w:pPr>
      <w:r w:rsidRPr="00582051">
        <w:rPr>
          <w:rFonts w:ascii="Times New Roman" w:hAnsi="Times New Roman" w:cs="Times New Roman"/>
          <w:i/>
          <w:sz w:val="24"/>
          <w:szCs w:val="24"/>
          <w:u w:val="single"/>
        </w:rPr>
        <w:t>Options</w:t>
      </w:r>
    </w:p>
    <w:p w:rsidR="00912DB3" w:rsidRPr="00912DB3" w:rsidRDefault="00912DB3" w:rsidP="00912DB3">
      <w:pPr>
        <w:spacing w:after="0" w:line="240" w:lineRule="auto"/>
        <w:jc w:val="both"/>
        <w:rPr>
          <w:rFonts w:ascii="Times New Roman" w:hAnsi="Times New Roman" w:cs="Times New Roman"/>
          <w:sz w:val="24"/>
          <w:szCs w:val="24"/>
        </w:rPr>
      </w:pPr>
    </w:p>
    <w:p w:rsidR="00912DB3" w:rsidRPr="00912DB3" w:rsidRDefault="00912DB3" w:rsidP="00912DB3">
      <w:pPr>
        <w:spacing w:after="0" w:line="240" w:lineRule="auto"/>
        <w:jc w:val="both"/>
        <w:rPr>
          <w:rFonts w:ascii="Times New Roman" w:hAnsi="Times New Roman" w:cs="Times New Roman"/>
          <w:sz w:val="24"/>
          <w:szCs w:val="24"/>
        </w:rPr>
      </w:pPr>
      <w:r w:rsidRPr="00912DB3">
        <w:rPr>
          <w:rFonts w:ascii="Times New Roman" w:hAnsi="Times New Roman" w:cs="Times New Roman"/>
          <w:sz w:val="24"/>
          <w:szCs w:val="24"/>
        </w:rPr>
        <w:t>We have considered the following options:</w:t>
      </w:r>
    </w:p>
    <w:p w:rsidR="00912DB3" w:rsidRPr="00912DB3" w:rsidRDefault="00912DB3" w:rsidP="000C7503">
      <w:pPr>
        <w:numPr>
          <w:ilvl w:val="0"/>
          <w:numId w:val="25"/>
        </w:numPr>
        <w:spacing w:before="240" w:after="0" w:line="240" w:lineRule="auto"/>
        <w:ind w:left="714" w:hanging="357"/>
        <w:jc w:val="both"/>
        <w:rPr>
          <w:rFonts w:ascii="Times New Roman" w:hAnsi="Times New Roman" w:cs="Times New Roman"/>
          <w:sz w:val="24"/>
          <w:szCs w:val="24"/>
        </w:rPr>
      </w:pPr>
      <w:r w:rsidRPr="00912DB3">
        <w:rPr>
          <w:rFonts w:ascii="Times New Roman" w:hAnsi="Times New Roman" w:cs="Times New Roman"/>
          <w:sz w:val="24"/>
          <w:szCs w:val="24"/>
        </w:rPr>
        <w:t>Option 1: Retain the status quo.</w:t>
      </w:r>
    </w:p>
    <w:p w:rsidR="00912DB3" w:rsidRPr="00912DB3" w:rsidRDefault="00912DB3" w:rsidP="000C7503">
      <w:pPr>
        <w:numPr>
          <w:ilvl w:val="0"/>
          <w:numId w:val="25"/>
        </w:numPr>
        <w:spacing w:before="240" w:after="0" w:line="240" w:lineRule="auto"/>
        <w:ind w:left="714" w:hanging="357"/>
        <w:jc w:val="both"/>
        <w:rPr>
          <w:rFonts w:ascii="Times New Roman" w:hAnsi="Times New Roman" w:cs="Times New Roman"/>
          <w:sz w:val="24"/>
          <w:szCs w:val="24"/>
        </w:rPr>
      </w:pPr>
      <w:r w:rsidRPr="00912DB3">
        <w:rPr>
          <w:rFonts w:ascii="Times New Roman" w:hAnsi="Times New Roman" w:cs="Times New Roman"/>
          <w:sz w:val="24"/>
          <w:szCs w:val="24"/>
        </w:rPr>
        <w:t>Option 2: Require employers to deduct PAYE from holiday pay paid in advance as if the lump sum payment was paid over the pay periods to which the leave relates.</w:t>
      </w:r>
    </w:p>
    <w:p w:rsidR="00912DB3" w:rsidRPr="00912DB3" w:rsidRDefault="00912DB3" w:rsidP="000C7503">
      <w:pPr>
        <w:numPr>
          <w:ilvl w:val="0"/>
          <w:numId w:val="25"/>
        </w:numPr>
        <w:spacing w:before="240" w:after="0"/>
        <w:ind w:left="714" w:hanging="357"/>
        <w:jc w:val="both"/>
        <w:rPr>
          <w:rFonts w:ascii="Times New Roman" w:hAnsi="Times New Roman" w:cs="Times New Roman"/>
          <w:sz w:val="24"/>
          <w:szCs w:val="24"/>
        </w:rPr>
      </w:pPr>
      <w:r w:rsidRPr="00912DB3">
        <w:rPr>
          <w:rFonts w:ascii="Times New Roman" w:hAnsi="Times New Roman" w:cs="Times New Roman"/>
          <w:sz w:val="24"/>
          <w:szCs w:val="24"/>
        </w:rPr>
        <w:t>Option 3: Retain the ability for employers to tax holiday pay paid in advance as an extra pay, but allow employers the option of deducting PAYE as if the lump sum payment was paid over the pay periods to which the leave relates.</w:t>
      </w:r>
    </w:p>
    <w:p w:rsidR="007B4251" w:rsidRDefault="007B4251" w:rsidP="00912DB3">
      <w:pPr>
        <w:spacing w:before="240" w:after="0"/>
        <w:jc w:val="both"/>
        <w:rPr>
          <w:rFonts w:ascii="Times New Roman" w:hAnsi="Times New Roman" w:cs="Times New Roman"/>
          <w:sz w:val="24"/>
          <w:szCs w:val="24"/>
        </w:rPr>
      </w:pPr>
      <w:r>
        <w:rPr>
          <w:rFonts w:ascii="Times New Roman" w:hAnsi="Times New Roman" w:cs="Times New Roman"/>
          <w:sz w:val="24"/>
          <w:szCs w:val="24"/>
        </w:rPr>
        <w:t>Under options 2 and 3,</w:t>
      </w:r>
      <w:r w:rsidRPr="007B4251">
        <w:rPr>
          <w:rFonts w:ascii="Times New Roman" w:hAnsi="Times New Roman" w:cs="Times New Roman"/>
          <w:sz w:val="24"/>
          <w:szCs w:val="24"/>
        </w:rPr>
        <w:t xml:space="preserve"> similar treatment </w:t>
      </w:r>
      <w:r>
        <w:rPr>
          <w:rFonts w:ascii="Times New Roman" w:hAnsi="Times New Roman" w:cs="Times New Roman"/>
          <w:sz w:val="24"/>
          <w:szCs w:val="24"/>
        </w:rPr>
        <w:t xml:space="preserve">would </w:t>
      </w:r>
      <w:r w:rsidRPr="007B4251">
        <w:rPr>
          <w:rFonts w:ascii="Times New Roman" w:hAnsi="Times New Roman" w:cs="Times New Roman"/>
          <w:sz w:val="24"/>
          <w:szCs w:val="24"/>
        </w:rPr>
        <w:t xml:space="preserve">also be extended to </w:t>
      </w:r>
      <w:r>
        <w:rPr>
          <w:rFonts w:ascii="Times New Roman" w:hAnsi="Times New Roman" w:cs="Times New Roman"/>
          <w:sz w:val="24"/>
          <w:szCs w:val="24"/>
        </w:rPr>
        <w:t>salary or wages paid in advance.</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002331DB">
        <w:rPr>
          <w:rFonts w:ascii="Times New Roman" w:hAnsi="Times New Roman" w:cs="Times New Roman"/>
          <w:sz w:val="24"/>
          <w:szCs w:val="24"/>
        </w:rPr>
        <w:t xml:space="preserve">This </w:t>
      </w:r>
      <w:r w:rsidR="00C16C32">
        <w:rPr>
          <w:rFonts w:ascii="Times New Roman" w:hAnsi="Times New Roman" w:cs="Times New Roman"/>
          <w:sz w:val="24"/>
          <w:szCs w:val="24"/>
        </w:rPr>
        <w:t xml:space="preserve">would </w:t>
      </w:r>
      <w:r w:rsidR="002331DB">
        <w:rPr>
          <w:rFonts w:ascii="Times New Roman" w:hAnsi="Times New Roman" w:cs="Times New Roman"/>
          <w:sz w:val="24"/>
          <w:szCs w:val="24"/>
        </w:rPr>
        <w:t>ensure consistent tax treatment for conceptually analogous situations.</w:t>
      </w:r>
    </w:p>
    <w:p w:rsidR="00912DB3" w:rsidRPr="00912DB3" w:rsidRDefault="00912DB3" w:rsidP="00912DB3">
      <w:pPr>
        <w:spacing w:before="240" w:after="0"/>
        <w:jc w:val="both"/>
        <w:rPr>
          <w:rFonts w:ascii="Times New Roman" w:hAnsi="Times New Roman" w:cs="Times New Roman"/>
          <w:sz w:val="24"/>
          <w:szCs w:val="24"/>
        </w:rPr>
      </w:pPr>
      <w:r w:rsidRPr="00912DB3">
        <w:rPr>
          <w:rFonts w:ascii="Times New Roman" w:hAnsi="Times New Roman" w:cs="Times New Roman"/>
          <w:sz w:val="24"/>
          <w:szCs w:val="24"/>
        </w:rPr>
        <w:t>Our analysis of the options is set out on the next page</w:t>
      </w:r>
      <w:r w:rsidR="008F1CB3">
        <w:rPr>
          <w:rFonts w:ascii="Times New Roman" w:hAnsi="Times New Roman" w:cs="Times New Roman"/>
          <w:sz w:val="24"/>
          <w:szCs w:val="24"/>
        </w:rPr>
        <w:t>.</w:t>
      </w:r>
    </w:p>
    <w:p w:rsidR="00912DB3" w:rsidRPr="00912DB3" w:rsidRDefault="00912DB3" w:rsidP="00912DB3">
      <w:pPr>
        <w:rPr>
          <w:rFonts w:ascii="Times New Roman" w:hAnsi="Times New Roman" w:cs="Times New Roman"/>
          <w:sz w:val="24"/>
          <w:szCs w:val="24"/>
        </w:rPr>
      </w:pPr>
      <w:r w:rsidRPr="00912DB3">
        <w:rPr>
          <w:rFonts w:ascii="Times New Roman" w:hAnsi="Times New Roman" w:cs="Times New Roman"/>
          <w:sz w:val="24"/>
          <w:szCs w:val="24"/>
        </w:rPr>
        <w:br w:type="page"/>
      </w:r>
    </w:p>
    <w:p w:rsidR="00912DB3" w:rsidRPr="00912DB3" w:rsidRDefault="00912DB3" w:rsidP="00912DB3">
      <w:pPr>
        <w:spacing w:before="240" w:after="0"/>
        <w:jc w:val="both"/>
        <w:rPr>
          <w:rFonts w:ascii="Times New Roman" w:hAnsi="Times New Roman" w:cs="Times New Roman"/>
          <w:sz w:val="24"/>
          <w:szCs w:val="24"/>
        </w:rPr>
        <w:sectPr w:rsidR="00912DB3" w:rsidRPr="00912DB3" w:rsidSect="00100FAB">
          <w:headerReference w:type="default" r:id="rId18"/>
          <w:pgSz w:w="11906" w:h="16838"/>
          <w:pgMar w:top="1440" w:right="1440" w:bottom="1440" w:left="1440" w:header="708" w:footer="708" w:gutter="0"/>
          <w:cols w:space="708"/>
          <w:docGrid w:linePitch="360"/>
        </w:sectPr>
      </w:pPr>
    </w:p>
    <w:tbl>
      <w:tblPr>
        <w:tblStyle w:val="TableGrid2"/>
        <w:tblW w:w="16019" w:type="dxa"/>
        <w:tblInd w:w="-885" w:type="dxa"/>
        <w:tblLayout w:type="fixed"/>
        <w:tblLook w:val="04A0" w:firstRow="1" w:lastRow="0" w:firstColumn="1" w:lastColumn="0" w:noHBand="0" w:noVBand="1"/>
      </w:tblPr>
      <w:tblGrid>
        <w:gridCol w:w="2127"/>
        <w:gridCol w:w="5670"/>
        <w:gridCol w:w="3686"/>
        <w:gridCol w:w="3827"/>
        <w:gridCol w:w="709"/>
      </w:tblGrid>
      <w:tr w:rsidR="00E419F8" w:rsidRPr="00ED278A" w:rsidTr="00030321">
        <w:tc>
          <w:tcPr>
            <w:tcW w:w="2127" w:type="dxa"/>
          </w:tcPr>
          <w:p w:rsidR="00912DB3" w:rsidRPr="00030321" w:rsidRDefault="00912DB3" w:rsidP="00912DB3">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Options</w:t>
            </w:r>
          </w:p>
        </w:tc>
        <w:tc>
          <w:tcPr>
            <w:tcW w:w="5670" w:type="dxa"/>
          </w:tcPr>
          <w:p w:rsidR="00912DB3" w:rsidRPr="00030321" w:rsidRDefault="00912DB3" w:rsidP="00912DB3">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Fairness and equity</w:t>
            </w:r>
          </w:p>
        </w:tc>
        <w:tc>
          <w:tcPr>
            <w:tcW w:w="3686" w:type="dxa"/>
          </w:tcPr>
          <w:p w:rsidR="00912DB3" w:rsidRPr="00030321" w:rsidRDefault="00912DB3" w:rsidP="00912DB3">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 xml:space="preserve">Efficiency of compliance and administration </w:t>
            </w:r>
          </w:p>
        </w:tc>
        <w:tc>
          <w:tcPr>
            <w:tcW w:w="3827" w:type="dxa"/>
          </w:tcPr>
          <w:p w:rsidR="00912DB3" w:rsidRPr="00030321" w:rsidRDefault="00912DB3" w:rsidP="00912DB3">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Sustainability of tax system</w:t>
            </w:r>
          </w:p>
        </w:tc>
        <w:tc>
          <w:tcPr>
            <w:tcW w:w="709" w:type="dxa"/>
          </w:tcPr>
          <w:p w:rsidR="00912DB3" w:rsidRPr="00030321" w:rsidRDefault="00F57AE8" w:rsidP="00912DB3">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Fiscal</w:t>
            </w:r>
          </w:p>
        </w:tc>
      </w:tr>
      <w:tr w:rsidR="00E419F8" w:rsidRPr="00ED278A" w:rsidTr="00030321">
        <w:tc>
          <w:tcPr>
            <w:tcW w:w="2127" w:type="dxa"/>
          </w:tcPr>
          <w:p w:rsidR="00912DB3" w:rsidRPr="00030321" w:rsidRDefault="00912DB3" w:rsidP="00030321">
            <w:pPr>
              <w:spacing w:after="200" w:line="276" w:lineRule="auto"/>
              <w:ind w:left="176" w:hanging="176"/>
              <w:rPr>
                <w:rFonts w:ascii="Times New Roman" w:hAnsi="Times New Roman" w:cs="Times New Roman"/>
                <w:sz w:val="18"/>
                <w:szCs w:val="18"/>
              </w:rPr>
            </w:pPr>
            <w:r w:rsidRPr="00030321">
              <w:rPr>
                <w:rFonts w:ascii="Times New Roman" w:hAnsi="Times New Roman" w:cs="Times New Roman"/>
                <w:sz w:val="18"/>
                <w:szCs w:val="18"/>
              </w:rPr>
              <w:t>1. Retain the status quo</w:t>
            </w:r>
          </w:p>
        </w:tc>
        <w:tc>
          <w:tcPr>
            <w:tcW w:w="5670" w:type="dxa"/>
          </w:tcPr>
          <w:p w:rsidR="00912DB3" w:rsidRPr="00030321" w:rsidRDefault="00912DB3"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Extra pay tax treatment tends to result in PAYE being over-withheld when holiday pay is paid in advance, which can</w:t>
            </w:r>
            <w:r w:rsidRPr="00030321">
              <w:rPr>
                <w:sz w:val="18"/>
                <w:szCs w:val="18"/>
              </w:rPr>
              <w:t xml:space="preserve"> </w:t>
            </w:r>
            <w:r w:rsidRPr="00030321">
              <w:rPr>
                <w:rFonts w:ascii="Times New Roman" w:hAnsi="Times New Roman" w:cs="Times New Roman"/>
                <w:sz w:val="18"/>
                <w:szCs w:val="18"/>
              </w:rPr>
              <w:t xml:space="preserve">adversely affect employees’ adequacy of income around the period the holiday is taken, giving rise to fairness concerns. </w:t>
            </w:r>
          </w:p>
          <w:p w:rsidR="00912DB3" w:rsidRPr="00030321" w:rsidRDefault="00912DB3"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The existing law should ensure that employees in similar situations receive consistent treatment, but this is undermined by the reportedly common practice of employers applying an alternative tax treatment.  </w:t>
            </w:r>
          </w:p>
        </w:tc>
        <w:tc>
          <w:tcPr>
            <w:tcW w:w="3686" w:type="dxa"/>
          </w:tcPr>
          <w:p w:rsidR="00912DB3" w:rsidRPr="00030321" w:rsidRDefault="00912DB3"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Treating holiday pay paid in advance as an extra pay is simpler for employers doing their payroll manually, thus minimising their compliance costs.    </w:t>
            </w:r>
          </w:p>
        </w:tc>
        <w:tc>
          <w:tcPr>
            <w:tcW w:w="3827" w:type="dxa"/>
          </w:tcPr>
          <w:p w:rsidR="00912DB3" w:rsidRPr="00030321" w:rsidRDefault="00912DB3"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It is reportedly common practice to apply the alternative approach</w:t>
            </w:r>
            <w:r w:rsidRPr="00030321">
              <w:rPr>
                <w:sz w:val="18"/>
                <w:szCs w:val="18"/>
              </w:rPr>
              <w:t xml:space="preserve"> </w:t>
            </w:r>
            <w:r w:rsidRPr="00030321">
              <w:rPr>
                <w:rFonts w:ascii="Times New Roman" w:hAnsi="Times New Roman" w:cs="Times New Roman"/>
                <w:sz w:val="18"/>
                <w:szCs w:val="18"/>
              </w:rPr>
              <w:t xml:space="preserve">of deducting PAYE as if the lump sum payment was paid over the pay periods to which the leave relates for end of (calendar) year holiday pay paid as a lump sum.  This indicates a lack of buy-in to the appropriateness of extra pay tax treatment, which suggests that the status quo is not sustainable. </w:t>
            </w:r>
          </w:p>
        </w:tc>
        <w:tc>
          <w:tcPr>
            <w:tcW w:w="709" w:type="dxa"/>
          </w:tcPr>
          <w:p w:rsidR="00912DB3" w:rsidRPr="00030321" w:rsidRDefault="00912DB3"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No impact</w:t>
            </w:r>
          </w:p>
        </w:tc>
      </w:tr>
      <w:tr w:rsidR="00E419F8" w:rsidRPr="00ED278A" w:rsidTr="00030321">
        <w:tc>
          <w:tcPr>
            <w:tcW w:w="2127" w:type="dxa"/>
          </w:tcPr>
          <w:p w:rsidR="00912DB3" w:rsidRPr="00030321" w:rsidRDefault="00912DB3" w:rsidP="00ED278A">
            <w:pPr>
              <w:spacing w:after="200" w:line="276" w:lineRule="auto"/>
              <w:ind w:left="176" w:hanging="176"/>
              <w:rPr>
                <w:rFonts w:ascii="Times New Roman" w:hAnsi="Times New Roman" w:cs="Times New Roman"/>
                <w:sz w:val="18"/>
                <w:szCs w:val="18"/>
              </w:rPr>
            </w:pPr>
            <w:r w:rsidRPr="00030321">
              <w:rPr>
                <w:rFonts w:ascii="Times New Roman" w:hAnsi="Times New Roman" w:cs="Times New Roman"/>
                <w:sz w:val="18"/>
                <w:szCs w:val="18"/>
              </w:rPr>
              <w:t>2. Require employers to deduct PAYE from holiday pay paid in advance as if the lump sum payment was paid over the pay periods to which the leave relates</w:t>
            </w:r>
          </w:p>
        </w:tc>
        <w:tc>
          <w:tcPr>
            <w:tcW w:w="5670" w:type="dxa"/>
          </w:tcPr>
          <w:p w:rsidR="00912DB3" w:rsidRPr="00030321" w:rsidRDefault="000A2647"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Significantly b</w:t>
            </w:r>
            <w:r w:rsidR="004F7C2E" w:rsidRPr="00030321">
              <w:rPr>
                <w:rFonts w:ascii="Times New Roman" w:hAnsi="Times New Roman" w:cs="Times New Roman"/>
                <w:sz w:val="18"/>
                <w:szCs w:val="18"/>
              </w:rPr>
              <w:t>etter than the status quo</w:t>
            </w:r>
          </w:p>
          <w:p w:rsidR="00912DB3" w:rsidRPr="00030321" w:rsidRDefault="00912DB3"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This option would give rise to greater withholding accuracy than extra pay tax treatment,</w:t>
            </w:r>
            <w:r w:rsidRPr="00030321">
              <w:rPr>
                <w:sz w:val="18"/>
                <w:szCs w:val="18"/>
              </w:rPr>
              <w:t xml:space="preserve"> </w:t>
            </w:r>
            <w:r w:rsidRPr="00030321">
              <w:rPr>
                <w:rFonts w:ascii="Times New Roman" w:hAnsi="Times New Roman" w:cs="Times New Roman"/>
                <w:sz w:val="18"/>
                <w:szCs w:val="18"/>
              </w:rPr>
              <w:t>with the same amount of PAYE being withheld as if the employee had received their leave payment and their normal salary or wages payment in their normal pay cycle.</w:t>
            </w:r>
          </w:p>
        </w:tc>
        <w:tc>
          <w:tcPr>
            <w:tcW w:w="3686" w:type="dxa"/>
          </w:tcPr>
          <w:p w:rsidR="00912DB3" w:rsidRPr="00030321" w:rsidRDefault="004F7C2E"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Worse than the status quo</w:t>
            </w:r>
          </w:p>
          <w:p w:rsidR="00912DB3" w:rsidRPr="00030321" w:rsidRDefault="00912DB3"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More complicated for employers to apply than treating the payment as an extra pay, due to the need, when future payments are made in the pay periods to which the leave relates, to calculate PAYE based on all earnings for the pay period less PAYE already collected for the pay period.  This will occur for pay periods that are not taken entirely on leave, but partially taken on leave and partially worked in.  In our view, this makes the alternative method too complex to be suitable for employers who do their payroll manually to be required to use.</w:t>
            </w:r>
          </w:p>
        </w:tc>
        <w:tc>
          <w:tcPr>
            <w:tcW w:w="3827" w:type="dxa"/>
          </w:tcPr>
          <w:p w:rsidR="00912DB3" w:rsidRPr="00030321" w:rsidRDefault="00615B0C"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No better than the status quo</w:t>
            </w:r>
          </w:p>
          <w:p w:rsidR="00912DB3" w:rsidRPr="00030321" w:rsidRDefault="00912DB3"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Due to the high compliance costs this option would impose on employers who do their payroll manually, non-compliance from these employers would likely be a significant issue.  This would undermine the integrity of the tax system and would not be sustainable. </w:t>
            </w:r>
          </w:p>
        </w:tc>
        <w:tc>
          <w:tcPr>
            <w:tcW w:w="709" w:type="dxa"/>
          </w:tcPr>
          <w:p w:rsidR="00912DB3" w:rsidRPr="00030321" w:rsidRDefault="00912DB3"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No impact</w:t>
            </w:r>
          </w:p>
        </w:tc>
      </w:tr>
      <w:tr w:rsidR="00E419F8" w:rsidRPr="00ED278A" w:rsidTr="00030321">
        <w:tc>
          <w:tcPr>
            <w:tcW w:w="2127" w:type="dxa"/>
          </w:tcPr>
          <w:p w:rsidR="00912DB3" w:rsidRPr="00030321" w:rsidRDefault="00912DB3" w:rsidP="00ED278A">
            <w:pPr>
              <w:spacing w:after="200" w:line="276" w:lineRule="auto"/>
              <w:ind w:left="176" w:hanging="176"/>
              <w:rPr>
                <w:rFonts w:ascii="Times New Roman" w:hAnsi="Times New Roman" w:cs="Times New Roman"/>
                <w:sz w:val="18"/>
                <w:szCs w:val="18"/>
              </w:rPr>
            </w:pPr>
            <w:r w:rsidRPr="00030321">
              <w:rPr>
                <w:rFonts w:ascii="Times New Roman" w:hAnsi="Times New Roman" w:cs="Times New Roman"/>
                <w:sz w:val="18"/>
                <w:szCs w:val="18"/>
              </w:rPr>
              <w:t>3. Retain the ability for employers to tax holiday pay paid in advance as an extra pay, but allow employers the option of deducting PAYE as if the lump sum payment was paid over the pay periods to which the leave relates</w:t>
            </w:r>
          </w:p>
        </w:tc>
        <w:tc>
          <w:tcPr>
            <w:tcW w:w="5670" w:type="dxa"/>
          </w:tcPr>
          <w:p w:rsidR="00912DB3" w:rsidRPr="00030321" w:rsidRDefault="004F7C2E"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Better than the status quo</w:t>
            </w:r>
          </w:p>
          <w:p w:rsidR="00912DB3" w:rsidRPr="00030321" w:rsidRDefault="00912DB3"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This option would</w:t>
            </w:r>
            <w:r w:rsidRPr="00030321">
              <w:rPr>
                <w:sz w:val="18"/>
                <w:szCs w:val="18"/>
              </w:rPr>
              <w:t xml:space="preserve"> </w:t>
            </w:r>
            <w:r w:rsidRPr="00030321">
              <w:rPr>
                <w:rFonts w:ascii="Times New Roman" w:hAnsi="Times New Roman" w:cs="Times New Roman"/>
                <w:sz w:val="18"/>
                <w:szCs w:val="18"/>
              </w:rPr>
              <w:t xml:space="preserve">give rise to greater withholding accuracy than extra pay tax treatment for employees of employers who chose to use the new method, with the same amount of PAYE being withheld as if the employee had received their leave payment and their normal salary or wages payment in their normal pay cycle.  </w:t>
            </w:r>
          </w:p>
          <w:p w:rsidR="00912DB3" w:rsidRPr="00030321" w:rsidRDefault="00912DB3"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However, optionality would mean there would be inequities between employees in similar situations as a consequence of their employers using different methods.</w:t>
            </w:r>
          </w:p>
        </w:tc>
        <w:tc>
          <w:tcPr>
            <w:tcW w:w="3686" w:type="dxa"/>
          </w:tcPr>
          <w:p w:rsidR="00912DB3" w:rsidRPr="00030321" w:rsidRDefault="00096997"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Worse than the status quo</w:t>
            </w:r>
          </w:p>
          <w:p w:rsidR="00912DB3" w:rsidRPr="00030321" w:rsidRDefault="00912DB3"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Employers still have the option to use the simpler extra pay tax method.  However, optionality could introduce additional complexity and confusion for employers.</w:t>
            </w:r>
          </w:p>
          <w:p w:rsidR="00912DB3" w:rsidRPr="00030321" w:rsidRDefault="00912DB3" w:rsidP="00912DB3">
            <w:pPr>
              <w:spacing w:after="200" w:line="276" w:lineRule="auto"/>
              <w:rPr>
                <w:rFonts w:ascii="Times New Roman" w:hAnsi="Times New Roman" w:cs="Times New Roman"/>
                <w:sz w:val="18"/>
                <w:szCs w:val="18"/>
              </w:rPr>
            </w:pPr>
          </w:p>
          <w:p w:rsidR="00912DB3" w:rsidRPr="00030321" w:rsidRDefault="00912DB3" w:rsidP="00912DB3">
            <w:pPr>
              <w:spacing w:after="200" w:line="276" w:lineRule="auto"/>
              <w:rPr>
                <w:rFonts w:ascii="Times New Roman" w:hAnsi="Times New Roman" w:cs="Times New Roman"/>
                <w:sz w:val="18"/>
                <w:szCs w:val="18"/>
              </w:rPr>
            </w:pPr>
          </w:p>
        </w:tc>
        <w:tc>
          <w:tcPr>
            <w:tcW w:w="3827" w:type="dxa"/>
          </w:tcPr>
          <w:p w:rsidR="00912DB3" w:rsidRPr="00030321" w:rsidRDefault="00096997"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Better than the status quo</w:t>
            </w:r>
          </w:p>
          <w:p w:rsidR="00912DB3" w:rsidRPr="00030321" w:rsidRDefault="00912DB3"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This option would be sustainable as it would not force the use of the new (more complicated) method on employers who consider that the compliance costs are too high, while allowing those employers who are already using the alternative method (or who wish to do so) because they consider that extra pay tax treatment is unfair on their employees to lawfully do so.</w:t>
            </w:r>
          </w:p>
        </w:tc>
        <w:tc>
          <w:tcPr>
            <w:tcW w:w="709" w:type="dxa"/>
          </w:tcPr>
          <w:p w:rsidR="00912DB3" w:rsidRPr="00030321" w:rsidRDefault="00912DB3" w:rsidP="00912DB3">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No impact</w:t>
            </w:r>
          </w:p>
        </w:tc>
      </w:tr>
    </w:tbl>
    <w:p w:rsidR="00912DB3" w:rsidRPr="00912DB3" w:rsidRDefault="00912DB3" w:rsidP="00030321">
      <w:pPr>
        <w:rPr>
          <w:rFonts w:ascii="Times New Roman" w:hAnsi="Times New Roman" w:cs="Times New Roman"/>
          <w:b/>
          <w:sz w:val="24"/>
          <w:szCs w:val="24"/>
        </w:rPr>
        <w:sectPr w:rsidR="00912DB3" w:rsidRPr="00912DB3" w:rsidSect="00100FAB">
          <w:pgSz w:w="16838" w:h="11906" w:orient="landscape"/>
          <w:pgMar w:top="1440" w:right="1440" w:bottom="1440" w:left="1440" w:header="709" w:footer="709" w:gutter="0"/>
          <w:cols w:space="708"/>
          <w:docGrid w:linePitch="360"/>
        </w:sectPr>
      </w:pPr>
    </w:p>
    <w:p w:rsidR="00EF17FF" w:rsidRPr="00030321" w:rsidRDefault="00EF17FF" w:rsidP="00EF17FF">
      <w:pPr>
        <w:spacing w:after="0" w:line="240" w:lineRule="auto"/>
        <w:jc w:val="both"/>
        <w:rPr>
          <w:rFonts w:asciiTheme="majorHAnsi" w:hAnsiTheme="majorHAnsi" w:cstheme="minorHAnsi"/>
          <w:i/>
        </w:rPr>
      </w:pPr>
      <w:r w:rsidRPr="00030321">
        <w:rPr>
          <w:rFonts w:asciiTheme="majorHAnsi" w:hAnsiTheme="majorHAnsi" w:cstheme="minorHAnsi"/>
          <w:i/>
        </w:rPr>
        <w:t>Consultation</w:t>
      </w:r>
    </w:p>
    <w:p w:rsidR="00BC1033" w:rsidRDefault="00BC1033" w:rsidP="00BC1033">
      <w:pPr>
        <w:spacing w:after="0" w:line="240" w:lineRule="auto"/>
        <w:jc w:val="both"/>
        <w:rPr>
          <w:rFonts w:ascii="Times New Roman" w:hAnsi="Times New Roman" w:cs="Times New Roman"/>
          <w:b/>
          <w:sz w:val="24"/>
          <w:szCs w:val="24"/>
        </w:rPr>
      </w:pPr>
    </w:p>
    <w:p w:rsidR="00B22129" w:rsidRDefault="00BC1033" w:rsidP="00BC1033">
      <w:pPr>
        <w:spacing w:after="0" w:line="240" w:lineRule="auto"/>
        <w:jc w:val="both"/>
        <w:rPr>
          <w:rFonts w:ascii="Times New Roman" w:hAnsi="Times New Roman" w:cs="Times New Roman"/>
          <w:sz w:val="24"/>
          <w:szCs w:val="24"/>
        </w:rPr>
      </w:pPr>
      <w:r w:rsidRPr="00BC1033">
        <w:rPr>
          <w:rFonts w:ascii="Times New Roman" w:hAnsi="Times New Roman" w:cs="Times New Roman"/>
          <w:sz w:val="24"/>
          <w:szCs w:val="24"/>
        </w:rPr>
        <w:t>Feedback from payroll software providers</w:t>
      </w:r>
      <w:r w:rsidRPr="00BC1033">
        <w:t xml:space="preserve"> </w:t>
      </w:r>
      <w:r>
        <w:rPr>
          <w:rFonts w:ascii="Times New Roman" w:hAnsi="Times New Roman" w:cs="Times New Roman"/>
          <w:sz w:val="24"/>
          <w:szCs w:val="24"/>
        </w:rPr>
        <w:t>on the tax treatment of holiday pay in</w:t>
      </w:r>
      <w:r w:rsidRPr="00BC1033">
        <w:rPr>
          <w:rFonts w:ascii="Times New Roman" w:hAnsi="Times New Roman" w:cs="Times New Roman"/>
          <w:sz w:val="24"/>
          <w:szCs w:val="24"/>
        </w:rPr>
        <w:t xml:space="preserve"> the </w:t>
      </w:r>
      <w:r w:rsidRPr="00BC1033">
        <w:rPr>
          <w:rFonts w:ascii="Times New Roman" w:hAnsi="Times New Roman" w:cs="Times New Roman"/>
          <w:i/>
          <w:sz w:val="24"/>
          <w:szCs w:val="24"/>
        </w:rPr>
        <w:t>Making Tax Simpler – Better administration of PAYE and GST</w:t>
      </w:r>
      <w:r w:rsidRPr="00BC1033">
        <w:rPr>
          <w:rFonts w:ascii="Times New Roman" w:hAnsi="Times New Roman" w:cs="Times New Roman"/>
          <w:sz w:val="24"/>
          <w:szCs w:val="24"/>
        </w:rPr>
        <w:t xml:space="preserve"> consultation was that extra pay tax treatment in the case of holiday pay paid in advance (for example, where an employee takes four weeks’ annual leave and receives a lump sum payment of holiday pay covering the four weeks in advance) results in over-withholding.  Their argument is that this tax treatment essentially over</w:t>
      </w:r>
      <w:r w:rsidR="00C16C32">
        <w:rPr>
          <w:rFonts w:ascii="Times New Roman" w:hAnsi="Times New Roman" w:cs="Times New Roman"/>
          <w:sz w:val="24"/>
          <w:szCs w:val="24"/>
        </w:rPr>
        <w:t>-</w:t>
      </w:r>
      <w:r w:rsidRPr="00BC1033">
        <w:rPr>
          <w:rFonts w:ascii="Times New Roman" w:hAnsi="Times New Roman" w:cs="Times New Roman"/>
          <w:sz w:val="24"/>
          <w:szCs w:val="24"/>
        </w:rPr>
        <w:t>taxes the leave payment by using the employee’s marginal rate, and under</w:t>
      </w:r>
      <w:r w:rsidR="00C16C32">
        <w:rPr>
          <w:rFonts w:ascii="Times New Roman" w:hAnsi="Times New Roman" w:cs="Times New Roman"/>
          <w:sz w:val="24"/>
          <w:szCs w:val="24"/>
        </w:rPr>
        <w:t>-</w:t>
      </w:r>
      <w:r w:rsidRPr="00BC1033">
        <w:rPr>
          <w:rFonts w:ascii="Times New Roman" w:hAnsi="Times New Roman" w:cs="Times New Roman"/>
          <w:sz w:val="24"/>
          <w:szCs w:val="24"/>
        </w:rPr>
        <w:t xml:space="preserve">taxes the payments made in each of the subsequent periods that have only part of the earnings.  </w:t>
      </w:r>
      <w:r>
        <w:rPr>
          <w:rFonts w:ascii="Times New Roman" w:hAnsi="Times New Roman" w:cs="Times New Roman"/>
          <w:sz w:val="24"/>
          <w:szCs w:val="24"/>
        </w:rPr>
        <w:t>They argue</w:t>
      </w:r>
      <w:r w:rsidRPr="00BC1033">
        <w:rPr>
          <w:rFonts w:ascii="Times New Roman" w:hAnsi="Times New Roman" w:cs="Times New Roman"/>
          <w:sz w:val="24"/>
          <w:szCs w:val="24"/>
        </w:rPr>
        <w:t xml:space="preserve"> that more accurate withholding outcomes are achieved if PAYE is deducted as if the lump sum payment was paid over the pay periods to which the leave relates.</w:t>
      </w:r>
    </w:p>
    <w:p w:rsidR="00BC1033" w:rsidRDefault="00BC1033" w:rsidP="00BC1033">
      <w:pPr>
        <w:spacing w:after="0" w:line="240" w:lineRule="auto"/>
        <w:jc w:val="both"/>
        <w:rPr>
          <w:rFonts w:ascii="Times New Roman" w:hAnsi="Times New Roman" w:cs="Times New Roman"/>
          <w:sz w:val="24"/>
          <w:szCs w:val="24"/>
        </w:rPr>
      </w:pPr>
    </w:p>
    <w:p w:rsidR="00BC1033" w:rsidRDefault="00BC1033" w:rsidP="00BC1033">
      <w:pPr>
        <w:spacing w:after="0" w:line="240" w:lineRule="auto"/>
        <w:jc w:val="both"/>
        <w:rPr>
          <w:rFonts w:ascii="Times New Roman" w:hAnsi="Times New Roman" w:cs="Times New Roman"/>
          <w:sz w:val="24"/>
          <w:szCs w:val="24"/>
        </w:rPr>
      </w:pPr>
      <w:r w:rsidRPr="00BC1033">
        <w:rPr>
          <w:rFonts w:ascii="Times New Roman" w:hAnsi="Times New Roman" w:cs="Times New Roman"/>
          <w:sz w:val="24"/>
          <w:szCs w:val="24"/>
        </w:rPr>
        <w:t>A few other submitters suggested it was common practice to apply this alternative approach for end of (calendar) year holiday pay paid as a lump sum.  According to one submission, it is common for employees in some industries to work longer hours in the lead up to Christmas, which can exacerbate the over-withholding if the extra pay formula is used.</w:t>
      </w:r>
    </w:p>
    <w:p w:rsidR="002F1D8F" w:rsidRDefault="002F1D8F" w:rsidP="00BC1033">
      <w:pPr>
        <w:spacing w:after="0" w:line="240" w:lineRule="auto"/>
        <w:jc w:val="both"/>
        <w:rPr>
          <w:rFonts w:ascii="Times New Roman" w:hAnsi="Times New Roman" w:cs="Times New Roman"/>
          <w:sz w:val="24"/>
          <w:szCs w:val="24"/>
        </w:rPr>
      </w:pPr>
    </w:p>
    <w:p w:rsidR="002F1D8F" w:rsidRPr="00BC1033" w:rsidRDefault="002F1D8F" w:rsidP="00BC10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majority of </w:t>
      </w:r>
      <w:r w:rsidR="00A40A56">
        <w:rPr>
          <w:rFonts w:ascii="Times New Roman" w:hAnsi="Times New Roman" w:cs="Times New Roman"/>
          <w:sz w:val="24"/>
          <w:szCs w:val="24"/>
        </w:rPr>
        <w:t>submitters commenting</w:t>
      </w:r>
      <w:r>
        <w:rPr>
          <w:rFonts w:ascii="Times New Roman" w:hAnsi="Times New Roman" w:cs="Times New Roman"/>
          <w:sz w:val="24"/>
          <w:szCs w:val="24"/>
        </w:rPr>
        <w:t xml:space="preserve"> on the PAYE rules, more generally, </w:t>
      </w:r>
      <w:r w:rsidR="00A40A56">
        <w:rPr>
          <w:rFonts w:ascii="Times New Roman" w:hAnsi="Times New Roman" w:cs="Times New Roman"/>
          <w:sz w:val="24"/>
          <w:szCs w:val="24"/>
        </w:rPr>
        <w:t>were of the view</w:t>
      </w:r>
      <w:r>
        <w:rPr>
          <w:rFonts w:ascii="Times New Roman" w:hAnsi="Times New Roman" w:cs="Times New Roman"/>
          <w:sz w:val="24"/>
          <w:szCs w:val="24"/>
        </w:rPr>
        <w:t xml:space="preserve"> that if, in a post-Business Transformation world, everyone </w:t>
      </w:r>
      <w:r w:rsidR="00A40A56">
        <w:rPr>
          <w:rFonts w:ascii="Times New Roman" w:hAnsi="Times New Roman" w:cs="Times New Roman"/>
          <w:sz w:val="24"/>
          <w:szCs w:val="24"/>
        </w:rPr>
        <w:t xml:space="preserve">will be </w:t>
      </w:r>
      <w:r>
        <w:rPr>
          <w:rFonts w:ascii="Times New Roman" w:hAnsi="Times New Roman" w:cs="Times New Roman"/>
          <w:sz w:val="24"/>
          <w:szCs w:val="24"/>
        </w:rPr>
        <w:t xml:space="preserve">required to under-take an annual income tax square-up, </w:t>
      </w:r>
      <w:r w:rsidRPr="002F1D8F">
        <w:rPr>
          <w:rFonts w:ascii="Times New Roman" w:hAnsi="Times New Roman" w:cs="Times New Roman"/>
          <w:sz w:val="24"/>
          <w:szCs w:val="24"/>
        </w:rPr>
        <w:t>withholding accuracy should become less important and simplicity of the PAYE rules more important</w:t>
      </w:r>
      <w:r>
        <w:rPr>
          <w:rFonts w:ascii="Times New Roman" w:hAnsi="Times New Roman" w:cs="Times New Roman"/>
          <w:sz w:val="24"/>
          <w:szCs w:val="24"/>
        </w:rPr>
        <w:t>.</w:t>
      </w:r>
      <w:r w:rsidR="00A40A56">
        <w:rPr>
          <w:rStyle w:val="FootnoteReference"/>
          <w:rFonts w:ascii="Times New Roman" w:hAnsi="Times New Roman" w:cs="Times New Roman"/>
          <w:sz w:val="24"/>
          <w:szCs w:val="24"/>
        </w:rPr>
        <w:footnoteReference w:id="35"/>
      </w:r>
    </w:p>
    <w:p w:rsidR="00912DB3" w:rsidRPr="00912DB3" w:rsidRDefault="00912DB3" w:rsidP="009824FA">
      <w:pPr>
        <w:pStyle w:val="Heading3"/>
      </w:pPr>
      <w:bookmarkStart w:id="36" w:name="_Toc452462744"/>
      <w:r w:rsidRPr="00912DB3">
        <w:t>Recommendation</w:t>
      </w:r>
      <w:bookmarkEnd w:id="36"/>
    </w:p>
    <w:p w:rsidR="00912DB3" w:rsidRPr="00912DB3" w:rsidRDefault="00912DB3" w:rsidP="00912DB3">
      <w:pPr>
        <w:spacing w:after="0" w:line="240" w:lineRule="auto"/>
        <w:jc w:val="both"/>
        <w:rPr>
          <w:rFonts w:ascii="Times New Roman" w:hAnsi="Times New Roman" w:cs="Times New Roman"/>
          <w:sz w:val="24"/>
          <w:szCs w:val="24"/>
        </w:rPr>
      </w:pPr>
    </w:p>
    <w:p w:rsidR="00912DB3" w:rsidRPr="00912DB3" w:rsidRDefault="00912DB3" w:rsidP="00912DB3">
      <w:pPr>
        <w:spacing w:after="0" w:line="240" w:lineRule="auto"/>
        <w:jc w:val="both"/>
        <w:rPr>
          <w:rFonts w:ascii="Times New Roman" w:hAnsi="Times New Roman" w:cs="Times New Roman"/>
          <w:sz w:val="24"/>
          <w:szCs w:val="24"/>
        </w:rPr>
      </w:pPr>
      <w:r w:rsidRPr="00912DB3">
        <w:rPr>
          <w:rFonts w:ascii="Times New Roman" w:hAnsi="Times New Roman" w:cs="Times New Roman"/>
          <w:sz w:val="24"/>
          <w:szCs w:val="24"/>
        </w:rPr>
        <w:t xml:space="preserve">We recommend retaining the ability for employers to tax holiday pay paid in advance as an extra pay, but allowing employers the option of deducting PAYE as if the lump sum payment was paid over the pay periods to which the leave relates (option 3).  </w:t>
      </w:r>
    </w:p>
    <w:p w:rsidR="00912DB3" w:rsidRPr="00912DB3" w:rsidRDefault="00912DB3" w:rsidP="00912DB3">
      <w:pPr>
        <w:spacing w:after="0" w:line="240" w:lineRule="auto"/>
        <w:jc w:val="both"/>
        <w:rPr>
          <w:rFonts w:ascii="Times New Roman" w:hAnsi="Times New Roman" w:cs="Times New Roman"/>
          <w:sz w:val="24"/>
          <w:szCs w:val="24"/>
        </w:rPr>
      </w:pPr>
    </w:p>
    <w:p w:rsidR="00912DB3" w:rsidRPr="00912DB3" w:rsidRDefault="00912DB3" w:rsidP="00912DB3">
      <w:pPr>
        <w:spacing w:after="0" w:line="240" w:lineRule="auto"/>
        <w:jc w:val="both"/>
        <w:rPr>
          <w:rFonts w:ascii="Times New Roman" w:hAnsi="Times New Roman" w:cs="Times New Roman"/>
          <w:sz w:val="24"/>
          <w:szCs w:val="24"/>
        </w:rPr>
      </w:pPr>
      <w:r w:rsidRPr="00912DB3">
        <w:rPr>
          <w:rFonts w:ascii="Times New Roman" w:hAnsi="Times New Roman" w:cs="Times New Roman"/>
          <w:sz w:val="24"/>
          <w:szCs w:val="24"/>
        </w:rPr>
        <w:t>While the status quo minimise</w:t>
      </w:r>
      <w:r w:rsidR="000A2647">
        <w:rPr>
          <w:rFonts w:ascii="Times New Roman" w:hAnsi="Times New Roman" w:cs="Times New Roman"/>
          <w:sz w:val="24"/>
          <w:szCs w:val="24"/>
        </w:rPr>
        <w:t>s</w:t>
      </w:r>
      <w:r w:rsidRPr="00912DB3">
        <w:rPr>
          <w:rFonts w:ascii="Times New Roman" w:hAnsi="Times New Roman" w:cs="Times New Roman"/>
          <w:sz w:val="24"/>
          <w:szCs w:val="24"/>
        </w:rPr>
        <w:t xml:space="preserve"> employers’ compliance costs, it is unfair due to the tendency of extra pay tax treatment of holiday pay paid in advance to result in over-withholding.  It could be argued that, if any over-withholding is to be squared-up at the end of the tax year, simplicity for employers should trump withholding accuracy.  However, we consider that over-withholding on holiday pay paid in advance is something that nevertheless warrants addressing, given that there are particular concerns about employees being financially disadvantaged over the Christmas holiday period.  </w:t>
      </w:r>
    </w:p>
    <w:p w:rsidR="00912DB3" w:rsidRPr="00912DB3" w:rsidRDefault="00912DB3" w:rsidP="00912DB3">
      <w:pPr>
        <w:spacing w:after="0" w:line="240" w:lineRule="auto"/>
        <w:jc w:val="both"/>
        <w:rPr>
          <w:rFonts w:ascii="Times New Roman" w:hAnsi="Times New Roman" w:cs="Times New Roman"/>
          <w:sz w:val="24"/>
          <w:szCs w:val="24"/>
        </w:rPr>
      </w:pPr>
    </w:p>
    <w:p w:rsidR="00912DB3" w:rsidRPr="00912DB3" w:rsidRDefault="00912DB3" w:rsidP="00912DB3">
      <w:pPr>
        <w:spacing w:after="0" w:line="240" w:lineRule="auto"/>
        <w:jc w:val="both"/>
        <w:rPr>
          <w:rFonts w:ascii="Times New Roman" w:hAnsi="Times New Roman" w:cs="Times New Roman"/>
          <w:sz w:val="24"/>
          <w:szCs w:val="24"/>
        </w:rPr>
      </w:pPr>
      <w:r w:rsidRPr="00912DB3">
        <w:rPr>
          <w:rFonts w:ascii="Times New Roman" w:hAnsi="Times New Roman" w:cs="Times New Roman"/>
          <w:sz w:val="24"/>
          <w:szCs w:val="24"/>
        </w:rPr>
        <w:t xml:space="preserve">The alternative method (option 2) has policy merit in that it does produce more accurate withholding outcomes, so would improve fairness.  However, in our view, the </w:t>
      </w:r>
      <w:r w:rsidR="00615B0C">
        <w:rPr>
          <w:rFonts w:ascii="Times New Roman" w:hAnsi="Times New Roman" w:cs="Times New Roman"/>
          <w:sz w:val="24"/>
          <w:szCs w:val="24"/>
        </w:rPr>
        <w:t>additional</w:t>
      </w:r>
      <w:r w:rsidR="00615B0C" w:rsidRPr="00912DB3">
        <w:rPr>
          <w:rFonts w:ascii="Times New Roman" w:hAnsi="Times New Roman" w:cs="Times New Roman"/>
          <w:sz w:val="24"/>
          <w:szCs w:val="24"/>
        </w:rPr>
        <w:t xml:space="preserve"> </w:t>
      </w:r>
      <w:r w:rsidRPr="00912DB3">
        <w:rPr>
          <w:rFonts w:ascii="Times New Roman" w:hAnsi="Times New Roman" w:cs="Times New Roman"/>
          <w:sz w:val="24"/>
          <w:szCs w:val="24"/>
        </w:rPr>
        <w:t xml:space="preserve">compliance costs it would impose on employers who do their payroll manually make the alternative method unsuitable for them.  </w:t>
      </w:r>
    </w:p>
    <w:p w:rsidR="00912DB3" w:rsidRPr="00912DB3" w:rsidRDefault="00912DB3" w:rsidP="00912DB3">
      <w:pPr>
        <w:spacing w:after="0" w:line="240" w:lineRule="auto"/>
        <w:jc w:val="both"/>
        <w:rPr>
          <w:rFonts w:ascii="Times New Roman" w:hAnsi="Times New Roman" w:cs="Times New Roman"/>
          <w:sz w:val="24"/>
          <w:szCs w:val="24"/>
        </w:rPr>
      </w:pPr>
    </w:p>
    <w:p w:rsidR="00912DB3" w:rsidRPr="00912DB3" w:rsidRDefault="00912DB3" w:rsidP="00912DB3">
      <w:pPr>
        <w:spacing w:after="0" w:line="240" w:lineRule="auto"/>
        <w:jc w:val="both"/>
        <w:rPr>
          <w:rFonts w:ascii="Times New Roman" w:hAnsi="Times New Roman" w:cs="Times New Roman"/>
          <w:sz w:val="24"/>
          <w:szCs w:val="24"/>
        </w:rPr>
      </w:pPr>
      <w:r w:rsidRPr="00912DB3">
        <w:rPr>
          <w:rFonts w:ascii="Times New Roman" w:hAnsi="Times New Roman" w:cs="Times New Roman"/>
          <w:sz w:val="24"/>
          <w:szCs w:val="24"/>
        </w:rPr>
        <w:t xml:space="preserve">While there may be concerns that the optionality afforded by option 3 could introduce additional complexity and confusion, as well as equity concerns around some employees being disadvantaged relative to other employees as a consequence of their employers using different methods, we do not consider that these concerns are large enough for us to support the retention of the status quo.  We consider that the status quo is not sustainable going forward due to a lack of buy-in to the appropriateness of extra pay tax treatment for holiday pay paid in advance. </w:t>
      </w:r>
    </w:p>
    <w:p w:rsidR="00912DB3" w:rsidRPr="00912DB3" w:rsidRDefault="00912DB3" w:rsidP="00BC1033">
      <w:pPr>
        <w:rPr>
          <w:rFonts w:ascii="Times New Roman" w:hAnsi="Times New Roman" w:cs="Times New Roman"/>
          <w:sz w:val="24"/>
          <w:szCs w:val="24"/>
        </w:rPr>
      </w:pPr>
    </w:p>
    <w:p w:rsidR="00912DB3" w:rsidRDefault="00912BE1" w:rsidP="00030321">
      <w:pPr>
        <w:pStyle w:val="Heading2"/>
        <w:numPr>
          <w:ilvl w:val="0"/>
          <w:numId w:val="43"/>
        </w:numPr>
        <w:ind w:left="426" w:hanging="426"/>
      </w:pPr>
      <w:bookmarkStart w:id="37" w:name="_Toc452462745"/>
      <w:r>
        <w:t>Application of legislated rate changes</w:t>
      </w:r>
      <w:bookmarkEnd w:id="37"/>
    </w:p>
    <w:p w:rsidR="00912BE1" w:rsidRPr="00912BE1" w:rsidRDefault="00912BE1" w:rsidP="00912BE1">
      <w:pPr>
        <w:spacing w:after="0" w:line="240" w:lineRule="auto"/>
        <w:ind w:left="357"/>
      </w:pPr>
    </w:p>
    <w:p w:rsidR="00912BE1" w:rsidRPr="00912BE1" w:rsidRDefault="00912BE1" w:rsidP="00912BE1">
      <w:pPr>
        <w:spacing w:after="0" w:line="240" w:lineRule="auto"/>
        <w:jc w:val="both"/>
        <w:rPr>
          <w:rFonts w:ascii="Times New Roman" w:hAnsi="Times New Roman" w:cs="Times New Roman"/>
          <w:i/>
          <w:sz w:val="24"/>
          <w:szCs w:val="24"/>
          <w:u w:val="single"/>
        </w:rPr>
      </w:pPr>
      <w:r w:rsidRPr="00912BE1">
        <w:rPr>
          <w:rFonts w:ascii="Times New Roman" w:hAnsi="Times New Roman" w:cs="Times New Roman"/>
          <w:i/>
          <w:sz w:val="24"/>
          <w:szCs w:val="24"/>
          <w:u w:val="single"/>
        </w:rPr>
        <w:t xml:space="preserve">Status quo and problem definition  </w:t>
      </w:r>
    </w:p>
    <w:p w:rsidR="00912BE1" w:rsidRDefault="00912BE1" w:rsidP="00912BE1">
      <w:pPr>
        <w:spacing w:after="0" w:line="240" w:lineRule="auto"/>
        <w:jc w:val="both"/>
        <w:rPr>
          <w:rFonts w:ascii="Times New Roman" w:hAnsi="Times New Roman" w:cs="Times New Roman"/>
          <w:sz w:val="24"/>
          <w:szCs w:val="24"/>
        </w:rPr>
      </w:pPr>
    </w:p>
    <w:p w:rsidR="00912BE1" w:rsidRDefault="00912BE1" w:rsidP="00912BE1">
      <w:pPr>
        <w:spacing w:after="0" w:line="240" w:lineRule="auto"/>
        <w:jc w:val="both"/>
        <w:rPr>
          <w:rFonts w:ascii="Times New Roman" w:hAnsi="Times New Roman" w:cs="Times New Roman"/>
          <w:sz w:val="24"/>
          <w:szCs w:val="24"/>
        </w:rPr>
      </w:pPr>
      <w:r w:rsidRPr="004807F7">
        <w:rPr>
          <w:rFonts w:ascii="Times New Roman" w:hAnsi="Times New Roman" w:cs="Times New Roman"/>
          <w:sz w:val="24"/>
          <w:szCs w:val="24"/>
        </w:rPr>
        <w:t>Different types of PAYE income payments and PAYE</w:t>
      </w:r>
      <w:r>
        <w:rPr>
          <w:rFonts w:ascii="Times New Roman" w:hAnsi="Times New Roman" w:cs="Times New Roman"/>
          <w:sz w:val="24"/>
          <w:szCs w:val="24"/>
        </w:rPr>
        <w:t>-related social policy products</w:t>
      </w:r>
      <w:r>
        <w:rPr>
          <w:rStyle w:val="FootnoteReference"/>
          <w:rFonts w:ascii="Times New Roman" w:hAnsi="Times New Roman" w:cs="Times New Roman"/>
          <w:sz w:val="24"/>
          <w:szCs w:val="24"/>
        </w:rPr>
        <w:footnoteReference w:id="36"/>
      </w:r>
      <w:r w:rsidRPr="004807F7">
        <w:rPr>
          <w:rFonts w:ascii="Times New Roman" w:hAnsi="Times New Roman" w:cs="Times New Roman"/>
          <w:sz w:val="24"/>
          <w:szCs w:val="24"/>
        </w:rPr>
        <w:t xml:space="preserve"> have different rules on what is to be done when there is a legislated rate (or threshold) change during a pay period or if there is rate (or threshold) change between the date the payment is made and the pay period to which the payment relates.  The rates (or thresholds) that apply are sometimes based on the pay date, sometimes pay period end-date or pay period start-date, while sometimes apportionment applies.  This creates complex</w:t>
      </w:r>
      <w:r>
        <w:rPr>
          <w:rFonts w:ascii="Times New Roman" w:hAnsi="Times New Roman" w:cs="Times New Roman"/>
          <w:sz w:val="24"/>
          <w:szCs w:val="24"/>
        </w:rPr>
        <w:t>ity and confusion for employers when there is a rate (or threshold) change,</w:t>
      </w:r>
      <w:r w:rsidRPr="004807F7">
        <w:rPr>
          <w:rFonts w:ascii="Times New Roman" w:hAnsi="Times New Roman" w:cs="Times New Roman"/>
          <w:sz w:val="24"/>
          <w:szCs w:val="24"/>
        </w:rPr>
        <w:t xml:space="preserve"> which adds to compliance costs.</w:t>
      </w:r>
    </w:p>
    <w:p w:rsidR="00912BE1" w:rsidRDefault="00912BE1" w:rsidP="00912BE1">
      <w:pPr>
        <w:spacing w:after="0" w:line="240" w:lineRule="auto"/>
        <w:jc w:val="both"/>
        <w:rPr>
          <w:rFonts w:ascii="Times New Roman" w:hAnsi="Times New Roman" w:cs="Times New Roman"/>
          <w:sz w:val="24"/>
          <w:szCs w:val="24"/>
        </w:rPr>
      </w:pPr>
    </w:p>
    <w:p w:rsidR="00912BE1" w:rsidRPr="00912BE1" w:rsidRDefault="00912BE1" w:rsidP="00912BE1">
      <w:pPr>
        <w:spacing w:after="0" w:line="240" w:lineRule="auto"/>
        <w:jc w:val="both"/>
        <w:rPr>
          <w:rFonts w:ascii="Times New Roman" w:hAnsi="Times New Roman" w:cs="Times New Roman"/>
          <w:i/>
          <w:sz w:val="24"/>
          <w:szCs w:val="24"/>
          <w:u w:val="single"/>
        </w:rPr>
      </w:pPr>
      <w:r w:rsidRPr="00912BE1">
        <w:rPr>
          <w:rFonts w:ascii="Times New Roman" w:hAnsi="Times New Roman" w:cs="Times New Roman"/>
          <w:i/>
          <w:sz w:val="24"/>
          <w:szCs w:val="24"/>
          <w:u w:val="single"/>
        </w:rPr>
        <w:t>Options</w:t>
      </w:r>
    </w:p>
    <w:p w:rsidR="00912BE1" w:rsidRDefault="00912BE1" w:rsidP="00912BE1">
      <w:pPr>
        <w:spacing w:after="0" w:line="240" w:lineRule="auto"/>
        <w:jc w:val="both"/>
        <w:rPr>
          <w:rFonts w:ascii="Times New Roman" w:hAnsi="Times New Roman" w:cs="Times New Roman"/>
          <w:sz w:val="24"/>
          <w:szCs w:val="24"/>
        </w:rPr>
      </w:pPr>
    </w:p>
    <w:p w:rsidR="00912BE1" w:rsidRDefault="00912BE1" w:rsidP="00912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have considered the following options:</w:t>
      </w:r>
    </w:p>
    <w:p w:rsidR="00912BE1" w:rsidRDefault="00912BE1" w:rsidP="00912BE1">
      <w:pPr>
        <w:pStyle w:val="ListParagraph"/>
        <w:numPr>
          <w:ilvl w:val="0"/>
          <w:numId w:val="25"/>
        </w:numPr>
        <w:spacing w:before="240"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Option 1: Retain the status quo.</w:t>
      </w:r>
    </w:p>
    <w:p w:rsidR="00912BE1" w:rsidRDefault="00912BE1" w:rsidP="00912BE1">
      <w:pPr>
        <w:pStyle w:val="ListParagraph"/>
        <w:numPr>
          <w:ilvl w:val="0"/>
          <w:numId w:val="25"/>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Option 2: Align the </w:t>
      </w:r>
      <w:r w:rsidRPr="005E439E">
        <w:rPr>
          <w:rFonts w:ascii="Times New Roman" w:hAnsi="Times New Roman" w:cs="Times New Roman"/>
          <w:sz w:val="24"/>
          <w:szCs w:val="24"/>
        </w:rPr>
        <w:t>rules about how legislated rate or threshold changes are applied across the different types of PAYE income payments and PAYE-related social policy products, such that the rates and thresholds to be applied are those in force on the date the payment is made.</w:t>
      </w:r>
    </w:p>
    <w:p w:rsidR="00912BE1" w:rsidRDefault="00912BE1" w:rsidP="00912BE1">
      <w:pPr>
        <w:pStyle w:val="ListParagraph"/>
        <w:numPr>
          <w:ilvl w:val="0"/>
          <w:numId w:val="25"/>
        </w:numPr>
        <w:spacing w:before="240" w:after="0"/>
        <w:ind w:left="714" w:hanging="357"/>
        <w:contextualSpacing w:val="0"/>
        <w:jc w:val="both"/>
        <w:rPr>
          <w:rFonts w:ascii="Times New Roman" w:hAnsi="Times New Roman" w:cs="Times New Roman"/>
          <w:sz w:val="24"/>
          <w:szCs w:val="24"/>
        </w:rPr>
      </w:pPr>
      <w:r w:rsidRPr="001550CE">
        <w:rPr>
          <w:rFonts w:ascii="Times New Roman" w:hAnsi="Times New Roman" w:cs="Times New Roman"/>
          <w:sz w:val="24"/>
          <w:szCs w:val="24"/>
        </w:rPr>
        <w:t xml:space="preserve">Option 3: </w:t>
      </w:r>
      <w:r w:rsidRPr="005E439E">
        <w:rPr>
          <w:rFonts w:ascii="Times New Roman" w:hAnsi="Times New Roman" w:cs="Times New Roman"/>
          <w:sz w:val="24"/>
          <w:szCs w:val="24"/>
        </w:rPr>
        <w:t xml:space="preserve">Align </w:t>
      </w:r>
      <w:r>
        <w:rPr>
          <w:rFonts w:ascii="Times New Roman" w:hAnsi="Times New Roman" w:cs="Times New Roman"/>
          <w:sz w:val="24"/>
          <w:szCs w:val="24"/>
        </w:rPr>
        <w:t xml:space="preserve">the </w:t>
      </w:r>
      <w:r w:rsidRPr="005E439E">
        <w:rPr>
          <w:rFonts w:ascii="Times New Roman" w:hAnsi="Times New Roman" w:cs="Times New Roman"/>
          <w:sz w:val="24"/>
          <w:szCs w:val="24"/>
        </w:rPr>
        <w:t xml:space="preserve">rules about how legislated rate or threshold changes are applied across the different types of PAYE income payments and PAYE-related social policy products, such that the rates and thresholds to be applied are those in force on the </w:t>
      </w:r>
      <w:r>
        <w:rPr>
          <w:rFonts w:ascii="Times New Roman" w:hAnsi="Times New Roman" w:cs="Times New Roman"/>
          <w:sz w:val="24"/>
          <w:szCs w:val="24"/>
        </w:rPr>
        <w:t>pay period end-date (for those payments that relate to a specific pay period)</w:t>
      </w:r>
      <w:r w:rsidRPr="005E439E">
        <w:rPr>
          <w:rFonts w:ascii="Times New Roman" w:hAnsi="Times New Roman" w:cs="Times New Roman"/>
          <w:sz w:val="24"/>
          <w:szCs w:val="24"/>
        </w:rPr>
        <w:t>.</w:t>
      </w:r>
    </w:p>
    <w:p w:rsidR="00912BE1" w:rsidRDefault="00912BE1" w:rsidP="00912BE1">
      <w:pPr>
        <w:pStyle w:val="ListParagraph"/>
        <w:numPr>
          <w:ilvl w:val="0"/>
          <w:numId w:val="25"/>
        </w:numPr>
        <w:spacing w:before="240"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Option 4: </w:t>
      </w:r>
      <w:r w:rsidRPr="00FA0B83">
        <w:rPr>
          <w:rFonts w:ascii="Times New Roman" w:hAnsi="Times New Roman" w:cs="Times New Roman"/>
          <w:sz w:val="24"/>
          <w:szCs w:val="24"/>
        </w:rPr>
        <w:t>Align the rules about how legislated rate or threshold changes are applied across the different types of PAYE income payments and PAYE-related social policy products, such that the rates and thresholds to be applied are thos</w:t>
      </w:r>
      <w:r>
        <w:rPr>
          <w:rFonts w:ascii="Times New Roman" w:hAnsi="Times New Roman" w:cs="Times New Roman"/>
          <w:sz w:val="24"/>
          <w:szCs w:val="24"/>
        </w:rPr>
        <w:t>e in force on the pay period start</w:t>
      </w:r>
      <w:r w:rsidRPr="00FA0B83">
        <w:rPr>
          <w:rFonts w:ascii="Times New Roman" w:hAnsi="Times New Roman" w:cs="Times New Roman"/>
          <w:sz w:val="24"/>
          <w:szCs w:val="24"/>
        </w:rPr>
        <w:t>-date (for those payments that relate to a specific pay period).</w:t>
      </w:r>
      <w:r>
        <w:rPr>
          <w:rFonts w:ascii="Times New Roman" w:hAnsi="Times New Roman" w:cs="Times New Roman"/>
          <w:sz w:val="24"/>
          <w:szCs w:val="24"/>
        </w:rPr>
        <w:t xml:space="preserve"> </w:t>
      </w:r>
    </w:p>
    <w:p w:rsidR="00912BE1" w:rsidRDefault="00912BE1" w:rsidP="00912BE1">
      <w:pPr>
        <w:pStyle w:val="ListParagraph"/>
        <w:numPr>
          <w:ilvl w:val="0"/>
          <w:numId w:val="25"/>
        </w:numPr>
        <w:spacing w:before="240"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Option 5: </w:t>
      </w:r>
      <w:r w:rsidRPr="00FA0B83">
        <w:rPr>
          <w:rFonts w:ascii="Times New Roman" w:hAnsi="Times New Roman" w:cs="Times New Roman"/>
          <w:sz w:val="24"/>
          <w:szCs w:val="24"/>
        </w:rPr>
        <w:t xml:space="preserve">Align the rules about how legislated rate or threshold changes are applied across the different types of PAYE income payments and PAYE-related social policy products, such that the rates and thresholds to be applied are </w:t>
      </w:r>
      <w:r>
        <w:rPr>
          <w:rFonts w:ascii="Times New Roman" w:hAnsi="Times New Roman" w:cs="Times New Roman"/>
          <w:sz w:val="24"/>
          <w:szCs w:val="24"/>
        </w:rPr>
        <w:t>based on apportioning the payment between the old and new rates and thresholds.  This would only apply to</w:t>
      </w:r>
      <w:r w:rsidRPr="00FA0B83">
        <w:rPr>
          <w:rFonts w:ascii="Times New Roman" w:hAnsi="Times New Roman" w:cs="Times New Roman"/>
          <w:sz w:val="24"/>
          <w:szCs w:val="24"/>
        </w:rPr>
        <w:t xml:space="preserve"> those payments that </w:t>
      </w:r>
      <w:r>
        <w:rPr>
          <w:rFonts w:ascii="Times New Roman" w:hAnsi="Times New Roman" w:cs="Times New Roman"/>
          <w:sz w:val="24"/>
          <w:szCs w:val="24"/>
        </w:rPr>
        <w:t>relate to a specific pay period and are made during the pay period</w:t>
      </w:r>
      <w:r w:rsidRPr="00FA0B83">
        <w:rPr>
          <w:rFonts w:ascii="Times New Roman" w:hAnsi="Times New Roman" w:cs="Times New Roman"/>
          <w:sz w:val="24"/>
          <w:szCs w:val="24"/>
        </w:rPr>
        <w:t>.</w:t>
      </w:r>
      <w:r>
        <w:rPr>
          <w:rFonts w:ascii="Times New Roman" w:hAnsi="Times New Roman" w:cs="Times New Roman"/>
          <w:sz w:val="24"/>
          <w:szCs w:val="24"/>
        </w:rPr>
        <w:t xml:space="preserve">  Payments not related to a specific pay period would have the rates and thresholds that are in force on the date the payment is made applied.  Payments made after a date on which a rate or threshold change comes into force that relate to a pay period that ended before the change would have the previous rate or threshold applied.</w:t>
      </w:r>
    </w:p>
    <w:p w:rsidR="00912BE1" w:rsidRDefault="00912BE1" w:rsidP="00912BE1">
      <w:pPr>
        <w:spacing w:before="240" w:after="0"/>
        <w:jc w:val="both"/>
        <w:rPr>
          <w:rFonts w:ascii="Times New Roman" w:hAnsi="Times New Roman" w:cs="Times New Roman"/>
          <w:sz w:val="24"/>
          <w:szCs w:val="24"/>
        </w:rPr>
      </w:pPr>
      <w:r>
        <w:rPr>
          <w:rFonts w:ascii="Times New Roman" w:hAnsi="Times New Roman" w:cs="Times New Roman"/>
          <w:sz w:val="24"/>
          <w:szCs w:val="24"/>
        </w:rPr>
        <w:t>Our analysis of the options is set out on the next page</w:t>
      </w:r>
      <w:r w:rsidR="008F1CB3">
        <w:rPr>
          <w:rFonts w:ascii="Times New Roman" w:hAnsi="Times New Roman" w:cs="Times New Roman"/>
          <w:sz w:val="24"/>
          <w:szCs w:val="24"/>
        </w:rPr>
        <w:t>.</w:t>
      </w:r>
    </w:p>
    <w:p w:rsidR="00912BE1" w:rsidRDefault="00912BE1" w:rsidP="00912BE1">
      <w:pPr>
        <w:spacing w:after="0" w:line="240" w:lineRule="auto"/>
        <w:jc w:val="both"/>
        <w:rPr>
          <w:rFonts w:ascii="Times New Roman" w:hAnsi="Times New Roman" w:cs="Times New Roman"/>
          <w:sz w:val="24"/>
          <w:szCs w:val="24"/>
        </w:rPr>
        <w:sectPr w:rsidR="00912BE1" w:rsidSect="00100FAB">
          <w:pgSz w:w="11906" w:h="16838"/>
          <w:pgMar w:top="1440" w:right="1440" w:bottom="1440" w:left="1440" w:header="709" w:footer="709" w:gutter="0"/>
          <w:cols w:space="708"/>
          <w:docGrid w:linePitch="360"/>
        </w:sectPr>
      </w:pPr>
    </w:p>
    <w:p w:rsidR="00912BE1" w:rsidRPr="001550CE" w:rsidRDefault="00912BE1" w:rsidP="00912BE1">
      <w:pPr>
        <w:spacing w:after="0" w:line="240" w:lineRule="auto"/>
        <w:jc w:val="both"/>
        <w:rPr>
          <w:rFonts w:ascii="Times New Roman" w:hAnsi="Times New Roman" w:cs="Times New Roman"/>
          <w:sz w:val="24"/>
          <w:szCs w:val="24"/>
        </w:rPr>
      </w:pPr>
    </w:p>
    <w:tbl>
      <w:tblPr>
        <w:tblStyle w:val="TableGrid"/>
        <w:tblW w:w="15593" w:type="dxa"/>
        <w:tblInd w:w="-743" w:type="dxa"/>
        <w:tblLook w:val="04A0" w:firstRow="1" w:lastRow="0" w:firstColumn="1" w:lastColumn="0" w:noHBand="0" w:noVBand="1"/>
      </w:tblPr>
      <w:tblGrid>
        <w:gridCol w:w="1702"/>
        <w:gridCol w:w="4111"/>
        <w:gridCol w:w="4252"/>
        <w:gridCol w:w="4536"/>
        <w:gridCol w:w="992"/>
      </w:tblGrid>
      <w:tr w:rsidR="006943B7" w:rsidRPr="00E419F8" w:rsidTr="00030321">
        <w:tc>
          <w:tcPr>
            <w:tcW w:w="1702" w:type="dxa"/>
          </w:tcPr>
          <w:p w:rsidR="00912BE1" w:rsidRPr="00030321" w:rsidRDefault="00912BE1" w:rsidP="00D43BB9">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Options</w:t>
            </w:r>
          </w:p>
        </w:tc>
        <w:tc>
          <w:tcPr>
            <w:tcW w:w="4111" w:type="dxa"/>
          </w:tcPr>
          <w:p w:rsidR="00912BE1" w:rsidRPr="00030321" w:rsidRDefault="00912BE1" w:rsidP="00D43BB9">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Fairness and equity</w:t>
            </w:r>
          </w:p>
        </w:tc>
        <w:tc>
          <w:tcPr>
            <w:tcW w:w="4252" w:type="dxa"/>
          </w:tcPr>
          <w:p w:rsidR="00912BE1" w:rsidRPr="00030321" w:rsidRDefault="00912BE1" w:rsidP="00D43BB9">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 xml:space="preserve">Efficiency of compliance and administration </w:t>
            </w:r>
          </w:p>
        </w:tc>
        <w:tc>
          <w:tcPr>
            <w:tcW w:w="4536" w:type="dxa"/>
          </w:tcPr>
          <w:p w:rsidR="00912BE1" w:rsidRPr="00030321" w:rsidRDefault="00912BE1" w:rsidP="00D43BB9">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Sustainability of tax system</w:t>
            </w:r>
          </w:p>
        </w:tc>
        <w:tc>
          <w:tcPr>
            <w:tcW w:w="992" w:type="dxa"/>
          </w:tcPr>
          <w:p w:rsidR="00912BE1" w:rsidRPr="00030321" w:rsidRDefault="00F57AE8" w:rsidP="00D43BB9">
            <w:pPr>
              <w:spacing w:after="200" w:line="276" w:lineRule="auto"/>
              <w:rPr>
                <w:rFonts w:ascii="Times New Roman" w:hAnsi="Times New Roman" w:cs="Times New Roman"/>
                <w:b/>
                <w:sz w:val="18"/>
                <w:szCs w:val="18"/>
              </w:rPr>
            </w:pPr>
            <w:r w:rsidRPr="00030321">
              <w:rPr>
                <w:rFonts w:ascii="Times New Roman" w:hAnsi="Times New Roman" w:cs="Times New Roman"/>
                <w:b/>
                <w:sz w:val="18"/>
                <w:szCs w:val="18"/>
              </w:rPr>
              <w:t>Fiscal</w:t>
            </w:r>
          </w:p>
        </w:tc>
      </w:tr>
      <w:tr w:rsidR="006943B7" w:rsidRPr="00E419F8" w:rsidTr="00030321">
        <w:tc>
          <w:tcPr>
            <w:tcW w:w="1702" w:type="dxa"/>
          </w:tcPr>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1. Retain the status quo</w:t>
            </w:r>
          </w:p>
        </w:tc>
        <w:tc>
          <w:tcPr>
            <w:tcW w:w="4111" w:type="dxa"/>
          </w:tcPr>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The accuracy of PAYE withholding depends on the circumstances.</w:t>
            </w:r>
          </w:p>
        </w:tc>
        <w:tc>
          <w:tcPr>
            <w:tcW w:w="4252" w:type="dxa"/>
          </w:tcPr>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Having different rules for different types of PAYE income payments and PAYE-related social policy products creates complexity and confusion for employers when a legislated rate or threshold change is made. </w:t>
            </w:r>
          </w:p>
        </w:tc>
        <w:tc>
          <w:tcPr>
            <w:tcW w:w="4536" w:type="dxa"/>
          </w:tcPr>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Having different rules for different types of PAYE income payments and PAYE-related social policy products means there is a lack of coherence and makes it likely that employers will get things wrong, which is not conducive to sustainability. </w:t>
            </w:r>
          </w:p>
        </w:tc>
        <w:tc>
          <w:tcPr>
            <w:tcW w:w="992" w:type="dxa"/>
          </w:tcPr>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No impact</w:t>
            </w:r>
          </w:p>
        </w:tc>
      </w:tr>
      <w:tr w:rsidR="006943B7" w:rsidRPr="00E419F8" w:rsidTr="00030321">
        <w:tc>
          <w:tcPr>
            <w:tcW w:w="1702" w:type="dxa"/>
          </w:tcPr>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2. Alignment based on pay date</w:t>
            </w:r>
          </w:p>
        </w:tc>
        <w:tc>
          <w:tcPr>
            <w:tcW w:w="4111" w:type="dxa"/>
          </w:tcPr>
          <w:p w:rsidR="00912BE1" w:rsidRPr="00030321" w:rsidRDefault="0078046E"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Better than the status quo</w:t>
            </w:r>
          </w:p>
          <w:p w:rsidR="00912BE1" w:rsidRPr="00030321" w:rsidRDefault="00912BE1" w:rsidP="001F34B5">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PAYE withholding accuracy would be increased in </w:t>
            </w:r>
            <w:r w:rsidR="001F34B5" w:rsidRPr="00030321">
              <w:rPr>
                <w:rFonts w:ascii="Times New Roman" w:hAnsi="Times New Roman" w:cs="Times New Roman"/>
                <w:sz w:val="18"/>
                <w:szCs w:val="18"/>
              </w:rPr>
              <w:t xml:space="preserve">most </w:t>
            </w:r>
            <w:r w:rsidRPr="00030321">
              <w:rPr>
                <w:rFonts w:ascii="Times New Roman" w:hAnsi="Times New Roman" w:cs="Times New Roman"/>
                <w:sz w:val="18"/>
                <w:szCs w:val="18"/>
              </w:rPr>
              <w:t xml:space="preserve">circumstances but reduced in </w:t>
            </w:r>
            <w:r w:rsidR="001F34B5" w:rsidRPr="00030321">
              <w:rPr>
                <w:rFonts w:ascii="Times New Roman" w:hAnsi="Times New Roman" w:cs="Times New Roman"/>
                <w:sz w:val="18"/>
                <w:szCs w:val="18"/>
              </w:rPr>
              <w:t>some circumstances due to the removal of apportionment</w:t>
            </w:r>
            <w:r w:rsidRPr="00030321">
              <w:rPr>
                <w:rFonts w:ascii="Times New Roman" w:hAnsi="Times New Roman" w:cs="Times New Roman"/>
                <w:sz w:val="18"/>
                <w:szCs w:val="18"/>
              </w:rPr>
              <w:t xml:space="preserve">. </w:t>
            </w:r>
          </w:p>
        </w:tc>
        <w:tc>
          <w:tcPr>
            <w:tcW w:w="4252" w:type="dxa"/>
          </w:tcPr>
          <w:p w:rsidR="00912BE1" w:rsidRPr="00030321" w:rsidRDefault="0078046E"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Significantly better than the status quo</w:t>
            </w:r>
          </w:p>
          <w:p w:rsidR="00912BE1" w:rsidRPr="00030321" w:rsidRDefault="00912BE1" w:rsidP="00AB0F4D">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This option would simplify the transitional process the most for employers when a legislated rate or threshold change occurs, thus </w:t>
            </w:r>
            <w:r w:rsidR="00AB0F4D" w:rsidRPr="00030321">
              <w:rPr>
                <w:rFonts w:ascii="Times New Roman" w:hAnsi="Times New Roman" w:cs="Times New Roman"/>
                <w:sz w:val="18"/>
                <w:szCs w:val="18"/>
              </w:rPr>
              <w:t>it would result in the largest reduction in compliance costs</w:t>
            </w:r>
            <w:r w:rsidRPr="00030321">
              <w:rPr>
                <w:rFonts w:ascii="Times New Roman" w:hAnsi="Times New Roman" w:cs="Times New Roman"/>
                <w:sz w:val="18"/>
                <w:szCs w:val="18"/>
              </w:rPr>
              <w:t>.</w:t>
            </w:r>
          </w:p>
        </w:tc>
        <w:tc>
          <w:tcPr>
            <w:tcW w:w="4536" w:type="dxa"/>
          </w:tcPr>
          <w:p w:rsidR="00912BE1" w:rsidRPr="00030321" w:rsidRDefault="0078046E"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Significantly better than the status quo</w:t>
            </w:r>
          </w:p>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This option would improve coherence and make it more likely that employers will get things right, both of which are conducive to sustainability. </w:t>
            </w:r>
          </w:p>
        </w:tc>
        <w:tc>
          <w:tcPr>
            <w:tcW w:w="992" w:type="dxa"/>
          </w:tcPr>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No impact</w:t>
            </w:r>
          </w:p>
        </w:tc>
      </w:tr>
      <w:tr w:rsidR="006943B7" w:rsidRPr="00E419F8" w:rsidTr="00030321">
        <w:tc>
          <w:tcPr>
            <w:tcW w:w="1702" w:type="dxa"/>
          </w:tcPr>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3. Alignment based on pay period end-date</w:t>
            </w:r>
          </w:p>
        </w:tc>
        <w:tc>
          <w:tcPr>
            <w:tcW w:w="4111" w:type="dxa"/>
          </w:tcPr>
          <w:p w:rsidR="00912BE1" w:rsidRPr="00030321" w:rsidRDefault="0078046E"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Worse than the status quo</w:t>
            </w:r>
          </w:p>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PAYE withholding accuracy would be reduced in some circumstances due to the removal of apportionment.   </w:t>
            </w:r>
          </w:p>
        </w:tc>
        <w:tc>
          <w:tcPr>
            <w:tcW w:w="4252" w:type="dxa"/>
          </w:tcPr>
          <w:p w:rsidR="00912BE1" w:rsidRPr="00030321" w:rsidRDefault="0078046E"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Better than the status quo</w:t>
            </w:r>
          </w:p>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This option would simplify the transitional process for employers relative to the status quo, but the different rules for payments that do not relate to a specific pay period would likely mean some confusion would remain amongst employers.  </w:t>
            </w:r>
          </w:p>
        </w:tc>
        <w:tc>
          <w:tcPr>
            <w:tcW w:w="4536" w:type="dxa"/>
          </w:tcPr>
          <w:p w:rsidR="00912BE1" w:rsidRPr="00030321" w:rsidRDefault="0078046E"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Better than the status quo</w:t>
            </w:r>
          </w:p>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This option would bring about some improvement in coherence but the continued misalignment with employer reporting of income and the tax year in which it is assessable in for the employee, both of which are based on pay date, would not be conducive to sustainability.</w:t>
            </w:r>
          </w:p>
        </w:tc>
        <w:tc>
          <w:tcPr>
            <w:tcW w:w="992" w:type="dxa"/>
          </w:tcPr>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No impact</w:t>
            </w:r>
          </w:p>
        </w:tc>
      </w:tr>
      <w:tr w:rsidR="006943B7" w:rsidRPr="00E419F8" w:rsidTr="00030321">
        <w:tc>
          <w:tcPr>
            <w:tcW w:w="1702" w:type="dxa"/>
          </w:tcPr>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4. Alignment based on pay period start-date</w:t>
            </w:r>
          </w:p>
        </w:tc>
        <w:tc>
          <w:tcPr>
            <w:tcW w:w="4111" w:type="dxa"/>
          </w:tcPr>
          <w:p w:rsidR="00912BE1" w:rsidRPr="00030321" w:rsidRDefault="0078046E"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Worse than the status quo</w:t>
            </w:r>
          </w:p>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PAYE withholding accuracy would be reduced in most circumstances.</w:t>
            </w:r>
          </w:p>
        </w:tc>
        <w:tc>
          <w:tcPr>
            <w:tcW w:w="4252" w:type="dxa"/>
          </w:tcPr>
          <w:p w:rsidR="00912BE1" w:rsidRPr="00030321" w:rsidRDefault="0078046E"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Better than the status quo</w:t>
            </w:r>
          </w:p>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This option would simplify the transitional process for employers relative to the status quo, but the different rules for payments that do not relate to a specific pay period would likely mean some confusion would remain amongst employers.  </w:t>
            </w:r>
          </w:p>
        </w:tc>
        <w:tc>
          <w:tcPr>
            <w:tcW w:w="4536" w:type="dxa"/>
          </w:tcPr>
          <w:p w:rsidR="00912BE1" w:rsidRPr="00030321" w:rsidRDefault="0078046E"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Better than the status quo</w:t>
            </w:r>
          </w:p>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This option would bring about some improvement in coherence but the continued misalignment with employer reporting of income and the tax year in which it is assessable in for the employee, both of which are based on pay date, would not be conducive to sustainability.</w:t>
            </w:r>
          </w:p>
        </w:tc>
        <w:tc>
          <w:tcPr>
            <w:tcW w:w="992" w:type="dxa"/>
          </w:tcPr>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No impact</w:t>
            </w:r>
          </w:p>
        </w:tc>
      </w:tr>
      <w:tr w:rsidR="006943B7" w:rsidRPr="00E419F8" w:rsidTr="00030321">
        <w:tc>
          <w:tcPr>
            <w:tcW w:w="1702" w:type="dxa"/>
          </w:tcPr>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5. Alignment based on apportionment</w:t>
            </w:r>
          </w:p>
        </w:tc>
        <w:tc>
          <w:tcPr>
            <w:tcW w:w="4111" w:type="dxa"/>
          </w:tcPr>
          <w:p w:rsidR="00912BE1" w:rsidRPr="00030321" w:rsidRDefault="0078046E"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Better than the status quo</w:t>
            </w:r>
          </w:p>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Apportionment would produce the most accurate PAYE withholding outcomes in some circumstances but it would produce less accurate withholding outcomes than a pay date-based approach in others. </w:t>
            </w:r>
          </w:p>
        </w:tc>
        <w:tc>
          <w:tcPr>
            <w:tcW w:w="4252" w:type="dxa"/>
          </w:tcPr>
          <w:p w:rsidR="00912BE1" w:rsidRPr="00030321" w:rsidRDefault="0078046E"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Worse than the status quo</w:t>
            </w:r>
          </w:p>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Apportionment is the most complicated option and would increase compliance costs for employers doing their payroll manually.</w:t>
            </w:r>
          </w:p>
        </w:tc>
        <w:tc>
          <w:tcPr>
            <w:tcW w:w="4536" w:type="dxa"/>
          </w:tcPr>
          <w:p w:rsidR="00912BE1" w:rsidRPr="00030321" w:rsidRDefault="0078046E"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Better than the status quo</w:t>
            </w:r>
          </w:p>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 xml:space="preserve">This option would improve coherence but its relative complexity would likely mean that employers will get things wrong. </w:t>
            </w:r>
          </w:p>
        </w:tc>
        <w:tc>
          <w:tcPr>
            <w:tcW w:w="992" w:type="dxa"/>
          </w:tcPr>
          <w:p w:rsidR="00912BE1" w:rsidRPr="00030321" w:rsidRDefault="00912BE1" w:rsidP="00D43BB9">
            <w:pPr>
              <w:spacing w:after="200" w:line="276" w:lineRule="auto"/>
              <w:rPr>
                <w:rFonts w:ascii="Times New Roman" w:hAnsi="Times New Roman" w:cs="Times New Roman"/>
                <w:sz w:val="18"/>
                <w:szCs w:val="18"/>
              </w:rPr>
            </w:pPr>
            <w:r w:rsidRPr="00030321">
              <w:rPr>
                <w:rFonts w:ascii="Times New Roman" w:hAnsi="Times New Roman" w:cs="Times New Roman"/>
                <w:sz w:val="18"/>
                <w:szCs w:val="18"/>
              </w:rPr>
              <w:t>No impact</w:t>
            </w:r>
          </w:p>
        </w:tc>
      </w:tr>
    </w:tbl>
    <w:p w:rsidR="00912BE1" w:rsidRDefault="00912BE1" w:rsidP="00030321">
      <w:pPr>
        <w:rPr>
          <w:rFonts w:ascii="Times New Roman" w:hAnsi="Times New Roman" w:cs="Times New Roman"/>
          <w:b/>
          <w:sz w:val="24"/>
          <w:szCs w:val="24"/>
        </w:rPr>
        <w:sectPr w:rsidR="00912BE1" w:rsidSect="00100FAB">
          <w:pgSz w:w="16838" w:h="11906" w:orient="landscape"/>
          <w:pgMar w:top="1440" w:right="1440" w:bottom="1440" w:left="1440" w:header="709" w:footer="709" w:gutter="0"/>
          <w:cols w:space="708"/>
          <w:docGrid w:linePitch="360"/>
        </w:sectPr>
      </w:pPr>
    </w:p>
    <w:p w:rsidR="0073325D" w:rsidRPr="00030321" w:rsidRDefault="0073325D" w:rsidP="0073325D">
      <w:pPr>
        <w:spacing w:after="0" w:line="240" w:lineRule="auto"/>
        <w:jc w:val="both"/>
        <w:rPr>
          <w:rFonts w:asciiTheme="majorHAnsi" w:hAnsiTheme="majorHAnsi" w:cstheme="minorHAnsi"/>
          <w:i/>
        </w:rPr>
      </w:pPr>
      <w:r w:rsidRPr="00030321">
        <w:rPr>
          <w:rFonts w:asciiTheme="majorHAnsi" w:hAnsiTheme="majorHAnsi" w:cstheme="minorHAnsi"/>
          <w:i/>
        </w:rPr>
        <w:t>Consultation</w:t>
      </w:r>
    </w:p>
    <w:p w:rsidR="00B22129" w:rsidRDefault="00B22129" w:rsidP="00912BE1">
      <w:pPr>
        <w:spacing w:after="0" w:line="240" w:lineRule="auto"/>
        <w:jc w:val="both"/>
        <w:rPr>
          <w:rFonts w:ascii="Times New Roman" w:hAnsi="Times New Roman" w:cs="Times New Roman"/>
          <w:b/>
          <w:sz w:val="24"/>
          <w:szCs w:val="24"/>
        </w:rPr>
      </w:pPr>
    </w:p>
    <w:p w:rsidR="00B22129" w:rsidRDefault="00BC1033" w:rsidP="00912BE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Responses to</w:t>
      </w:r>
      <w:r w:rsidR="00B22129">
        <w:rPr>
          <w:rFonts w:ascii="Times New Roman" w:hAnsi="Times New Roman" w:cs="Times New Roman"/>
          <w:sz w:val="24"/>
          <w:szCs w:val="24"/>
        </w:rPr>
        <w:t xml:space="preserve"> the</w:t>
      </w:r>
      <w:r w:rsidR="00B22129" w:rsidRPr="00B22129">
        <w:rPr>
          <w:rFonts w:ascii="Times New Roman" w:hAnsi="Times New Roman" w:cs="Times New Roman"/>
          <w:sz w:val="24"/>
          <w:szCs w:val="24"/>
        </w:rPr>
        <w:t xml:space="preserve"> </w:t>
      </w:r>
      <w:r w:rsidR="00B22129" w:rsidRPr="00B22129">
        <w:rPr>
          <w:rFonts w:ascii="Times New Roman" w:hAnsi="Times New Roman" w:cs="Times New Roman"/>
          <w:i/>
          <w:sz w:val="24"/>
          <w:szCs w:val="24"/>
        </w:rPr>
        <w:t>Making Tax Simpler – Better administration of PAYE and GST</w:t>
      </w:r>
      <w:r w:rsidR="00B22129" w:rsidRPr="00B22129">
        <w:rPr>
          <w:rFonts w:ascii="Times New Roman" w:hAnsi="Times New Roman" w:cs="Times New Roman"/>
          <w:sz w:val="24"/>
          <w:szCs w:val="24"/>
        </w:rPr>
        <w:t xml:space="preserve"> </w:t>
      </w:r>
      <w:r>
        <w:rPr>
          <w:rFonts w:ascii="Times New Roman" w:hAnsi="Times New Roman" w:cs="Times New Roman"/>
          <w:sz w:val="24"/>
          <w:szCs w:val="24"/>
        </w:rPr>
        <w:t xml:space="preserve">consultation </w:t>
      </w:r>
      <w:r w:rsidR="00B22129" w:rsidRPr="00B22129">
        <w:rPr>
          <w:rFonts w:ascii="Times New Roman" w:hAnsi="Times New Roman" w:cs="Times New Roman"/>
          <w:sz w:val="24"/>
          <w:szCs w:val="24"/>
        </w:rPr>
        <w:t>strongly supported alignment.  The majority of submitters favoured a pay date-based approach.</w:t>
      </w:r>
    </w:p>
    <w:p w:rsidR="0073325D" w:rsidRPr="00912DB3" w:rsidRDefault="0073325D" w:rsidP="0073325D">
      <w:pPr>
        <w:pStyle w:val="Heading3"/>
      </w:pPr>
      <w:bookmarkStart w:id="38" w:name="_Toc452462746"/>
      <w:r w:rsidRPr="00912DB3">
        <w:t>Recommendation</w:t>
      </w:r>
      <w:bookmarkEnd w:id="38"/>
    </w:p>
    <w:p w:rsidR="00912BE1" w:rsidRDefault="00912BE1" w:rsidP="00912BE1">
      <w:pPr>
        <w:spacing w:after="0" w:line="240" w:lineRule="auto"/>
        <w:jc w:val="both"/>
        <w:rPr>
          <w:rFonts w:ascii="Times New Roman" w:hAnsi="Times New Roman" w:cs="Times New Roman"/>
          <w:sz w:val="24"/>
          <w:szCs w:val="24"/>
        </w:rPr>
      </w:pPr>
    </w:p>
    <w:p w:rsidR="00912BE1" w:rsidRDefault="00912BE1" w:rsidP="00912BE1">
      <w:pPr>
        <w:spacing w:after="0" w:line="240" w:lineRule="auto"/>
        <w:jc w:val="both"/>
        <w:rPr>
          <w:rFonts w:ascii="Times New Roman" w:hAnsi="Times New Roman" w:cs="Times New Roman"/>
          <w:sz w:val="24"/>
          <w:szCs w:val="24"/>
        </w:rPr>
      </w:pPr>
      <w:r w:rsidRPr="002345AD">
        <w:rPr>
          <w:rFonts w:ascii="Times New Roman" w:hAnsi="Times New Roman" w:cs="Times New Roman"/>
          <w:sz w:val="24"/>
          <w:szCs w:val="24"/>
        </w:rPr>
        <w:t xml:space="preserve">We recommend that the rules </w:t>
      </w:r>
      <w:r w:rsidR="001F34B5">
        <w:rPr>
          <w:rFonts w:ascii="Times New Roman" w:hAnsi="Times New Roman" w:cs="Times New Roman"/>
          <w:sz w:val="24"/>
          <w:szCs w:val="24"/>
        </w:rPr>
        <w:t xml:space="preserve">in the Inland Revenue Acts </w:t>
      </w:r>
      <w:r w:rsidRPr="002345AD">
        <w:rPr>
          <w:rFonts w:ascii="Times New Roman" w:hAnsi="Times New Roman" w:cs="Times New Roman"/>
          <w:sz w:val="24"/>
          <w:szCs w:val="24"/>
        </w:rPr>
        <w:t>about how legislated rate or threshold changes are applied be aligned across the different types of PAYE income payments and PAYE-related social policy products, such that the rates and thresholds to be applied are those in force on the date the payment is made</w:t>
      </w:r>
      <w:r>
        <w:rPr>
          <w:rFonts w:ascii="Times New Roman" w:hAnsi="Times New Roman" w:cs="Times New Roman"/>
          <w:sz w:val="24"/>
          <w:szCs w:val="24"/>
        </w:rPr>
        <w:t xml:space="preserve"> (option 2)</w:t>
      </w:r>
      <w:r w:rsidRPr="002345AD">
        <w:rPr>
          <w:rFonts w:ascii="Times New Roman" w:hAnsi="Times New Roman" w:cs="Times New Roman"/>
          <w:sz w:val="24"/>
          <w:szCs w:val="24"/>
        </w:rPr>
        <w:t xml:space="preserve">.  Aligning the rules would simplify the transitional process for employers when a legislated rate (or threshold) change occurs, thus reducing compliance costs.  </w:t>
      </w:r>
    </w:p>
    <w:p w:rsidR="00912BE1" w:rsidRPr="00783C79" w:rsidRDefault="00912BE1" w:rsidP="00912BE1">
      <w:pPr>
        <w:spacing w:after="0" w:line="240" w:lineRule="auto"/>
        <w:jc w:val="both"/>
        <w:rPr>
          <w:rFonts w:ascii="Times New Roman" w:hAnsi="Times New Roman" w:cs="Times New Roman"/>
          <w:sz w:val="24"/>
          <w:szCs w:val="24"/>
        </w:rPr>
      </w:pPr>
    </w:p>
    <w:p w:rsidR="00912BE1" w:rsidRPr="002345AD" w:rsidRDefault="00912BE1" w:rsidP="00912BE1">
      <w:pPr>
        <w:spacing w:after="0" w:line="300" w:lineRule="atLeast"/>
        <w:jc w:val="both"/>
        <w:rPr>
          <w:rFonts w:ascii="Times New Roman" w:hAnsi="Times New Roman" w:cs="Times New Roman"/>
          <w:sz w:val="24"/>
          <w:szCs w:val="24"/>
        </w:rPr>
      </w:pPr>
      <w:r w:rsidRPr="002345AD">
        <w:rPr>
          <w:rFonts w:ascii="Times New Roman" w:eastAsia="Times New Roman" w:hAnsi="Times New Roman" w:cs="Times New Roman"/>
          <w:sz w:val="24"/>
          <w:szCs w:val="24"/>
          <w:lang w:eastAsia="en-AU"/>
        </w:rPr>
        <w:t>We consider that an approach based on pay date is the preferable option for alignment, for the following reasons:</w:t>
      </w:r>
    </w:p>
    <w:p w:rsidR="00912BE1" w:rsidRPr="002345AD" w:rsidRDefault="00912BE1" w:rsidP="00912BE1">
      <w:pPr>
        <w:numPr>
          <w:ilvl w:val="0"/>
          <w:numId w:val="44"/>
        </w:numPr>
        <w:spacing w:before="120" w:after="0" w:line="300" w:lineRule="atLeast"/>
        <w:jc w:val="both"/>
        <w:rPr>
          <w:rFonts w:ascii="Times New Roman" w:hAnsi="Times New Roman" w:cs="Times New Roman"/>
          <w:sz w:val="24"/>
          <w:szCs w:val="20"/>
        </w:rPr>
      </w:pPr>
      <w:r w:rsidRPr="002345AD">
        <w:rPr>
          <w:rFonts w:ascii="Times New Roman" w:hAnsi="Times New Roman" w:cs="Times New Roman"/>
          <w:sz w:val="24"/>
          <w:szCs w:val="20"/>
        </w:rPr>
        <w:t>not all payments relate to a specific pay period;</w:t>
      </w:r>
    </w:p>
    <w:p w:rsidR="00912BE1" w:rsidRPr="002345AD" w:rsidRDefault="00912BE1" w:rsidP="00912BE1">
      <w:pPr>
        <w:numPr>
          <w:ilvl w:val="0"/>
          <w:numId w:val="44"/>
        </w:numPr>
        <w:spacing w:before="120" w:after="0" w:line="300" w:lineRule="atLeast"/>
        <w:jc w:val="both"/>
        <w:rPr>
          <w:rFonts w:ascii="Times New Roman" w:hAnsi="Times New Roman" w:cs="Times New Roman"/>
          <w:sz w:val="24"/>
          <w:szCs w:val="20"/>
        </w:rPr>
      </w:pPr>
      <w:r w:rsidRPr="002345AD">
        <w:rPr>
          <w:rFonts w:ascii="Times New Roman" w:hAnsi="Times New Roman" w:cs="Times New Roman"/>
          <w:sz w:val="24"/>
          <w:szCs w:val="20"/>
        </w:rPr>
        <w:t>the pay date determines in which reporting period PAYE-related information is submitted to Inland Revenue; and</w:t>
      </w:r>
    </w:p>
    <w:p w:rsidR="00912BE1" w:rsidRPr="002345AD" w:rsidRDefault="00912BE1" w:rsidP="00912BE1">
      <w:pPr>
        <w:numPr>
          <w:ilvl w:val="0"/>
          <w:numId w:val="44"/>
        </w:numPr>
        <w:spacing w:before="120" w:after="0" w:line="300" w:lineRule="atLeast"/>
        <w:jc w:val="both"/>
        <w:rPr>
          <w:rFonts w:ascii="Times New Roman" w:hAnsi="Times New Roman" w:cs="Times New Roman"/>
          <w:sz w:val="24"/>
          <w:szCs w:val="20"/>
        </w:rPr>
      </w:pPr>
      <w:r w:rsidRPr="002345AD">
        <w:rPr>
          <w:rFonts w:ascii="Times New Roman" w:hAnsi="Times New Roman" w:cs="Times New Roman"/>
          <w:sz w:val="24"/>
          <w:szCs w:val="20"/>
        </w:rPr>
        <w:t xml:space="preserve">it will improve PAYE withholding accuracy for pay periods spanning two tax years, and pay periods ending in one tax year for which payment is not received until the next tax year, when there is a change in tax rates or thresholds, because employment income is treated as derived by an employee when it is received. </w:t>
      </w:r>
    </w:p>
    <w:p w:rsidR="00912BE1" w:rsidRDefault="00912BE1" w:rsidP="00912BE1">
      <w:pPr>
        <w:spacing w:after="0" w:line="240" w:lineRule="auto"/>
        <w:jc w:val="both"/>
        <w:rPr>
          <w:rFonts w:ascii="Times New Roman" w:hAnsi="Times New Roman" w:cs="Times New Roman"/>
          <w:sz w:val="24"/>
          <w:szCs w:val="24"/>
        </w:rPr>
      </w:pPr>
    </w:p>
    <w:p w:rsidR="00912BE1" w:rsidRDefault="00912BE1" w:rsidP="00912BE1">
      <w:pPr>
        <w:spacing w:after="0" w:line="240" w:lineRule="auto"/>
        <w:jc w:val="both"/>
        <w:rPr>
          <w:rFonts w:ascii="Times New Roman" w:hAnsi="Times New Roman" w:cs="Times New Roman"/>
          <w:sz w:val="24"/>
          <w:szCs w:val="24"/>
        </w:rPr>
      </w:pPr>
      <w:r w:rsidRPr="000B36BD">
        <w:rPr>
          <w:rFonts w:ascii="Times New Roman" w:hAnsi="Times New Roman" w:cs="Times New Roman"/>
          <w:sz w:val="24"/>
          <w:szCs w:val="24"/>
        </w:rPr>
        <w:t xml:space="preserve">While there is a trade-off in that </w:t>
      </w:r>
      <w:r>
        <w:rPr>
          <w:rFonts w:ascii="Times New Roman" w:hAnsi="Times New Roman" w:cs="Times New Roman"/>
          <w:sz w:val="24"/>
          <w:szCs w:val="24"/>
        </w:rPr>
        <w:t>option 2</w:t>
      </w:r>
      <w:r w:rsidRPr="000B36BD">
        <w:rPr>
          <w:rFonts w:ascii="Times New Roman" w:hAnsi="Times New Roman" w:cs="Times New Roman"/>
          <w:sz w:val="24"/>
          <w:szCs w:val="24"/>
        </w:rPr>
        <w:t xml:space="preserve"> will reduce PAYE withholding accuracy in some circumstances (for example, when there is a legislated tax rate change mid-tax year part way through a pay period longer than a month), it will improve it in other more common circumstances.  </w:t>
      </w:r>
    </w:p>
    <w:p w:rsidR="00912BE1" w:rsidRPr="008B581F" w:rsidRDefault="00912BE1" w:rsidP="00E60A8D">
      <w:pPr>
        <w:rPr>
          <w:rFonts w:ascii="Times New Roman" w:hAnsi="Times New Roman" w:cs="Times New Roman"/>
          <w:sz w:val="24"/>
          <w:szCs w:val="24"/>
        </w:rPr>
      </w:pPr>
    </w:p>
    <w:sectPr w:rsidR="00912BE1" w:rsidRPr="008B581F" w:rsidSect="00100FAB">
      <w:pgSz w:w="11906" w:h="16838"/>
      <w:pgMar w:top="1418" w:right="113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2F" w:rsidRDefault="000E792F" w:rsidP="00A21186">
      <w:pPr>
        <w:spacing w:after="0" w:line="240" w:lineRule="auto"/>
      </w:pPr>
      <w:r>
        <w:separator/>
      </w:r>
    </w:p>
  </w:endnote>
  <w:endnote w:type="continuationSeparator" w:id="0">
    <w:p w:rsidR="000E792F" w:rsidRDefault="000E792F" w:rsidP="00A2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210228"/>
      <w:docPartObj>
        <w:docPartGallery w:val="Page Numbers (Bottom of Page)"/>
        <w:docPartUnique/>
      </w:docPartObj>
    </w:sdtPr>
    <w:sdtEndPr>
      <w:rPr>
        <w:noProof/>
      </w:rPr>
    </w:sdtEndPr>
    <w:sdtContent>
      <w:p w:rsidR="000E792F" w:rsidRDefault="000E792F">
        <w:pPr>
          <w:pStyle w:val="Footer"/>
          <w:jc w:val="right"/>
        </w:pPr>
        <w:r>
          <w:fldChar w:fldCharType="begin"/>
        </w:r>
        <w:r>
          <w:instrText xml:space="preserve"> PAGE   \* MERGEFORMAT </w:instrText>
        </w:r>
        <w:r>
          <w:fldChar w:fldCharType="separate"/>
        </w:r>
        <w:r w:rsidR="001068FF">
          <w:rPr>
            <w:noProof/>
          </w:rPr>
          <w:t>1</w:t>
        </w:r>
        <w:r>
          <w:rPr>
            <w:noProof/>
          </w:rPr>
          <w:fldChar w:fldCharType="end"/>
        </w:r>
      </w:p>
    </w:sdtContent>
  </w:sdt>
  <w:p w:rsidR="000E792F" w:rsidRDefault="000E7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316603"/>
      <w:docPartObj>
        <w:docPartGallery w:val="Page Numbers (Bottom of Page)"/>
        <w:docPartUnique/>
      </w:docPartObj>
    </w:sdtPr>
    <w:sdtEndPr>
      <w:rPr>
        <w:noProof/>
      </w:rPr>
    </w:sdtEndPr>
    <w:sdtContent>
      <w:p w:rsidR="000E792F" w:rsidRDefault="000E792F">
        <w:pPr>
          <w:pStyle w:val="Footer"/>
          <w:jc w:val="right"/>
        </w:pPr>
        <w:r>
          <w:fldChar w:fldCharType="begin"/>
        </w:r>
        <w:r>
          <w:instrText xml:space="preserve"> PAGE   \* MERGEFORMAT </w:instrText>
        </w:r>
        <w:r>
          <w:fldChar w:fldCharType="separate"/>
        </w:r>
        <w:r w:rsidR="001068FF">
          <w:rPr>
            <w:noProof/>
          </w:rPr>
          <w:t>61</w:t>
        </w:r>
        <w:r>
          <w:rPr>
            <w:noProof/>
          </w:rPr>
          <w:fldChar w:fldCharType="end"/>
        </w:r>
      </w:p>
    </w:sdtContent>
  </w:sdt>
  <w:p w:rsidR="000E792F" w:rsidRDefault="000E7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2F" w:rsidRDefault="000E792F" w:rsidP="00A21186">
      <w:pPr>
        <w:spacing w:after="0" w:line="240" w:lineRule="auto"/>
      </w:pPr>
      <w:r>
        <w:separator/>
      </w:r>
    </w:p>
  </w:footnote>
  <w:footnote w:type="continuationSeparator" w:id="0">
    <w:p w:rsidR="000E792F" w:rsidRDefault="000E792F" w:rsidP="00A21186">
      <w:pPr>
        <w:spacing w:after="0" w:line="240" w:lineRule="auto"/>
      </w:pPr>
      <w:r>
        <w:continuationSeparator/>
      </w:r>
    </w:p>
  </w:footnote>
  <w:footnote w:id="1">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There would be a minimum period of a week; employers who pay daily would not be required to provide information more than weekly.</w:t>
      </w:r>
    </w:p>
  </w:footnote>
  <w:footnote w:id="2">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Due date would be day after payday.</w:t>
      </w:r>
    </w:p>
  </w:footnote>
  <w:footnote w:id="3">
    <w:p w:rsidR="000E792F" w:rsidRPr="00030321" w:rsidRDefault="000E792F" w:rsidP="00EC46F8">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About new and departing employees</w:t>
      </w:r>
    </w:p>
  </w:footnote>
  <w:footnote w:id="4">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Due date would be the day after payday</w:t>
      </w:r>
    </w:p>
  </w:footnote>
  <w:footnote w:id="5">
    <w:p w:rsidR="000E792F" w:rsidRDefault="000E792F" w:rsidP="003B17BC">
      <w:pPr>
        <w:pStyle w:val="FootnoteText"/>
      </w:pPr>
      <w:r w:rsidRPr="00030321">
        <w:rPr>
          <w:rStyle w:val="FootnoteReference"/>
          <w:rFonts w:ascii="Times New Roman" w:hAnsi="Times New Roman" w:cs="Times New Roman"/>
        </w:rPr>
        <w:footnoteRef/>
      </w:r>
      <w:r w:rsidRPr="00030321">
        <w:rPr>
          <w:rFonts w:ascii="Times New Roman" w:hAnsi="Times New Roman" w:cs="Times New Roman"/>
        </w:rPr>
        <w:t xml:space="preserve"> About new and departing employees</w:t>
      </w:r>
    </w:p>
  </w:footnote>
  <w:footnote w:id="6">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The payroll software will not automatically provide the information, all transmissions must be authorised by the employer’s representative. </w:t>
      </w:r>
    </w:p>
  </w:footnote>
  <w:footnote w:id="7">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Employer’s superannuation contribution tax. </w:t>
      </w:r>
    </w:p>
  </w:footnote>
  <w:footnote w:id="8">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Year to March 2016 </w:t>
      </w:r>
    </w:p>
  </w:footnote>
  <w:footnote w:id="9">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Year to June 2015</w:t>
      </w:r>
    </w:p>
  </w:footnote>
  <w:footnote w:id="10">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Year to June 2015</w:t>
      </w:r>
    </w:p>
  </w:footnote>
  <w:footnote w:id="11">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Year to March 2016</w:t>
      </w:r>
    </w:p>
  </w:footnote>
  <w:footnote w:id="12">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Year to March 2016</w:t>
      </w:r>
    </w:p>
  </w:footnote>
  <w:footnote w:id="13">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Year to March 2015</w:t>
      </w:r>
    </w:p>
  </w:footnote>
  <w:footnote w:id="14">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In addition to their obligations as an employer the Ministry of Social Development, ACC and Inland Revenue also have PAYE obligations when they pay taxable benefits and entitlements.</w:t>
      </w:r>
    </w:p>
  </w:footnote>
  <w:footnote w:id="15">
    <w:p w:rsidR="000E792F" w:rsidRPr="003B4ADC" w:rsidRDefault="000E792F">
      <w:pPr>
        <w:pStyle w:val="FootnoteText"/>
        <w:rPr>
          <w:rFonts w:ascii="Times New Roman" w:hAnsi="Times New Roman" w:cs="Times New Roman"/>
        </w:rPr>
      </w:pPr>
      <w:r w:rsidRPr="003B4ADC">
        <w:rPr>
          <w:rStyle w:val="FootnoteReference"/>
          <w:rFonts w:ascii="Times New Roman" w:hAnsi="Times New Roman" w:cs="Times New Roman"/>
        </w:rPr>
        <w:footnoteRef/>
      </w:r>
      <w:r w:rsidRPr="003B4ADC">
        <w:rPr>
          <w:rFonts w:ascii="Times New Roman" w:hAnsi="Times New Roman" w:cs="Times New Roman"/>
        </w:rPr>
        <w:t xml:space="preserve"> For each employee the information is aggregated across the pay-periods in the month to provide monthly totals</w:t>
      </w:r>
      <w:r>
        <w:rPr>
          <w:rFonts w:ascii="Times New Roman" w:hAnsi="Times New Roman" w:cs="Times New Roman"/>
        </w:rPr>
        <w:t>.</w:t>
      </w:r>
    </w:p>
  </w:footnote>
  <w:footnote w:id="16">
    <w:p w:rsidR="000E792F" w:rsidRPr="00073E12" w:rsidRDefault="000E792F">
      <w:pPr>
        <w:pStyle w:val="FootnoteText"/>
        <w:rPr>
          <w:rFonts w:ascii="Times New Roman" w:hAnsi="Times New Roman" w:cs="Times New Roman"/>
        </w:rPr>
      </w:pPr>
      <w:r w:rsidRPr="003B4ADC">
        <w:rPr>
          <w:rStyle w:val="FootnoteReference"/>
          <w:rFonts w:ascii="Times New Roman" w:hAnsi="Times New Roman" w:cs="Times New Roman"/>
        </w:rPr>
        <w:footnoteRef/>
      </w:r>
      <w:r w:rsidRPr="003B4ADC">
        <w:rPr>
          <w:rFonts w:ascii="Times New Roman" w:hAnsi="Times New Roman" w:cs="Times New Roman"/>
        </w:rPr>
        <w:t xml:space="preserve"> The IR 348 EMS and the IR 345 EDF</w:t>
      </w:r>
    </w:p>
  </w:footnote>
  <w:footnote w:id="17">
    <w:p w:rsidR="000E792F" w:rsidRPr="00A956B8" w:rsidRDefault="000E792F" w:rsidP="00322125">
      <w:pPr>
        <w:pStyle w:val="FootnoteText"/>
        <w:rPr>
          <w:rFonts w:ascii="Times New Roman" w:hAnsi="Times New Roman" w:cs="Times New Roman"/>
        </w:rPr>
      </w:pPr>
      <w:r w:rsidRPr="00A956B8">
        <w:rPr>
          <w:rStyle w:val="FootnoteReference"/>
          <w:rFonts w:ascii="Times New Roman" w:hAnsi="Times New Roman" w:cs="Times New Roman"/>
        </w:rPr>
        <w:footnoteRef/>
      </w:r>
      <w:r w:rsidRPr="00A956B8">
        <w:rPr>
          <w:rFonts w:ascii="Times New Roman" w:hAnsi="Times New Roman" w:cs="Times New Roman"/>
        </w:rPr>
        <w:t xml:space="preserve"> Some employers pay staff daily</w:t>
      </w:r>
      <w:r>
        <w:rPr>
          <w:rFonts w:ascii="Times New Roman" w:hAnsi="Times New Roman" w:cs="Times New Roman"/>
        </w:rPr>
        <w:t>;</w:t>
      </w:r>
      <w:r w:rsidRPr="00A956B8">
        <w:rPr>
          <w:rFonts w:ascii="Times New Roman" w:hAnsi="Times New Roman" w:cs="Times New Roman"/>
        </w:rPr>
        <w:t xml:space="preserve"> in all options for change</w:t>
      </w:r>
      <w:r>
        <w:rPr>
          <w:rFonts w:ascii="Times New Roman" w:hAnsi="Times New Roman" w:cs="Times New Roman"/>
        </w:rPr>
        <w:t>,</w:t>
      </w:r>
      <w:r w:rsidRPr="00A956B8">
        <w:rPr>
          <w:rFonts w:ascii="Times New Roman" w:hAnsi="Times New Roman" w:cs="Times New Roman"/>
        </w:rPr>
        <w:t xml:space="preserve"> a minimum period of a week is proposed.</w:t>
      </w:r>
    </w:p>
  </w:footnote>
  <w:footnote w:id="18">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Due date the day after payday.</w:t>
      </w:r>
    </w:p>
  </w:footnote>
  <w:footnote w:id="19">
    <w:p w:rsidR="000E792F" w:rsidRPr="00030321" w:rsidRDefault="000E792F" w:rsidP="00702D1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About new and departing employees</w:t>
      </w:r>
      <w:r>
        <w:rPr>
          <w:rFonts w:ascii="Times New Roman" w:hAnsi="Times New Roman" w:cs="Times New Roman"/>
        </w:rPr>
        <w:t>.</w:t>
      </w:r>
    </w:p>
  </w:footnote>
  <w:footnote w:id="20">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Employees who are required to provide their own PAYE information because their employer has not deducted PAYE (including IR56 taxpayers) would be required to provide PAYE information after the end of the month in which they receive the payment(s). The due date would allow for postage of a return.</w:t>
      </w:r>
    </w:p>
  </w:footnote>
  <w:footnote w:id="21">
    <w:p w:rsidR="000E792F" w:rsidRDefault="000E792F">
      <w:pPr>
        <w:pStyle w:val="FootnoteText"/>
      </w:pPr>
      <w:r w:rsidRPr="00030321">
        <w:rPr>
          <w:rStyle w:val="FootnoteReference"/>
          <w:rFonts w:ascii="Times New Roman" w:hAnsi="Times New Roman" w:cs="Times New Roman"/>
        </w:rPr>
        <w:footnoteRef/>
      </w:r>
      <w:r w:rsidRPr="00030321">
        <w:rPr>
          <w:rFonts w:ascii="Times New Roman" w:hAnsi="Times New Roman" w:cs="Times New Roman"/>
        </w:rPr>
        <w:t xml:space="preserve"> Employees who are required to provide their own PAYE information because their employer has not deducted PAYE (including IR56 taxpayers) would be required to provide PAYE information after the month in which they receive the payment(s).  The due date would allow for postage of a return.</w:t>
      </w:r>
    </w:p>
  </w:footnote>
  <w:footnote w:id="22">
    <w:p w:rsidR="000E792F" w:rsidRPr="00030321" w:rsidRDefault="000E792F" w:rsidP="00676DE9">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Both in terms of accurate PAYE withholding and management of social policy obligations and entitlements such as student loan deductions, child support, Working for Families Tax credits.</w:t>
      </w:r>
    </w:p>
  </w:footnote>
  <w:footnote w:id="23">
    <w:p w:rsidR="000E792F" w:rsidRDefault="000E792F" w:rsidP="001B5135">
      <w:pPr>
        <w:pStyle w:val="FootnoteText"/>
      </w:pPr>
      <w:r w:rsidRPr="00030321">
        <w:rPr>
          <w:rStyle w:val="FootnoteReference"/>
          <w:rFonts w:ascii="Times New Roman" w:hAnsi="Times New Roman" w:cs="Times New Roman"/>
        </w:rPr>
        <w:footnoteRef/>
      </w:r>
      <w:r w:rsidRPr="00030321">
        <w:rPr>
          <w:rFonts w:ascii="Times New Roman" w:hAnsi="Times New Roman" w:cs="Times New Roman"/>
        </w:rPr>
        <w:t xml:space="preserve"> In financial terms and in the psychological cost of change.</w:t>
      </w:r>
    </w:p>
  </w:footnote>
  <w:footnote w:id="24">
    <w:p w:rsidR="000E792F" w:rsidRPr="00030321" w:rsidRDefault="000E792F" w:rsidP="00635051">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The due dates for PAYE returns are set out in the legislation Sections RD 22 (2); RD 22(2B) and RD22 (3) of the Income Tax Act 2007.</w:t>
      </w:r>
    </w:p>
  </w:footnote>
  <w:footnote w:id="25">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For many small employers the retention of these deductions is used as working capital.</w:t>
      </w:r>
    </w:p>
  </w:footnote>
  <w:footnote w:id="26">
    <w:p w:rsidR="000E792F" w:rsidRPr="00030321" w:rsidRDefault="000E792F" w:rsidP="00030321">
      <w:pPr>
        <w:spacing w:after="0" w:line="240" w:lineRule="auto"/>
        <w:jc w:val="both"/>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w:t>
      </w:r>
      <w:r w:rsidRPr="00030321">
        <w:rPr>
          <w:rFonts w:ascii="Times New Roman" w:hAnsi="Times New Roman" w:cs="Times New Roman"/>
          <w:sz w:val="20"/>
          <w:szCs w:val="20"/>
        </w:rPr>
        <w:t>A</w:t>
      </w:r>
      <w:r w:rsidR="00030321">
        <w:rPr>
          <w:rFonts w:ascii="Times New Roman" w:hAnsi="Times New Roman" w:cs="Times New Roman"/>
          <w:sz w:val="20"/>
          <w:szCs w:val="20"/>
        </w:rPr>
        <w:t xml:space="preserve">ssuming a once only </w:t>
      </w:r>
      <w:r w:rsidR="00030321" w:rsidRPr="00030321">
        <w:rPr>
          <w:rFonts w:ascii="Times New Roman" w:hAnsi="Times New Roman" w:cs="Times New Roman"/>
          <w:sz w:val="20"/>
          <w:szCs w:val="20"/>
        </w:rPr>
        <w:t>cost</w:t>
      </w:r>
      <w:r w:rsidRPr="00030321">
        <w:rPr>
          <w:rFonts w:ascii="Times New Roman" w:hAnsi="Times New Roman" w:cs="Times New Roman"/>
          <w:sz w:val="20"/>
          <w:szCs w:val="20"/>
        </w:rPr>
        <w:t xml:space="preserve"> and a $100,000pa of PAYE and ESCT threshold.</w:t>
      </w:r>
      <w:r w:rsidRPr="003B4ADC">
        <w:rPr>
          <w:rFonts w:ascii="Times New Roman" w:hAnsi="Times New Roman" w:cs="Times New Roman"/>
          <w:sz w:val="24"/>
          <w:szCs w:val="24"/>
        </w:rPr>
        <w:t xml:space="preserve"> </w:t>
      </w:r>
    </w:p>
  </w:footnote>
  <w:footnote w:id="27">
    <w:p w:rsidR="000E792F" w:rsidRDefault="000E792F" w:rsidP="004F6F2D">
      <w:pPr>
        <w:pStyle w:val="FootnoteText"/>
      </w:pPr>
      <w:r w:rsidRPr="00030321">
        <w:rPr>
          <w:rStyle w:val="FootnoteReference"/>
          <w:rFonts w:ascii="Times New Roman" w:hAnsi="Times New Roman" w:cs="Times New Roman"/>
        </w:rPr>
        <w:footnoteRef/>
      </w:r>
      <w:r w:rsidRPr="00030321">
        <w:rPr>
          <w:rFonts w:ascii="Times New Roman" w:hAnsi="Times New Roman" w:cs="Times New Roman"/>
        </w:rPr>
        <w:t xml:space="preserve"> This estimate was made in response to consultation and is assumed to not involve a threshold and to assume employers borrow to fund every PAYE payment.</w:t>
      </w:r>
      <w:r>
        <w:t xml:space="preserve"> </w:t>
      </w:r>
    </w:p>
  </w:footnote>
  <w:footnote w:id="28">
    <w:p w:rsidR="000E792F" w:rsidRDefault="000E792F">
      <w:pPr>
        <w:pStyle w:val="FootnoteText"/>
      </w:pPr>
      <w:r>
        <w:rPr>
          <w:rStyle w:val="FootnoteReference"/>
        </w:rPr>
        <w:footnoteRef/>
      </w:r>
      <w:r>
        <w:t xml:space="preserve"> Than would exist if the obligation fell on all employers.</w:t>
      </w:r>
    </w:p>
  </w:footnote>
  <w:footnote w:id="29">
    <w:p w:rsidR="000E792F" w:rsidRPr="00030321" w:rsidRDefault="000E792F" w:rsidP="00451A87">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And payroll intermediaries</w:t>
      </w:r>
      <w:r>
        <w:rPr>
          <w:rFonts w:ascii="Times New Roman" w:hAnsi="Times New Roman" w:cs="Times New Roman"/>
        </w:rPr>
        <w:t>.</w:t>
      </w:r>
    </w:p>
  </w:footnote>
  <w:footnote w:id="30">
    <w:p w:rsidR="000E792F" w:rsidRDefault="000E792F">
      <w:pPr>
        <w:pStyle w:val="FootnoteText"/>
      </w:pPr>
      <w:r w:rsidRPr="00030321">
        <w:rPr>
          <w:rStyle w:val="FootnoteReference"/>
          <w:rFonts w:ascii="Times New Roman" w:hAnsi="Times New Roman" w:cs="Times New Roman"/>
        </w:rPr>
        <w:footnoteRef/>
      </w:r>
      <w:r w:rsidRPr="00030321">
        <w:rPr>
          <w:rFonts w:ascii="Times New Roman" w:hAnsi="Times New Roman" w:cs="Times New Roman"/>
        </w:rPr>
        <w:t xml:space="preserve"> And payroll intermediaries</w:t>
      </w:r>
      <w:r>
        <w:rPr>
          <w:rFonts w:ascii="Times New Roman" w:hAnsi="Times New Roman" w:cs="Times New Roman"/>
        </w:rPr>
        <w:t>.</w:t>
      </w:r>
      <w:r>
        <w:t xml:space="preserve"> </w:t>
      </w:r>
    </w:p>
  </w:footnote>
  <w:footnote w:id="31">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w:t>
      </w:r>
      <w:r w:rsidRPr="00030321">
        <w:rPr>
          <w:rFonts w:ascii="Times New Roman" w:hAnsi="Times New Roman" w:cs="Times New Roman"/>
          <w:i/>
        </w:rPr>
        <w:t>The Small Business Sector Report 2014</w:t>
      </w:r>
      <w:r>
        <w:rPr>
          <w:rFonts w:ascii="Times New Roman" w:hAnsi="Times New Roman" w:cs="Times New Roman"/>
        </w:rPr>
        <w:t>,</w:t>
      </w:r>
      <w:r w:rsidRPr="00030321">
        <w:rPr>
          <w:rFonts w:ascii="Times New Roman" w:hAnsi="Times New Roman" w:cs="Times New Roman"/>
          <w:i/>
        </w:rPr>
        <w:t xml:space="preserve"> </w:t>
      </w:r>
      <w:r w:rsidRPr="00030321">
        <w:rPr>
          <w:rFonts w:ascii="Times New Roman" w:hAnsi="Times New Roman" w:cs="Times New Roman"/>
        </w:rPr>
        <w:t>Ministry of Business</w:t>
      </w:r>
      <w:r>
        <w:rPr>
          <w:rFonts w:ascii="Times New Roman" w:hAnsi="Times New Roman" w:cs="Times New Roman"/>
        </w:rPr>
        <w:t>,</w:t>
      </w:r>
      <w:r w:rsidRPr="00030321">
        <w:rPr>
          <w:rFonts w:ascii="Times New Roman" w:hAnsi="Times New Roman" w:cs="Times New Roman"/>
        </w:rPr>
        <w:t xml:space="preserve"> Innovation and Employment.</w:t>
      </w:r>
    </w:p>
  </w:footnote>
  <w:footnote w:id="32">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Under the new GST rules for non-resident suppliers of remote services, suppliers of these services that are subject to GST will have quarterly taxable periods from 1 April 2017.</w:t>
      </w:r>
    </w:p>
  </w:footnote>
  <w:footnote w:id="33">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At present contact details are provided by  those who are KiwiSaver members or are eligible for KiwiSaver membership. This is the overwhelming majority of employees.</w:t>
      </w:r>
    </w:p>
  </w:footnote>
  <w:footnote w:id="34">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Under current law, salary or wages paid in advance are an extra pay under the PAYE rules.</w:t>
      </w:r>
    </w:p>
  </w:footnote>
  <w:footnote w:id="35">
    <w:p w:rsidR="000E792F" w:rsidRPr="00030321" w:rsidRDefault="000E792F">
      <w:pPr>
        <w:pStyle w:val="FootnoteText"/>
        <w:rPr>
          <w:rFonts w:ascii="Times New Roman" w:hAnsi="Times New Roman" w:cs="Times New Roman"/>
        </w:rPr>
      </w:pPr>
      <w:r w:rsidRPr="00030321">
        <w:rPr>
          <w:rStyle w:val="FootnoteReference"/>
          <w:rFonts w:ascii="Times New Roman" w:hAnsi="Times New Roman" w:cs="Times New Roman"/>
        </w:rPr>
        <w:footnoteRef/>
      </w:r>
      <w:r w:rsidRPr="00030321">
        <w:rPr>
          <w:rFonts w:ascii="Times New Roman" w:hAnsi="Times New Roman" w:cs="Times New Roman"/>
        </w:rPr>
        <w:t xml:space="preserve"> </w:t>
      </w:r>
      <w:r w:rsidRPr="00030321">
        <w:rPr>
          <w:rFonts w:ascii="Times New Roman" w:hAnsi="Times New Roman" w:cs="Times New Roman"/>
          <w:i/>
        </w:rPr>
        <w:t xml:space="preserve">Making </w:t>
      </w:r>
      <w:r w:rsidR="00030321">
        <w:rPr>
          <w:rFonts w:ascii="Times New Roman" w:hAnsi="Times New Roman" w:cs="Times New Roman"/>
          <w:i/>
        </w:rPr>
        <w:t>T</w:t>
      </w:r>
      <w:r w:rsidRPr="00030321">
        <w:rPr>
          <w:rFonts w:ascii="Times New Roman" w:hAnsi="Times New Roman" w:cs="Times New Roman"/>
          <w:i/>
        </w:rPr>
        <w:t xml:space="preserve">ax </w:t>
      </w:r>
      <w:r w:rsidR="00030321">
        <w:rPr>
          <w:rFonts w:ascii="Times New Roman" w:hAnsi="Times New Roman" w:cs="Times New Roman"/>
          <w:i/>
        </w:rPr>
        <w:t>S</w:t>
      </w:r>
      <w:r w:rsidRPr="00030321">
        <w:rPr>
          <w:rFonts w:ascii="Times New Roman" w:hAnsi="Times New Roman" w:cs="Times New Roman"/>
          <w:i/>
        </w:rPr>
        <w:t>impler – a Government green paper on tax administration</w:t>
      </w:r>
      <w:r>
        <w:rPr>
          <w:rFonts w:ascii="Times New Roman" w:hAnsi="Times New Roman" w:cs="Times New Roman"/>
        </w:rPr>
        <w:t xml:space="preserve"> set out the Government’s idea of potentially requiring all individuals to undertake an annual square-up of income tax.</w:t>
      </w:r>
    </w:p>
  </w:footnote>
  <w:footnote w:id="36">
    <w:p w:rsidR="000E792F" w:rsidRPr="006F0724" w:rsidRDefault="000E792F" w:rsidP="00912BE1">
      <w:pPr>
        <w:pStyle w:val="FootnoteText"/>
        <w:jc w:val="both"/>
        <w:rPr>
          <w:rFonts w:ascii="Times New Roman" w:hAnsi="Times New Roman" w:cs="Times New Roman"/>
        </w:rPr>
      </w:pPr>
      <w:r w:rsidRPr="006F0724">
        <w:rPr>
          <w:rStyle w:val="FootnoteReference"/>
          <w:rFonts w:ascii="Times New Roman" w:hAnsi="Times New Roman" w:cs="Times New Roman"/>
        </w:rPr>
        <w:footnoteRef/>
      </w:r>
      <w:r w:rsidRPr="006F0724">
        <w:rPr>
          <w:rFonts w:ascii="Times New Roman" w:hAnsi="Times New Roman" w:cs="Times New Roman"/>
        </w:rPr>
        <w:t xml:space="preserve"> PAYE-related social policy products include the ACC earners’ levy, student loan deductions, the minimum employee KiwiSaver contribution and the compulsory employer KiwiSaver contribution.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2F" w:rsidRDefault="000E792F" w:rsidP="00630450">
    <w:pPr>
      <w:pStyle w:val="Header"/>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2F" w:rsidRDefault="000E792F" w:rsidP="00630450">
    <w:pPr>
      <w:pStyle w:val="Header"/>
      <w:jc w:val="right"/>
    </w:pPr>
    <w:r>
      <w:t xml:space="preserve">Appendix 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2F" w:rsidRDefault="000E792F" w:rsidP="00630450">
    <w:pPr>
      <w:pStyle w:val="Header"/>
      <w:jc w:val="right"/>
    </w:pPr>
    <w:r>
      <w:t>Appendix 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2F" w:rsidRDefault="000E792F" w:rsidP="00630450">
    <w:pPr>
      <w:pStyle w:val="Header"/>
      <w:jc w:val="right"/>
    </w:pPr>
    <w:r>
      <w:t>Appendix 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2F" w:rsidRDefault="000E792F" w:rsidP="00630450">
    <w:pPr>
      <w:pStyle w:val="Header"/>
      <w:jc w:val="right"/>
    </w:pPr>
    <w: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BA1"/>
    <w:multiLevelType w:val="hybridMultilevel"/>
    <w:tmpl w:val="90266410"/>
    <w:lvl w:ilvl="0" w:tplc="84120D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546776"/>
    <w:multiLevelType w:val="hybridMultilevel"/>
    <w:tmpl w:val="0302D83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5412DA0"/>
    <w:multiLevelType w:val="hybridMultilevel"/>
    <w:tmpl w:val="379CC0B2"/>
    <w:lvl w:ilvl="0" w:tplc="1409000F">
      <w:start w:val="1"/>
      <w:numFmt w:val="decimal"/>
      <w:lvlText w:val="%1."/>
      <w:lvlJc w:val="left"/>
      <w:pPr>
        <w:ind w:left="360" w:hanging="360"/>
      </w:pPr>
    </w:lvl>
    <w:lvl w:ilvl="1" w:tplc="1409000F">
      <w:start w:val="1"/>
      <w:numFmt w:val="decimal"/>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8BD7842"/>
    <w:multiLevelType w:val="hybridMultilevel"/>
    <w:tmpl w:val="8E305D40"/>
    <w:lvl w:ilvl="0" w:tplc="84120D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C2D577F"/>
    <w:multiLevelType w:val="hybridMultilevel"/>
    <w:tmpl w:val="805E250E"/>
    <w:lvl w:ilvl="0" w:tplc="12AEF928">
      <w:start w:val="1"/>
      <w:numFmt w:val="lowerLetter"/>
      <w:lvlText w:val="%1."/>
      <w:lvlJc w:val="left"/>
      <w:pPr>
        <w:ind w:left="720" w:hanging="360"/>
      </w:pPr>
      <w:rPr>
        <w:rFonts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653430"/>
    <w:multiLevelType w:val="hybridMultilevel"/>
    <w:tmpl w:val="2F202726"/>
    <w:lvl w:ilvl="0" w:tplc="14090001">
      <w:start w:val="1"/>
      <w:numFmt w:val="bullet"/>
      <w:lvlText w:val=""/>
      <w:lvlJc w:val="left"/>
      <w:pPr>
        <w:ind w:left="1080" w:hanging="360"/>
      </w:pPr>
      <w:rPr>
        <w:rFonts w:ascii="Symbol" w:hAnsi="Symbol" w:hint="default"/>
      </w:rPr>
    </w:lvl>
    <w:lvl w:ilvl="1" w:tplc="5B2AED98">
      <w:start w:val="1"/>
      <w:numFmt w:val="decimal"/>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0C7514E8"/>
    <w:multiLevelType w:val="hybridMultilevel"/>
    <w:tmpl w:val="63E017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CEF6B50"/>
    <w:multiLevelType w:val="hybridMultilevel"/>
    <w:tmpl w:val="3CB2CB0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nsid w:val="0E5C05AD"/>
    <w:multiLevelType w:val="hybridMultilevel"/>
    <w:tmpl w:val="D3FC0F0E"/>
    <w:lvl w:ilvl="0" w:tplc="84120DA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0646E0C"/>
    <w:multiLevelType w:val="hybridMultilevel"/>
    <w:tmpl w:val="DFB26D92"/>
    <w:lvl w:ilvl="0" w:tplc="D1BCCE5E">
      <w:start w:val="1"/>
      <w:numFmt w:val="decimal"/>
      <w:lvlText w:val="%1."/>
      <w:lvlJc w:val="left"/>
      <w:pPr>
        <w:ind w:left="360" w:hanging="360"/>
      </w:pPr>
      <w:rPr>
        <w:rFonts w:ascii="Times New Roman" w:hAnsi="Times New Roman" w:cs="Times New Roman" w:hint="default"/>
        <w:i w:val="0"/>
        <w:sz w:val="24"/>
        <w:szCs w:val="24"/>
      </w:rPr>
    </w:lvl>
    <w:lvl w:ilvl="1" w:tplc="1409001B">
      <w:start w:val="1"/>
      <w:numFmt w:val="lowerRoman"/>
      <w:lvlText w:val="%2."/>
      <w:lvlJc w:val="right"/>
      <w:pPr>
        <w:ind w:left="1647" w:hanging="360"/>
      </w:pPr>
      <w:rPr>
        <w:rFonts w:hint="default"/>
      </w:r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0">
    <w:nsid w:val="11511576"/>
    <w:multiLevelType w:val="hybridMultilevel"/>
    <w:tmpl w:val="7474EE5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253333F"/>
    <w:multiLevelType w:val="hybridMultilevel"/>
    <w:tmpl w:val="24F2BB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16F1459A"/>
    <w:multiLevelType w:val="hybridMultilevel"/>
    <w:tmpl w:val="63C843F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20826643"/>
    <w:multiLevelType w:val="hybridMultilevel"/>
    <w:tmpl w:val="DDEA1CEA"/>
    <w:lvl w:ilvl="0" w:tplc="14090001">
      <w:start w:val="1"/>
      <w:numFmt w:val="bullet"/>
      <w:lvlText w:val=""/>
      <w:lvlJc w:val="left"/>
      <w:pPr>
        <w:ind w:left="720" w:hanging="360"/>
      </w:pPr>
      <w:rPr>
        <w:rFonts w:ascii="Symbol" w:hAnsi="Symbol" w:hint="default"/>
      </w:rPr>
    </w:lvl>
    <w:lvl w:ilvl="1" w:tplc="AEF0CEF6">
      <w:numFmt w:val="bullet"/>
      <w:lvlText w:val="–"/>
      <w:lvlJc w:val="left"/>
      <w:pPr>
        <w:ind w:left="1440" w:hanging="360"/>
      </w:pPr>
      <w:rPr>
        <w:rFonts w:ascii="Times New Roman" w:eastAsiaTheme="minorHAnsi"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487781C"/>
    <w:multiLevelType w:val="hybridMultilevel"/>
    <w:tmpl w:val="53A43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53D4138"/>
    <w:multiLevelType w:val="hybridMultilevel"/>
    <w:tmpl w:val="CDEEC90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29EB5018"/>
    <w:multiLevelType w:val="hybridMultilevel"/>
    <w:tmpl w:val="316C561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29F550C7"/>
    <w:multiLevelType w:val="hybridMultilevel"/>
    <w:tmpl w:val="0FC0835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2A6E092D"/>
    <w:multiLevelType w:val="hybridMultilevel"/>
    <w:tmpl w:val="5E08D89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2BA17413"/>
    <w:multiLevelType w:val="hybridMultilevel"/>
    <w:tmpl w:val="8E305D40"/>
    <w:lvl w:ilvl="0" w:tplc="84120D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C14248E"/>
    <w:multiLevelType w:val="hybridMultilevel"/>
    <w:tmpl w:val="63C843F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332B2F0D"/>
    <w:multiLevelType w:val="hybridMultilevel"/>
    <w:tmpl w:val="345C04A8"/>
    <w:lvl w:ilvl="0" w:tplc="92B84ABC">
      <w:start w:val="4"/>
      <w:numFmt w:val="bullet"/>
      <w:lvlText w:val="-"/>
      <w:lvlJc w:val="left"/>
      <w:pPr>
        <w:ind w:left="360" w:hanging="360"/>
      </w:pPr>
      <w:rPr>
        <w:rFonts w:ascii="Times New Roman" w:eastAsiaTheme="minorHAnsi"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335F0215"/>
    <w:multiLevelType w:val="hybridMultilevel"/>
    <w:tmpl w:val="8862ADF2"/>
    <w:lvl w:ilvl="0" w:tplc="C1CAD882">
      <w:start w:val="1"/>
      <w:numFmt w:val="decimal"/>
      <w:pStyle w:val="Numberparagraph"/>
      <w:lvlText w:val="%1."/>
      <w:lvlJc w:val="left"/>
      <w:pPr>
        <w:ind w:left="360" w:hanging="360"/>
      </w:pPr>
      <w:rPr>
        <w:i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89A1E85"/>
    <w:multiLevelType w:val="hybridMultilevel"/>
    <w:tmpl w:val="5D7AB016"/>
    <w:lvl w:ilvl="0" w:tplc="14090001">
      <w:start w:val="1"/>
      <w:numFmt w:val="bullet"/>
      <w:lvlText w:val=""/>
      <w:lvlJc w:val="left"/>
      <w:pPr>
        <w:ind w:left="840" w:hanging="360"/>
      </w:pPr>
      <w:rPr>
        <w:rFonts w:ascii="Symbol" w:hAnsi="Symbol" w:hint="default"/>
      </w:rPr>
    </w:lvl>
    <w:lvl w:ilvl="1" w:tplc="14090001">
      <w:start w:val="1"/>
      <w:numFmt w:val="bullet"/>
      <w:lvlText w:val=""/>
      <w:lvlJc w:val="left"/>
      <w:pPr>
        <w:ind w:left="1560" w:hanging="360"/>
      </w:pPr>
      <w:rPr>
        <w:rFonts w:ascii="Symbol" w:hAnsi="Symbol"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24">
    <w:nsid w:val="3A6A2610"/>
    <w:multiLevelType w:val="hybridMultilevel"/>
    <w:tmpl w:val="3F0884B0"/>
    <w:lvl w:ilvl="0" w:tplc="92B84ABC">
      <w:start w:val="4"/>
      <w:numFmt w:val="bullet"/>
      <w:lvlText w:val="-"/>
      <w:lvlJc w:val="left"/>
      <w:pPr>
        <w:ind w:left="360" w:hanging="360"/>
      </w:pPr>
      <w:rPr>
        <w:rFonts w:ascii="Times New Roman" w:eastAsiaTheme="minorHAnsi"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3AC54631"/>
    <w:multiLevelType w:val="hybridMultilevel"/>
    <w:tmpl w:val="9F143D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3B2944FD"/>
    <w:multiLevelType w:val="hybridMultilevel"/>
    <w:tmpl w:val="1A0A38C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CB40DF6"/>
    <w:multiLevelType w:val="hybridMultilevel"/>
    <w:tmpl w:val="253025A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3EC71D23"/>
    <w:multiLevelType w:val="hybridMultilevel"/>
    <w:tmpl w:val="204A0B76"/>
    <w:lvl w:ilvl="0" w:tplc="92B84ABC">
      <w:start w:val="4"/>
      <w:numFmt w:val="bullet"/>
      <w:lvlText w:val="-"/>
      <w:lvlJc w:val="left"/>
      <w:pPr>
        <w:ind w:left="360" w:hanging="360"/>
      </w:pPr>
      <w:rPr>
        <w:rFonts w:ascii="Times New Roman" w:eastAsiaTheme="minorHAnsi" w:hAnsi="Times New Roman"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nsid w:val="3F765D8D"/>
    <w:multiLevelType w:val="hybridMultilevel"/>
    <w:tmpl w:val="6A5A6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02A5866"/>
    <w:multiLevelType w:val="hybridMultilevel"/>
    <w:tmpl w:val="2CA2A398"/>
    <w:lvl w:ilvl="0" w:tplc="92B84ABC">
      <w:start w:val="4"/>
      <w:numFmt w:val="bullet"/>
      <w:lvlText w:val="-"/>
      <w:lvlJc w:val="left"/>
      <w:pPr>
        <w:ind w:left="360" w:hanging="360"/>
      </w:pPr>
      <w:rPr>
        <w:rFonts w:ascii="Times New Roman" w:eastAsiaTheme="minorHAnsi" w:hAnsi="Times New Roman"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41C4359B"/>
    <w:multiLevelType w:val="hybridMultilevel"/>
    <w:tmpl w:val="90DE21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465743B0"/>
    <w:multiLevelType w:val="hybridMultilevel"/>
    <w:tmpl w:val="1608A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6C24AF7"/>
    <w:multiLevelType w:val="hybridMultilevel"/>
    <w:tmpl w:val="708AD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4B304534"/>
    <w:multiLevelType w:val="hybridMultilevel"/>
    <w:tmpl w:val="81680D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4BDE3596"/>
    <w:multiLevelType w:val="hybridMultilevel"/>
    <w:tmpl w:val="F946B208"/>
    <w:lvl w:ilvl="0" w:tplc="14090015">
      <w:start w:val="1"/>
      <w:numFmt w:val="upperLetter"/>
      <w:lvlText w:val="%1."/>
      <w:lvlJc w:val="left"/>
      <w:pPr>
        <w:ind w:left="720" w:hanging="360"/>
      </w:pPr>
      <w:rPr>
        <w:rFonts w:hint="default"/>
        <w:b w:val="0"/>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4F676003"/>
    <w:multiLevelType w:val="hybridMultilevel"/>
    <w:tmpl w:val="AE580D4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nsid w:val="508C4DE3"/>
    <w:multiLevelType w:val="hybridMultilevel"/>
    <w:tmpl w:val="9D80A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0B331CF"/>
    <w:multiLevelType w:val="hybridMultilevel"/>
    <w:tmpl w:val="16DE9758"/>
    <w:lvl w:ilvl="0" w:tplc="92B84ABC">
      <w:start w:val="4"/>
      <w:numFmt w:val="bullet"/>
      <w:lvlText w:val="-"/>
      <w:lvlJc w:val="left"/>
      <w:pPr>
        <w:ind w:left="360" w:hanging="360"/>
      </w:pPr>
      <w:rPr>
        <w:rFonts w:ascii="Times New Roman" w:eastAsiaTheme="minorHAnsi" w:hAnsi="Times New Roman"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nsid w:val="51700C92"/>
    <w:multiLevelType w:val="hybridMultilevel"/>
    <w:tmpl w:val="011E1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542D080B"/>
    <w:multiLevelType w:val="hybridMultilevel"/>
    <w:tmpl w:val="DBB44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582977C1"/>
    <w:multiLevelType w:val="hybridMultilevel"/>
    <w:tmpl w:val="8E305D40"/>
    <w:lvl w:ilvl="0" w:tplc="84120D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63BA14AE"/>
    <w:multiLevelType w:val="hybridMultilevel"/>
    <w:tmpl w:val="0FB26F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5E8516F"/>
    <w:multiLevelType w:val="hybridMultilevel"/>
    <w:tmpl w:val="C82CF8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nsid w:val="6C6E01CE"/>
    <w:multiLevelType w:val="hybridMultilevel"/>
    <w:tmpl w:val="CA6C1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4151E40"/>
    <w:multiLevelType w:val="hybridMultilevel"/>
    <w:tmpl w:val="54C0E12E"/>
    <w:lvl w:ilvl="0" w:tplc="6EF2C0A2">
      <w:start w:val="1"/>
      <w:numFmt w:val="decimal"/>
      <w:lvlText w:val="%1."/>
      <w:lvlJc w:val="left"/>
      <w:pPr>
        <w:ind w:left="720" w:hanging="360"/>
      </w:pPr>
      <w:rPr>
        <w:rFonts w:hint="default"/>
        <w:b w:val="0"/>
        <w:i w:val="0"/>
        <w:color w:val="auto"/>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36523D82">
      <w:numFmt w:val="bullet"/>
      <w:lvlText w:val="•"/>
      <w:lvlJc w:val="left"/>
      <w:pPr>
        <w:ind w:left="2880" w:hanging="360"/>
      </w:pPr>
      <w:rPr>
        <w:rFonts w:ascii="Times New Roman" w:eastAsiaTheme="minorHAnsi" w:hAnsi="Times New Roman" w:cs="Times New Roman"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749B3BE0"/>
    <w:multiLevelType w:val="hybridMultilevel"/>
    <w:tmpl w:val="8B48C9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760E4D89"/>
    <w:multiLevelType w:val="hybridMultilevel"/>
    <w:tmpl w:val="47E6B75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8">
    <w:nsid w:val="772F1A93"/>
    <w:multiLevelType w:val="hybridMultilevel"/>
    <w:tmpl w:val="41BAFA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776A6ADD"/>
    <w:multiLevelType w:val="hybridMultilevel"/>
    <w:tmpl w:val="1BE46B8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0">
    <w:nsid w:val="780A68C3"/>
    <w:multiLevelType w:val="hybridMultilevel"/>
    <w:tmpl w:val="316C561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1">
    <w:nsid w:val="78CB631F"/>
    <w:multiLevelType w:val="hybridMultilevel"/>
    <w:tmpl w:val="C5C47258"/>
    <w:lvl w:ilvl="0" w:tplc="1409000F">
      <w:start w:val="1"/>
      <w:numFmt w:val="decimal"/>
      <w:lvlText w:val="%1."/>
      <w:lvlJc w:val="left"/>
      <w:pPr>
        <w:ind w:left="502" w:hanging="360"/>
      </w:p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52">
    <w:nsid w:val="7C0104EF"/>
    <w:multiLevelType w:val="hybridMultilevel"/>
    <w:tmpl w:val="7C58DB42"/>
    <w:lvl w:ilvl="0" w:tplc="59023058">
      <w:start w:val="2"/>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nsid w:val="7CE64B4D"/>
    <w:multiLevelType w:val="hybridMultilevel"/>
    <w:tmpl w:val="3012A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7DC25502"/>
    <w:multiLevelType w:val="hybridMultilevel"/>
    <w:tmpl w:val="EC806F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5"/>
  </w:num>
  <w:num w:numId="2">
    <w:abstractNumId w:val="17"/>
  </w:num>
  <w:num w:numId="3">
    <w:abstractNumId w:val="47"/>
  </w:num>
  <w:num w:numId="4">
    <w:abstractNumId w:val="54"/>
  </w:num>
  <w:num w:numId="5">
    <w:abstractNumId w:val="18"/>
  </w:num>
  <w:num w:numId="6">
    <w:abstractNumId w:val="49"/>
  </w:num>
  <w:num w:numId="7">
    <w:abstractNumId w:val="4"/>
  </w:num>
  <w:num w:numId="8">
    <w:abstractNumId w:val="52"/>
  </w:num>
  <w:num w:numId="9">
    <w:abstractNumId w:val="36"/>
  </w:num>
  <w:num w:numId="10">
    <w:abstractNumId w:val="30"/>
  </w:num>
  <w:num w:numId="11">
    <w:abstractNumId w:val="24"/>
  </w:num>
  <w:num w:numId="12">
    <w:abstractNumId w:val="21"/>
  </w:num>
  <w:num w:numId="13">
    <w:abstractNumId w:val="11"/>
  </w:num>
  <w:num w:numId="14">
    <w:abstractNumId w:val="28"/>
  </w:num>
  <w:num w:numId="15">
    <w:abstractNumId w:val="51"/>
  </w:num>
  <w:num w:numId="16">
    <w:abstractNumId w:val="48"/>
  </w:num>
  <w:num w:numId="17">
    <w:abstractNumId w:val="10"/>
  </w:num>
  <w:num w:numId="18">
    <w:abstractNumId w:val="6"/>
  </w:num>
  <w:num w:numId="19">
    <w:abstractNumId w:val="50"/>
  </w:num>
  <w:num w:numId="20">
    <w:abstractNumId w:val="43"/>
  </w:num>
  <w:num w:numId="21">
    <w:abstractNumId w:val="26"/>
  </w:num>
  <w:num w:numId="22">
    <w:abstractNumId w:val="38"/>
  </w:num>
  <w:num w:numId="23">
    <w:abstractNumId w:val="46"/>
  </w:num>
  <w:num w:numId="24">
    <w:abstractNumId w:val="39"/>
  </w:num>
  <w:num w:numId="25">
    <w:abstractNumId w:val="53"/>
  </w:num>
  <w:num w:numId="26">
    <w:abstractNumId w:val="15"/>
  </w:num>
  <w:num w:numId="27">
    <w:abstractNumId w:val="7"/>
  </w:num>
  <w:num w:numId="28">
    <w:abstractNumId w:val="13"/>
  </w:num>
  <w:num w:numId="29">
    <w:abstractNumId w:val="29"/>
  </w:num>
  <w:num w:numId="30">
    <w:abstractNumId w:val="1"/>
  </w:num>
  <w:num w:numId="31">
    <w:abstractNumId w:val="27"/>
  </w:num>
  <w:num w:numId="32">
    <w:abstractNumId w:val="32"/>
  </w:num>
  <w:num w:numId="33">
    <w:abstractNumId w:val="12"/>
  </w:num>
  <w:num w:numId="34">
    <w:abstractNumId w:val="35"/>
  </w:num>
  <w:num w:numId="35">
    <w:abstractNumId w:val="5"/>
  </w:num>
  <w:num w:numId="36">
    <w:abstractNumId w:val="42"/>
  </w:num>
  <w:num w:numId="37">
    <w:abstractNumId w:val="23"/>
  </w:num>
  <w:num w:numId="38">
    <w:abstractNumId w:val="40"/>
  </w:num>
  <w:num w:numId="39">
    <w:abstractNumId w:val="9"/>
  </w:num>
  <w:num w:numId="40">
    <w:abstractNumId w:val="0"/>
  </w:num>
  <w:num w:numId="41">
    <w:abstractNumId w:val="2"/>
  </w:num>
  <w:num w:numId="42">
    <w:abstractNumId w:val="8"/>
  </w:num>
  <w:num w:numId="43">
    <w:abstractNumId w:val="3"/>
  </w:num>
  <w:num w:numId="44">
    <w:abstractNumId w:val="14"/>
  </w:num>
  <w:num w:numId="45">
    <w:abstractNumId w:val="41"/>
  </w:num>
  <w:num w:numId="46">
    <w:abstractNumId w:val="19"/>
  </w:num>
  <w:num w:numId="47">
    <w:abstractNumId w:val="16"/>
  </w:num>
  <w:num w:numId="48">
    <w:abstractNumId w:val="37"/>
  </w:num>
  <w:num w:numId="49">
    <w:abstractNumId w:val="20"/>
  </w:num>
  <w:num w:numId="50">
    <w:abstractNumId w:val="22"/>
  </w:num>
  <w:num w:numId="51">
    <w:abstractNumId w:val="44"/>
  </w:num>
  <w:num w:numId="52">
    <w:abstractNumId w:val="34"/>
  </w:num>
  <w:num w:numId="5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25"/>
  </w:num>
  <w:num w:numId="5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B3"/>
    <w:rsid w:val="000027E9"/>
    <w:rsid w:val="00002819"/>
    <w:rsid w:val="00003651"/>
    <w:rsid w:val="000062BC"/>
    <w:rsid w:val="0001523E"/>
    <w:rsid w:val="00017E1D"/>
    <w:rsid w:val="00020166"/>
    <w:rsid w:val="000227A1"/>
    <w:rsid w:val="00023023"/>
    <w:rsid w:val="00025948"/>
    <w:rsid w:val="000262F0"/>
    <w:rsid w:val="00030321"/>
    <w:rsid w:val="000309AA"/>
    <w:rsid w:val="000338CB"/>
    <w:rsid w:val="00040936"/>
    <w:rsid w:val="000461AF"/>
    <w:rsid w:val="000510D9"/>
    <w:rsid w:val="00052635"/>
    <w:rsid w:val="00060A50"/>
    <w:rsid w:val="000622B7"/>
    <w:rsid w:val="00067B31"/>
    <w:rsid w:val="00073E12"/>
    <w:rsid w:val="00075093"/>
    <w:rsid w:val="00077901"/>
    <w:rsid w:val="00077D49"/>
    <w:rsid w:val="00080DDB"/>
    <w:rsid w:val="00082599"/>
    <w:rsid w:val="00085ACC"/>
    <w:rsid w:val="00090C23"/>
    <w:rsid w:val="00092F78"/>
    <w:rsid w:val="000954BC"/>
    <w:rsid w:val="000967D1"/>
    <w:rsid w:val="00096997"/>
    <w:rsid w:val="00097F6F"/>
    <w:rsid w:val="000A2647"/>
    <w:rsid w:val="000A3004"/>
    <w:rsid w:val="000A4784"/>
    <w:rsid w:val="000A47A0"/>
    <w:rsid w:val="000A53FB"/>
    <w:rsid w:val="000B05CC"/>
    <w:rsid w:val="000B1634"/>
    <w:rsid w:val="000B4076"/>
    <w:rsid w:val="000B4695"/>
    <w:rsid w:val="000B72A1"/>
    <w:rsid w:val="000C16F2"/>
    <w:rsid w:val="000C26F3"/>
    <w:rsid w:val="000C7503"/>
    <w:rsid w:val="000D38E9"/>
    <w:rsid w:val="000D6AF2"/>
    <w:rsid w:val="000D73DE"/>
    <w:rsid w:val="000E1F5E"/>
    <w:rsid w:val="000E55E8"/>
    <w:rsid w:val="000E74B0"/>
    <w:rsid w:val="000E7543"/>
    <w:rsid w:val="000E792F"/>
    <w:rsid w:val="000E7B8F"/>
    <w:rsid w:val="000F28D2"/>
    <w:rsid w:val="000F2D74"/>
    <w:rsid w:val="000F3EDE"/>
    <w:rsid w:val="000F5369"/>
    <w:rsid w:val="000F55AA"/>
    <w:rsid w:val="000F752C"/>
    <w:rsid w:val="000F7605"/>
    <w:rsid w:val="00100FAB"/>
    <w:rsid w:val="001012A9"/>
    <w:rsid w:val="001013CB"/>
    <w:rsid w:val="001021E6"/>
    <w:rsid w:val="00102AA6"/>
    <w:rsid w:val="00102E07"/>
    <w:rsid w:val="001068FF"/>
    <w:rsid w:val="0011137B"/>
    <w:rsid w:val="001127A8"/>
    <w:rsid w:val="0011595F"/>
    <w:rsid w:val="00116514"/>
    <w:rsid w:val="001175D0"/>
    <w:rsid w:val="00117BD6"/>
    <w:rsid w:val="00117F04"/>
    <w:rsid w:val="0012383F"/>
    <w:rsid w:val="00132C2F"/>
    <w:rsid w:val="00150832"/>
    <w:rsid w:val="00161962"/>
    <w:rsid w:val="001636DD"/>
    <w:rsid w:val="001642E6"/>
    <w:rsid w:val="00165252"/>
    <w:rsid w:val="00170A65"/>
    <w:rsid w:val="0017279B"/>
    <w:rsid w:val="0017408A"/>
    <w:rsid w:val="00177242"/>
    <w:rsid w:val="00177948"/>
    <w:rsid w:val="0018163A"/>
    <w:rsid w:val="00186BE2"/>
    <w:rsid w:val="001875EB"/>
    <w:rsid w:val="00187F1F"/>
    <w:rsid w:val="00190C3A"/>
    <w:rsid w:val="00190D04"/>
    <w:rsid w:val="00191500"/>
    <w:rsid w:val="001951BE"/>
    <w:rsid w:val="00196A09"/>
    <w:rsid w:val="001A475B"/>
    <w:rsid w:val="001A7848"/>
    <w:rsid w:val="001B4A60"/>
    <w:rsid w:val="001B4BAE"/>
    <w:rsid w:val="001B5135"/>
    <w:rsid w:val="001C2708"/>
    <w:rsid w:val="001C34D2"/>
    <w:rsid w:val="001D063D"/>
    <w:rsid w:val="001D2BE7"/>
    <w:rsid w:val="001D7E51"/>
    <w:rsid w:val="001E097E"/>
    <w:rsid w:val="001E09B3"/>
    <w:rsid w:val="001E1EEF"/>
    <w:rsid w:val="001E2852"/>
    <w:rsid w:val="001E4CF5"/>
    <w:rsid w:val="001E5521"/>
    <w:rsid w:val="001F1717"/>
    <w:rsid w:val="001F34B5"/>
    <w:rsid w:val="001F74F3"/>
    <w:rsid w:val="002048A2"/>
    <w:rsid w:val="00205E13"/>
    <w:rsid w:val="0021077C"/>
    <w:rsid w:val="00212AFD"/>
    <w:rsid w:val="00212F9A"/>
    <w:rsid w:val="0021423F"/>
    <w:rsid w:val="00214E37"/>
    <w:rsid w:val="002216E3"/>
    <w:rsid w:val="0022219D"/>
    <w:rsid w:val="002234A8"/>
    <w:rsid w:val="00224517"/>
    <w:rsid w:val="00226F55"/>
    <w:rsid w:val="002308F0"/>
    <w:rsid w:val="002331DB"/>
    <w:rsid w:val="00243D45"/>
    <w:rsid w:val="00245919"/>
    <w:rsid w:val="00246268"/>
    <w:rsid w:val="00247350"/>
    <w:rsid w:val="00247521"/>
    <w:rsid w:val="002500D1"/>
    <w:rsid w:val="002646DF"/>
    <w:rsid w:val="002659C5"/>
    <w:rsid w:val="00271F93"/>
    <w:rsid w:val="00272637"/>
    <w:rsid w:val="0028065D"/>
    <w:rsid w:val="002810A2"/>
    <w:rsid w:val="002855CA"/>
    <w:rsid w:val="0028719F"/>
    <w:rsid w:val="002A7706"/>
    <w:rsid w:val="002B2A17"/>
    <w:rsid w:val="002B46A6"/>
    <w:rsid w:val="002B498E"/>
    <w:rsid w:val="002B6967"/>
    <w:rsid w:val="002C1963"/>
    <w:rsid w:val="002C395F"/>
    <w:rsid w:val="002C3D87"/>
    <w:rsid w:val="002D0891"/>
    <w:rsid w:val="002D0A81"/>
    <w:rsid w:val="002D24F6"/>
    <w:rsid w:val="002D3165"/>
    <w:rsid w:val="002D597A"/>
    <w:rsid w:val="002E31DF"/>
    <w:rsid w:val="002E545F"/>
    <w:rsid w:val="002F1D8F"/>
    <w:rsid w:val="00303AA8"/>
    <w:rsid w:val="00310871"/>
    <w:rsid w:val="0031526E"/>
    <w:rsid w:val="00315660"/>
    <w:rsid w:val="00322125"/>
    <w:rsid w:val="003235D7"/>
    <w:rsid w:val="00333376"/>
    <w:rsid w:val="0033389A"/>
    <w:rsid w:val="00333F5B"/>
    <w:rsid w:val="003342F9"/>
    <w:rsid w:val="00334BEE"/>
    <w:rsid w:val="00336458"/>
    <w:rsid w:val="003404BD"/>
    <w:rsid w:val="003419A2"/>
    <w:rsid w:val="00342527"/>
    <w:rsid w:val="003427D3"/>
    <w:rsid w:val="00342983"/>
    <w:rsid w:val="00345117"/>
    <w:rsid w:val="0035329D"/>
    <w:rsid w:val="00356D51"/>
    <w:rsid w:val="00360CD1"/>
    <w:rsid w:val="00363C03"/>
    <w:rsid w:val="00363EC8"/>
    <w:rsid w:val="00364ED4"/>
    <w:rsid w:val="00366586"/>
    <w:rsid w:val="00367506"/>
    <w:rsid w:val="00367AB6"/>
    <w:rsid w:val="00370940"/>
    <w:rsid w:val="00371C48"/>
    <w:rsid w:val="00373146"/>
    <w:rsid w:val="00386393"/>
    <w:rsid w:val="00387D7F"/>
    <w:rsid w:val="003970A1"/>
    <w:rsid w:val="003A17AE"/>
    <w:rsid w:val="003A3BFE"/>
    <w:rsid w:val="003A48B9"/>
    <w:rsid w:val="003A7302"/>
    <w:rsid w:val="003B17BC"/>
    <w:rsid w:val="003B3CF1"/>
    <w:rsid w:val="003B4ADC"/>
    <w:rsid w:val="003B5E19"/>
    <w:rsid w:val="003C00F4"/>
    <w:rsid w:val="003C0410"/>
    <w:rsid w:val="003C3F97"/>
    <w:rsid w:val="003C3FD0"/>
    <w:rsid w:val="003C7D95"/>
    <w:rsid w:val="003D4925"/>
    <w:rsid w:val="003E13B5"/>
    <w:rsid w:val="003F108E"/>
    <w:rsid w:val="004058F0"/>
    <w:rsid w:val="004139ED"/>
    <w:rsid w:val="0041763D"/>
    <w:rsid w:val="00421564"/>
    <w:rsid w:val="00422380"/>
    <w:rsid w:val="004277DC"/>
    <w:rsid w:val="00431F50"/>
    <w:rsid w:val="00436CEC"/>
    <w:rsid w:val="00442327"/>
    <w:rsid w:val="00444116"/>
    <w:rsid w:val="00447BBD"/>
    <w:rsid w:val="00451A87"/>
    <w:rsid w:val="004563E6"/>
    <w:rsid w:val="004605A2"/>
    <w:rsid w:val="004642A1"/>
    <w:rsid w:val="0046572A"/>
    <w:rsid w:val="0047011A"/>
    <w:rsid w:val="00472DAE"/>
    <w:rsid w:val="0047588F"/>
    <w:rsid w:val="00475C2A"/>
    <w:rsid w:val="00477ABA"/>
    <w:rsid w:val="00477F67"/>
    <w:rsid w:val="00496420"/>
    <w:rsid w:val="004B1573"/>
    <w:rsid w:val="004B1701"/>
    <w:rsid w:val="004B3B45"/>
    <w:rsid w:val="004B4E19"/>
    <w:rsid w:val="004B6FB2"/>
    <w:rsid w:val="004C748F"/>
    <w:rsid w:val="004C7871"/>
    <w:rsid w:val="004D3470"/>
    <w:rsid w:val="004E2D3A"/>
    <w:rsid w:val="004F1950"/>
    <w:rsid w:val="004F36B4"/>
    <w:rsid w:val="004F5815"/>
    <w:rsid w:val="004F6F2D"/>
    <w:rsid w:val="004F7942"/>
    <w:rsid w:val="004F7C2E"/>
    <w:rsid w:val="00500074"/>
    <w:rsid w:val="00501896"/>
    <w:rsid w:val="0050503B"/>
    <w:rsid w:val="00514339"/>
    <w:rsid w:val="0051560B"/>
    <w:rsid w:val="00523932"/>
    <w:rsid w:val="0052493E"/>
    <w:rsid w:val="0052646A"/>
    <w:rsid w:val="005272FE"/>
    <w:rsid w:val="00532381"/>
    <w:rsid w:val="00532693"/>
    <w:rsid w:val="0053353A"/>
    <w:rsid w:val="0054458C"/>
    <w:rsid w:val="00547893"/>
    <w:rsid w:val="005510AF"/>
    <w:rsid w:val="00551765"/>
    <w:rsid w:val="00553CC8"/>
    <w:rsid w:val="0055459D"/>
    <w:rsid w:val="005636F8"/>
    <w:rsid w:val="00566650"/>
    <w:rsid w:val="00567443"/>
    <w:rsid w:val="0057152A"/>
    <w:rsid w:val="0057191D"/>
    <w:rsid w:val="0057384B"/>
    <w:rsid w:val="00582051"/>
    <w:rsid w:val="00585DF3"/>
    <w:rsid w:val="00591E73"/>
    <w:rsid w:val="00597690"/>
    <w:rsid w:val="005A6DEE"/>
    <w:rsid w:val="005B2EB9"/>
    <w:rsid w:val="005B6CF0"/>
    <w:rsid w:val="005C0C01"/>
    <w:rsid w:val="005D52EA"/>
    <w:rsid w:val="005E2051"/>
    <w:rsid w:val="005E33CD"/>
    <w:rsid w:val="005E5252"/>
    <w:rsid w:val="005E5593"/>
    <w:rsid w:val="005F5291"/>
    <w:rsid w:val="005F6B15"/>
    <w:rsid w:val="005F7BD4"/>
    <w:rsid w:val="00600EE9"/>
    <w:rsid w:val="0060644B"/>
    <w:rsid w:val="006114CF"/>
    <w:rsid w:val="00615B0C"/>
    <w:rsid w:val="0062497A"/>
    <w:rsid w:val="00630450"/>
    <w:rsid w:val="00632C22"/>
    <w:rsid w:val="00632C78"/>
    <w:rsid w:val="00635051"/>
    <w:rsid w:val="00637B20"/>
    <w:rsid w:val="0064210F"/>
    <w:rsid w:val="00643B3F"/>
    <w:rsid w:val="00651613"/>
    <w:rsid w:val="006520C3"/>
    <w:rsid w:val="00676DE9"/>
    <w:rsid w:val="00677C92"/>
    <w:rsid w:val="0068121D"/>
    <w:rsid w:val="00683192"/>
    <w:rsid w:val="006854C3"/>
    <w:rsid w:val="0068641F"/>
    <w:rsid w:val="00686667"/>
    <w:rsid w:val="006908E1"/>
    <w:rsid w:val="006943B7"/>
    <w:rsid w:val="00697073"/>
    <w:rsid w:val="006971C9"/>
    <w:rsid w:val="006A3097"/>
    <w:rsid w:val="006B60A9"/>
    <w:rsid w:val="006C3457"/>
    <w:rsid w:val="006C446C"/>
    <w:rsid w:val="006C58F3"/>
    <w:rsid w:val="006D4733"/>
    <w:rsid w:val="006E4839"/>
    <w:rsid w:val="006E6051"/>
    <w:rsid w:val="006E63EF"/>
    <w:rsid w:val="006F3BAC"/>
    <w:rsid w:val="0070002C"/>
    <w:rsid w:val="00700CDF"/>
    <w:rsid w:val="00702D1F"/>
    <w:rsid w:val="0070430D"/>
    <w:rsid w:val="00704FF2"/>
    <w:rsid w:val="0070716C"/>
    <w:rsid w:val="00721A27"/>
    <w:rsid w:val="007222FB"/>
    <w:rsid w:val="0073228F"/>
    <w:rsid w:val="0073325D"/>
    <w:rsid w:val="00733F44"/>
    <w:rsid w:val="00736F0F"/>
    <w:rsid w:val="007400A5"/>
    <w:rsid w:val="00740EE2"/>
    <w:rsid w:val="00743207"/>
    <w:rsid w:val="007442DE"/>
    <w:rsid w:val="007446AC"/>
    <w:rsid w:val="00745803"/>
    <w:rsid w:val="00747AA6"/>
    <w:rsid w:val="00754BF7"/>
    <w:rsid w:val="00770B9D"/>
    <w:rsid w:val="00774764"/>
    <w:rsid w:val="00774966"/>
    <w:rsid w:val="0078046E"/>
    <w:rsid w:val="00786DE3"/>
    <w:rsid w:val="00792B00"/>
    <w:rsid w:val="007945D2"/>
    <w:rsid w:val="00794FE7"/>
    <w:rsid w:val="00795860"/>
    <w:rsid w:val="007A1E2B"/>
    <w:rsid w:val="007A35C2"/>
    <w:rsid w:val="007A5115"/>
    <w:rsid w:val="007A628A"/>
    <w:rsid w:val="007B3E11"/>
    <w:rsid w:val="007B4251"/>
    <w:rsid w:val="007B521A"/>
    <w:rsid w:val="007B66B7"/>
    <w:rsid w:val="007C3A9D"/>
    <w:rsid w:val="007D09AB"/>
    <w:rsid w:val="007D27B4"/>
    <w:rsid w:val="007D5CD6"/>
    <w:rsid w:val="007E3BA0"/>
    <w:rsid w:val="007E707B"/>
    <w:rsid w:val="007F5670"/>
    <w:rsid w:val="007F756F"/>
    <w:rsid w:val="00800DDF"/>
    <w:rsid w:val="0080632F"/>
    <w:rsid w:val="0080750A"/>
    <w:rsid w:val="00807D72"/>
    <w:rsid w:val="00807FCE"/>
    <w:rsid w:val="008108BA"/>
    <w:rsid w:val="00813273"/>
    <w:rsid w:val="00815CE4"/>
    <w:rsid w:val="00816149"/>
    <w:rsid w:val="00816EBC"/>
    <w:rsid w:val="008206DB"/>
    <w:rsid w:val="00820D34"/>
    <w:rsid w:val="0082236F"/>
    <w:rsid w:val="0082533A"/>
    <w:rsid w:val="0083643D"/>
    <w:rsid w:val="00841734"/>
    <w:rsid w:val="00841FEF"/>
    <w:rsid w:val="0084400A"/>
    <w:rsid w:val="00850FF0"/>
    <w:rsid w:val="00854A66"/>
    <w:rsid w:val="008557AF"/>
    <w:rsid w:val="00862F75"/>
    <w:rsid w:val="00863FAF"/>
    <w:rsid w:val="00871F58"/>
    <w:rsid w:val="008722E4"/>
    <w:rsid w:val="00876224"/>
    <w:rsid w:val="00876578"/>
    <w:rsid w:val="00886AA1"/>
    <w:rsid w:val="00887947"/>
    <w:rsid w:val="00887CA0"/>
    <w:rsid w:val="00887D69"/>
    <w:rsid w:val="00893648"/>
    <w:rsid w:val="00894F58"/>
    <w:rsid w:val="00895486"/>
    <w:rsid w:val="00897A37"/>
    <w:rsid w:val="008A0212"/>
    <w:rsid w:val="008A30E3"/>
    <w:rsid w:val="008A681E"/>
    <w:rsid w:val="008B27E8"/>
    <w:rsid w:val="008B581F"/>
    <w:rsid w:val="008B64C7"/>
    <w:rsid w:val="008B6CB1"/>
    <w:rsid w:val="008C24F3"/>
    <w:rsid w:val="008C603A"/>
    <w:rsid w:val="008D34FB"/>
    <w:rsid w:val="008F1CB3"/>
    <w:rsid w:val="008F48A4"/>
    <w:rsid w:val="008F7717"/>
    <w:rsid w:val="009100F9"/>
    <w:rsid w:val="00911576"/>
    <w:rsid w:val="009119C2"/>
    <w:rsid w:val="00912A77"/>
    <w:rsid w:val="00912BE1"/>
    <w:rsid w:val="00912DB3"/>
    <w:rsid w:val="00913E2A"/>
    <w:rsid w:val="00913F2C"/>
    <w:rsid w:val="00920966"/>
    <w:rsid w:val="009314B7"/>
    <w:rsid w:val="00937082"/>
    <w:rsid w:val="009528AE"/>
    <w:rsid w:val="00953157"/>
    <w:rsid w:val="00954BE1"/>
    <w:rsid w:val="00954D05"/>
    <w:rsid w:val="009550F7"/>
    <w:rsid w:val="0096381E"/>
    <w:rsid w:val="0096557D"/>
    <w:rsid w:val="009659AF"/>
    <w:rsid w:val="00967D2B"/>
    <w:rsid w:val="00971C45"/>
    <w:rsid w:val="009746F1"/>
    <w:rsid w:val="009824FA"/>
    <w:rsid w:val="0098520D"/>
    <w:rsid w:val="0098631A"/>
    <w:rsid w:val="00986F24"/>
    <w:rsid w:val="009A255E"/>
    <w:rsid w:val="009A44DD"/>
    <w:rsid w:val="009A54FA"/>
    <w:rsid w:val="009A5947"/>
    <w:rsid w:val="009B1BD7"/>
    <w:rsid w:val="009C22A5"/>
    <w:rsid w:val="009C2325"/>
    <w:rsid w:val="009C3BB9"/>
    <w:rsid w:val="009C54BA"/>
    <w:rsid w:val="009C5FEA"/>
    <w:rsid w:val="009C7238"/>
    <w:rsid w:val="009C76A8"/>
    <w:rsid w:val="009D5BAD"/>
    <w:rsid w:val="009E03BB"/>
    <w:rsid w:val="009E0477"/>
    <w:rsid w:val="009E05E8"/>
    <w:rsid w:val="009E1C66"/>
    <w:rsid w:val="009E1E9D"/>
    <w:rsid w:val="009E57EC"/>
    <w:rsid w:val="009F066E"/>
    <w:rsid w:val="009F36DF"/>
    <w:rsid w:val="009F6D70"/>
    <w:rsid w:val="009F716A"/>
    <w:rsid w:val="009F7243"/>
    <w:rsid w:val="00A00AB1"/>
    <w:rsid w:val="00A03213"/>
    <w:rsid w:val="00A0502C"/>
    <w:rsid w:val="00A0516E"/>
    <w:rsid w:val="00A06400"/>
    <w:rsid w:val="00A144AB"/>
    <w:rsid w:val="00A21186"/>
    <w:rsid w:val="00A21652"/>
    <w:rsid w:val="00A258D4"/>
    <w:rsid w:val="00A25F7F"/>
    <w:rsid w:val="00A263A8"/>
    <w:rsid w:val="00A35BED"/>
    <w:rsid w:val="00A40A56"/>
    <w:rsid w:val="00A4289E"/>
    <w:rsid w:val="00A45181"/>
    <w:rsid w:val="00A504A8"/>
    <w:rsid w:val="00A511E0"/>
    <w:rsid w:val="00A55B2C"/>
    <w:rsid w:val="00A600C1"/>
    <w:rsid w:val="00A668C2"/>
    <w:rsid w:val="00A72693"/>
    <w:rsid w:val="00A77A7B"/>
    <w:rsid w:val="00A853D8"/>
    <w:rsid w:val="00A8578C"/>
    <w:rsid w:val="00A8586A"/>
    <w:rsid w:val="00A85FD2"/>
    <w:rsid w:val="00A8763D"/>
    <w:rsid w:val="00A87931"/>
    <w:rsid w:val="00A96361"/>
    <w:rsid w:val="00A96E65"/>
    <w:rsid w:val="00AA6C45"/>
    <w:rsid w:val="00AB0F4D"/>
    <w:rsid w:val="00AB7C59"/>
    <w:rsid w:val="00AC4C35"/>
    <w:rsid w:val="00AC6B39"/>
    <w:rsid w:val="00AD28BF"/>
    <w:rsid w:val="00AD7E22"/>
    <w:rsid w:val="00AE0530"/>
    <w:rsid w:val="00AE074F"/>
    <w:rsid w:val="00AE1C52"/>
    <w:rsid w:val="00AE1E01"/>
    <w:rsid w:val="00AE4610"/>
    <w:rsid w:val="00AF75A6"/>
    <w:rsid w:val="00B04D5A"/>
    <w:rsid w:val="00B0719D"/>
    <w:rsid w:val="00B12589"/>
    <w:rsid w:val="00B12650"/>
    <w:rsid w:val="00B12999"/>
    <w:rsid w:val="00B13973"/>
    <w:rsid w:val="00B14668"/>
    <w:rsid w:val="00B22129"/>
    <w:rsid w:val="00B40F90"/>
    <w:rsid w:val="00B41710"/>
    <w:rsid w:val="00B425B5"/>
    <w:rsid w:val="00B431F9"/>
    <w:rsid w:val="00B4759C"/>
    <w:rsid w:val="00B50D32"/>
    <w:rsid w:val="00B53127"/>
    <w:rsid w:val="00B5440A"/>
    <w:rsid w:val="00B7585F"/>
    <w:rsid w:val="00B763CD"/>
    <w:rsid w:val="00B76FFC"/>
    <w:rsid w:val="00B8473F"/>
    <w:rsid w:val="00B9423F"/>
    <w:rsid w:val="00BA33DA"/>
    <w:rsid w:val="00BA7C81"/>
    <w:rsid w:val="00BC1033"/>
    <w:rsid w:val="00BC1EE4"/>
    <w:rsid w:val="00BC2BAF"/>
    <w:rsid w:val="00BD7042"/>
    <w:rsid w:val="00BE26E4"/>
    <w:rsid w:val="00BE47D0"/>
    <w:rsid w:val="00BE6422"/>
    <w:rsid w:val="00BE7B7A"/>
    <w:rsid w:val="00C035C1"/>
    <w:rsid w:val="00C03E58"/>
    <w:rsid w:val="00C07101"/>
    <w:rsid w:val="00C10848"/>
    <w:rsid w:val="00C10B21"/>
    <w:rsid w:val="00C12726"/>
    <w:rsid w:val="00C16C32"/>
    <w:rsid w:val="00C17302"/>
    <w:rsid w:val="00C26E7E"/>
    <w:rsid w:val="00C301F2"/>
    <w:rsid w:val="00C4094F"/>
    <w:rsid w:val="00C420B8"/>
    <w:rsid w:val="00C457DE"/>
    <w:rsid w:val="00C45BA6"/>
    <w:rsid w:val="00C46526"/>
    <w:rsid w:val="00C466F9"/>
    <w:rsid w:val="00C61369"/>
    <w:rsid w:val="00C6480F"/>
    <w:rsid w:val="00C6703C"/>
    <w:rsid w:val="00C8113A"/>
    <w:rsid w:val="00C85655"/>
    <w:rsid w:val="00C91248"/>
    <w:rsid w:val="00C92255"/>
    <w:rsid w:val="00C9335E"/>
    <w:rsid w:val="00C95000"/>
    <w:rsid w:val="00CA1D01"/>
    <w:rsid w:val="00CA3A7D"/>
    <w:rsid w:val="00CA73CC"/>
    <w:rsid w:val="00CB37D2"/>
    <w:rsid w:val="00CB4405"/>
    <w:rsid w:val="00CC13D1"/>
    <w:rsid w:val="00CC5570"/>
    <w:rsid w:val="00CC5B1D"/>
    <w:rsid w:val="00CC629B"/>
    <w:rsid w:val="00CD163F"/>
    <w:rsid w:val="00CD1DD0"/>
    <w:rsid w:val="00CD244A"/>
    <w:rsid w:val="00CD3D57"/>
    <w:rsid w:val="00CE152A"/>
    <w:rsid w:val="00CE5558"/>
    <w:rsid w:val="00CF1CDC"/>
    <w:rsid w:val="00CF49C0"/>
    <w:rsid w:val="00D01B03"/>
    <w:rsid w:val="00D047E5"/>
    <w:rsid w:val="00D050A5"/>
    <w:rsid w:val="00D05F17"/>
    <w:rsid w:val="00D06C0E"/>
    <w:rsid w:val="00D12700"/>
    <w:rsid w:val="00D21294"/>
    <w:rsid w:val="00D259FF"/>
    <w:rsid w:val="00D25A0E"/>
    <w:rsid w:val="00D26B49"/>
    <w:rsid w:val="00D36310"/>
    <w:rsid w:val="00D402C6"/>
    <w:rsid w:val="00D43BB9"/>
    <w:rsid w:val="00D44D32"/>
    <w:rsid w:val="00D4599A"/>
    <w:rsid w:val="00D45F21"/>
    <w:rsid w:val="00D4792B"/>
    <w:rsid w:val="00D501C1"/>
    <w:rsid w:val="00D5078F"/>
    <w:rsid w:val="00D50C16"/>
    <w:rsid w:val="00D532B0"/>
    <w:rsid w:val="00D55CA7"/>
    <w:rsid w:val="00D6304B"/>
    <w:rsid w:val="00D63305"/>
    <w:rsid w:val="00D64874"/>
    <w:rsid w:val="00D706E1"/>
    <w:rsid w:val="00D721D0"/>
    <w:rsid w:val="00D72B0A"/>
    <w:rsid w:val="00D7369E"/>
    <w:rsid w:val="00D8013D"/>
    <w:rsid w:val="00D801B7"/>
    <w:rsid w:val="00D8159F"/>
    <w:rsid w:val="00D821D5"/>
    <w:rsid w:val="00D83C73"/>
    <w:rsid w:val="00D844D5"/>
    <w:rsid w:val="00D85562"/>
    <w:rsid w:val="00D865E6"/>
    <w:rsid w:val="00D904B2"/>
    <w:rsid w:val="00D9068C"/>
    <w:rsid w:val="00D91BE5"/>
    <w:rsid w:val="00D9303B"/>
    <w:rsid w:val="00D93B2F"/>
    <w:rsid w:val="00D97826"/>
    <w:rsid w:val="00DA1084"/>
    <w:rsid w:val="00DA2807"/>
    <w:rsid w:val="00DA2E0A"/>
    <w:rsid w:val="00DA345A"/>
    <w:rsid w:val="00DB64AB"/>
    <w:rsid w:val="00DC0D45"/>
    <w:rsid w:val="00DC3E95"/>
    <w:rsid w:val="00DC790B"/>
    <w:rsid w:val="00DD387E"/>
    <w:rsid w:val="00DD51E6"/>
    <w:rsid w:val="00DD6139"/>
    <w:rsid w:val="00DE1E7B"/>
    <w:rsid w:val="00DE702C"/>
    <w:rsid w:val="00DF7818"/>
    <w:rsid w:val="00E019EA"/>
    <w:rsid w:val="00E0300C"/>
    <w:rsid w:val="00E05A06"/>
    <w:rsid w:val="00E05BFC"/>
    <w:rsid w:val="00E06106"/>
    <w:rsid w:val="00E07591"/>
    <w:rsid w:val="00E1354F"/>
    <w:rsid w:val="00E138E0"/>
    <w:rsid w:val="00E13F52"/>
    <w:rsid w:val="00E15303"/>
    <w:rsid w:val="00E25375"/>
    <w:rsid w:val="00E2554F"/>
    <w:rsid w:val="00E31777"/>
    <w:rsid w:val="00E40A3C"/>
    <w:rsid w:val="00E419F8"/>
    <w:rsid w:val="00E45B3E"/>
    <w:rsid w:val="00E53161"/>
    <w:rsid w:val="00E60A8D"/>
    <w:rsid w:val="00E6289F"/>
    <w:rsid w:val="00E628B9"/>
    <w:rsid w:val="00E67E0F"/>
    <w:rsid w:val="00E840D8"/>
    <w:rsid w:val="00E8499E"/>
    <w:rsid w:val="00E86CDE"/>
    <w:rsid w:val="00E910F0"/>
    <w:rsid w:val="00E96C92"/>
    <w:rsid w:val="00EA237F"/>
    <w:rsid w:val="00EA5469"/>
    <w:rsid w:val="00EA622B"/>
    <w:rsid w:val="00EB4A8D"/>
    <w:rsid w:val="00EB4D17"/>
    <w:rsid w:val="00EC0588"/>
    <w:rsid w:val="00EC423D"/>
    <w:rsid w:val="00EC43CD"/>
    <w:rsid w:val="00EC46F8"/>
    <w:rsid w:val="00EC52F5"/>
    <w:rsid w:val="00ED278A"/>
    <w:rsid w:val="00ED3A20"/>
    <w:rsid w:val="00EE04A8"/>
    <w:rsid w:val="00EE076D"/>
    <w:rsid w:val="00EF17FF"/>
    <w:rsid w:val="00F030FC"/>
    <w:rsid w:val="00F0339E"/>
    <w:rsid w:val="00F03E04"/>
    <w:rsid w:val="00F06841"/>
    <w:rsid w:val="00F1140D"/>
    <w:rsid w:val="00F12A3A"/>
    <w:rsid w:val="00F13FF1"/>
    <w:rsid w:val="00F17386"/>
    <w:rsid w:val="00F176CE"/>
    <w:rsid w:val="00F25CC0"/>
    <w:rsid w:val="00F32B73"/>
    <w:rsid w:val="00F37A28"/>
    <w:rsid w:val="00F409CF"/>
    <w:rsid w:val="00F56961"/>
    <w:rsid w:val="00F57AE8"/>
    <w:rsid w:val="00F63FBD"/>
    <w:rsid w:val="00F64440"/>
    <w:rsid w:val="00F64799"/>
    <w:rsid w:val="00F70DE7"/>
    <w:rsid w:val="00F74A92"/>
    <w:rsid w:val="00F74BC9"/>
    <w:rsid w:val="00F7777B"/>
    <w:rsid w:val="00F77EBA"/>
    <w:rsid w:val="00F80958"/>
    <w:rsid w:val="00F8374B"/>
    <w:rsid w:val="00F83850"/>
    <w:rsid w:val="00F8472B"/>
    <w:rsid w:val="00F848DE"/>
    <w:rsid w:val="00F85BF6"/>
    <w:rsid w:val="00F879AD"/>
    <w:rsid w:val="00F9092F"/>
    <w:rsid w:val="00F95CAF"/>
    <w:rsid w:val="00FA070D"/>
    <w:rsid w:val="00FA263D"/>
    <w:rsid w:val="00FA3969"/>
    <w:rsid w:val="00FA69F5"/>
    <w:rsid w:val="00FB00D5"/>
    <w:rsid w:val="00FB082B"/>
    <w:rsid w:val="00FB0F01"/>
    <w:rsid w:val="00FC068A"/>
    <w:rsid w:val="00FC37CD"/>
    <w:rsid w:val="00FC4379"/>
    <w:rsid w:val="00FC5961"/>
    <w:rsid w:val="00FD2260"/>
    <w:rsid w:val="00FD2457"/>
    <w:rsid w:val="00FD5573"/>
    <w:rsid w:val="00FE7F2F"/>
    <w:rsid w:val="00FF46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33"/>
  </w:style>
  <w:style w:type="paragraph" w:styleId="Heading1">
    <w:name w:val="heading 1"/>
    <w:basedOn w:val="Normal"/>
    <w:next w:val="Normal"/>
    <w:link w:val="Heading1Char"/>
    <w:uiPriority w:val="9"/>
    <w:qFormat/>
    <w:rsid w:val="00913F2C"/>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C603A"/>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824FA"/>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9B3"/>
    <w:pPr>
      <w:ind w:left="720"/>
      <w:contextualSpacing/>
    </w:pPr>
  </w:style>
  <w:style w:type="paragraph" w:styleId="BalloonText">
    <w:name w:val="Balloon Text"/>
    <w:basedOn w:val="Normal"/>
    <w:link w:val="BalloonTextChar"/>
    <w:uiPriority w:val="99"/>
    <w:semiHidden/>
    <w:unhideWhenUsed/>
    <w:rsid w:val="004B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01"/>
    <w:rPr>
      <w:rFonts w:ascii="Tahoma" w:hAnsi="Tahoma" w:cs="Tahoma"/>
      <w:sz w:val="16"/>
      <w:szCs w:val="16"/>
    </w:rPr>
  </w:style>
  <w:style w:type="table" w:styleId="TableGrid">
    <w:name w:val="Table Grid"/>
    <w:basedOn w:val="TableNormal"/>
    <w:uiPriority w:val="59"/>
    <w:rsid w:val="00FB0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rsid w:val="00C07101"/>
    <w:pPr>
      <w:spacing w:before="120" w:after="120" w:line="300" w:lineRule="exact"/>
      <w:jc w:val="both"/>
    </w:pPr>
    <w:rPr>
      <w:rFonts w:ascii="Arial" w:eastAsia="Times New Roman" w:hAnsi="Arial" w:cs="Times New Roman"/>
      <w:szCs w:val="20"/>
      <w:lang w:val="en-GB"/>
    </w:rPr>
  </w:style>
  <w:style w:type="character" w:customStyle="1" w:styleId="TextChar">
    <w:name w:val="Text Char"/>
    <w:basedOn w:val="DefaultParagraphFont"/>
    <w:link w:val="Text"/>
    <w:rsid w:val="00C07101"/>
    <w:rPr>
      <w:rFonts w:ascii="Arial" w:eastAsia="Times New Roman" w:hAnsi="Arial" w:cs="Times New Roman"/>
      <w:szCs w:val="20"/>
      <w:lang w:val="en-GB"/>
    </w:rPr>
  </w:style>
  <w:style w:type="character" w:styleId="Hyperlink">
    <w:name w:val="Hyperlink"/>
    <w:basedOn w:val="DefaultParagraphFont"/>
    <w:uiPriority w:val="99"/>
    <w:rsid w:val="00C07101"/>
    <w:rPr>
      <w:color w:val="auto"/>
    </w:rPr>
  </w:style>
  <w:style w:type="character" w:customStyle="1" w:styleId="Heading1Char">
    <w:name w:val="Heading 1 Char"/>
    <w:basedOn w:val="DefaultParagraphFont"/>
    <w:link w:val="Heading1"/>
    <w:uiPriority w:val="9"/>
    <w:rsid w:val="00913F2C"/>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07101"/>
    <w:pPr>
      <w:outlineLvl w:val="9"/>
    </w:pPr>
    <w:rPr>
      <w:lang w:val="en-US" w:eastAsia="ja-JP"/>
    </w:rPr>
  </w:style>
  <w:style w:type="paragraph" w:styleId="TOC1">
    <w:name w:val="toc 1"/>
    <w:basedOn w:val="Normal"/>
    <w:next w:val="Normal"/>
    <w:autoRedefine/>
    <w:uiPriority w:val="39"/>
    <w:unhideWhenUsed/>
    <w:qFormat/>
    <w:rsid w:val="00C07101"/>
    <w:pPr>
      <w:spacing w:after="100"/>
    </w:pPr>
  </w:style>
  <w:style w:type="paragraph" w:styleId="TOC2">
    <w:name w:val="toc 2"/>
    <w:basedOn w:val="Normal"/>
    <w:next w:val="Normal"/>
    <w:autoRedefine/>
    <w:uiPriority w:val="39"/>
    <w:unhideWhenUsed/>
    <w:qFormat/>
    <w:rsid w:val="00C07101"/>
    <w:pPr>
      <w:spacing w:after="100"/>
      <w:ind w:left="220"/>
    </w:pPr>
  </w:style>
  <w:style w:type="paragraph" w:styleId="TOC3">
    <w:name w:val="toc 3"/>
    <w:basedOn w:val="Normal"/>
    <w:next w:val="Normal"/>
    <w:autoRedefine/>
    <w:uiPriority w:val="39"/>
    <w:unhideWhenUsed/>
    <w:qFormat/>
    <w:rsid w:val="00C07101"/>
    <w:pPr>
      <w:spacing w:after="100"/>
      <w:ind w:left="440"/>
    </w:pPr>
  </w:style>
  <w:style w:type="paragraph" w:styleId="FootnoteText">
    <w:name w:val="footnote text"/>
    <w:basedOn w:val="Normal"/>
    <w:link w:val="FootnoteTextChar"/>
    <w:uiPriority w:val="99"/>
    <w:semiHidden/>
    <w:unhideWhenUsed/>
    <w:rsid w:val="00A211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186"/>
    <w:rPr>
      <w:sz w:val="20"/>
      <w:szCs w:val="20"/>
    </w:rPr>
  </w:style>
  <w:style w:type="character" w:styleId="FootnoteReference">
    <w:name w:val="footnote reference"/>
    <w:basedOn w:val="DefaultParagraphFont"/>
    <w:uiPriority w:val="99"/>
    <w:semiHidden/>
    <w:unhideWhenUsed/>
    <w:rsid w:val="00A21186"/>
    <w:rPr>
      <w:vertAlign w:val="superscript"/>
    </w:rPr>
  </w:style>
  <w:style w:type="paragraph" w:styleId="Header">
    <w:name w:val="header"/>
    <w:basedOn w:val="Normal"/>
    <w:link w:val="HeaderChar"/>
    <w:uiPriority w:val="99"/>
    <w:unhideWhenUsed/>
    <w:rsid w:val="00D93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B2F"/>
  </w:style>
  <w:style w:type="paragraph" w:styleId="Footer">
    <w:name w:val="footer"/>
    <w:basedOn w:val="Normal"/>
    <w:link w:val="FooterChar"/>
    <w:uiPriority w:val="99"/>
    <w:unhideWhenUsed/>
    <w:rsid w:val="00D93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B2F"/>
  </w:style>
  <w:style w:type="character" w:customStyle="1" w:styleId="Heading3Char">
    <w:name w:val="Heading 3 Char"/>
    <w:basedOn w:val="DefaultParagraphFont"/>
    <w:link w:val="Heading3"/>
    <w:uiPriority w:val="9"/>
    <w:rsid w:val="009824FA"/>
    <w:rPr>
      <w:rFonts w:asciiTheme="majorHAnsi" w:eastAsiaTheme="majorEastAsia" w:hAnsiTheme="majorHAnsi" w:cstheme="majorBidi"/>
      <w:b/>
      <w:bCs/>
    </w:rPr>
  </w:style>
  <w:style w:type="table" w:customStyle="1" w:styleId="TableGrid1">
    <w:name w:val="Table Grid1"/>
    <w:basedOn w:val="TableNormal"/>
    <w:next w:val="TableGrid"/>
    <w:uiPriority w:val="59"/>
    <w:rsid w:val="00333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12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81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C603A"/>
    <w:rPr>
      <w:rFonts w:asciiTheme="majorHAnsi" w:eastAsiaTheme="majorEastAsia" w:hAnsiTheme="majorHAnsi" w:cstheme="majorBidi"/>
      <w:b/>
      <w:bCs/>
      <w:sz w:val="26"/>
      <w:szCs w:val="26"/>
    </w:rPr>
  </w:style>
  <w:style w:type="table" w:customStyle="1" w:styleId="TableGrid3">
    <w:name w:val="Table Grid3"/>
    <w:basedOn w:val="TableNormal"/>
    <w:next w:val="TableGrid"/>
    <w:uiPriority w:val="59"/>
    <w:rsid w:val="0081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B1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5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paragraph">
    <w:name w:val="Number paragraph"/>
    <w:basedOn w:val="Normal"/>
    <w:qFormat/>
    <w:rsid w:val="0082533A"/>
    <w:pPr>
      <w:numPr>
        <w:numId w:val="50"/>
      </w:numPr>
      <w:tabs>
        <w:tab w:val="left" w:pos="567"/>
      </w:tabs>
      <w:spacing w:after="0" w:line="240" w:lineRule="auto"/>
      <w:jc w:val="both"/>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F36B4"/>
    <w:rPr>
      <w:sz w:val="16"/>
      <w:szCs w:val="16"/>
    </w:rPr>
  </w:style>
  <w:style w:type="paragraph" w:styleId="CommentText">
    <w:name w:val="annotation text"/>
    <w:basedOn w:val="Normal"/>
    <w:link w:val="CommentTextChar"/>
    <w:uiPriority w:val="99"/>
    <w:semiHidden/>
    <w:unhideWhenUsed/>
    <w:rsid w:val="004F36B4"/>
    <w:pPr>
      <w:spacing w:line="240" w:lineRule="auto"/>
    </w:pPr>
    <w:rPr>
      <w:sz w:val="20"/>
      <w:szCs w:val="20"/>
    </w:rPr>
  </w:style>
  <w:style w:type="character" w:customStyle="1" w:styleId="CommentTextChar">
    <w:name w:val="Comment Text Char"/>
    <w:basedOn w:val="DefaultParagraphFont"/>
    <w:link w:val="CommentText"/>
    <w:uiPriority w:val="99"/>
    <w:semiHidden/>
    <w:rsid w:val="004F36B4"/>
    <w:rPr>
      <w:sz w:val="20"/>
      <w:szCs w:val="20"/>
    </w:rPr>
  </w:style>
  <w:style w:type="paragraph" w:styleId="CommentSubject">
    <w:name w:val="annotation subject"/>
    <w:basedOn w:val="CommentText"/>
    <w:next w:val="CommentText"/>
    <w:link w:val="CommentSubjectChar"/>
    <w:uiPriority w:val="99"/>
    <w:semiHidden/>
    <w:unhideWhenUsed/>
    <w:rsid w:val="004F36B4"/>
    <w:rPr>
      <w:b/>
      <w:bCs/>
    </w:rPr>
  </w:style>
  <w:style w:type="character" w:customStyle="1" w:styleId="CommentSubjectChar">
    <w:name w:val="Comment Subject Char"/>
    <w:basedOn w:val="CommentTextChar"/>
    <w:link w:val="CommentSubject"/>
    <w:uiPriority w:val="99"/>
    <w:semiHidden/>
    <w:rsid w:val="004F36B4"/>
    <w:rPr>
      <w:b/>
      <w:bCs/>
      <w:sz w:val="20"/>
      <w:szCs w:val="20"/>
    </w:rPr>
  </w:style>
  <w:style w:type="paragraph" w:styleId="Revision">
    <w:name w:val="Revision"/>
    <w:hidden/>
    <w:uiPriority w:val="99"/>
    <w:semiHidden/>
    <w:rsid w:val="004F36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33"/>
  </w:style>
  <w:style w:type="paragraph" w:styleId="Heading1">
    <w:name w:val="heading 1"/>
    <w:basedOn w:val="Normal"/>
    <w:next w:val="Normal"/>
    <w:link w:val="Heading1Char"/>
    <w:uiPriority w:val="9"/>
    <w:qFormat/>
    <w:rsid w:val="00913F2C"/>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C603A"/>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824FA"/>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9B3"/>
    <w:pPr>
      <w:ind w:left="720"/>
      <w:contextualSpacing/>
    </w:pPr>
  </w:style>
  <w:style w:type="paragraph" w:styleId="BalloonText">
    <w:name w:val="Balloon Text"/>
    <w:basedOn w:val="Normal"/>
    <w:link w:val="BalloonTextChar"/>
    <w:uiPriority w:val="99"/>
    <w:semiHidden/>
    <w:unhideWhenUsed/>
    <w:rsid w:val="004B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01"/>
    <w:rPr>
      <w:rFonts w:ascii="Tahoma" w:hAnsi="Tahoma" w:cs="Tahoma"/>
      <w:sz w:val="16"/>
      <w:szCs w:val="16"/>
    </w:rPr>
  </w:style>
  <w:style w:type="table" w:styleId="TableGrid">
    <w:name w:val="Table Grid"/>
    <w:basedOn w:val="TableNormal"/>
    <w:uiPriority w:val="59"/>
    <w:rsid w:val="00FB0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rsid w:val="00C07101"/>
    <w:pPr>
      <w:spacing w:before="120" w:after="120" w:line="300" w:lineRule="exact"/>
      <w:jc w:val="both"/>
    </w:pPr>
    <w:rPr>
      <w:rFonts w:ascii="Arial" w:eastAsia="Times New Roman" w:hAnsi="Arial" w:cs="Times New Roman"/>
      <w:szCs w:val="20"/>
      <w:lang w:val="en-GB"/>
    </w:rPr>
  </w:style>
  <w:style w:type="character" w:customStyle="1" w:styleId="TextChar">
    <w:name w:val="Text Char"/>
    <w:basedOn w:val="DefaultParagraphFont"/>
    <w:link w:val="Text"/>
    <w:rsid w:val="00C07101"/>
    <w:rPr>
      <w:rFonts w:ascii="Arial" w:eastAsia="Times New Roman" w:hAnsi="Arial" w:cs="Times New Roman"/>
      <w:szCs w:val="20"/>
      <w:lang w:val="en-GB"/>
    </w:rPr>
  </w:style>
  <w:style w:type="character" w:styleId="Hyperlink">
    <w:name w:val="Hyperlink"/>
    <w:basedOn w:val="DefaultParagraphFont"/>
    <w:uiPriority w:val="99"/>
    <w:rsid w:val="00C07101"/>
    <w:rPr>
      <w:color w:val="auto"/>
    </w:rPr>
  </w:style>
  <w:style w:type="character" w:customStyle="1" w:styleId="Heading1Char">
    <w:name w:val="Heading 1 Char"/>
    <w:basedOn w:val="DefaultParagraphFont"/>
    <w:link w:val="Heading1"/>
    <w:uiPriority w:val="9"/>
    <w:rsid w:val="00913F2C"/>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C07101"/>
    <w:pPr>
      <w:outlineLvl w:val="9"/>
    </w:pPr>
    <w:rPr>
      <w:lang w:val="en-US" w:eastAsia="ja-JP"/>
    </w:rPr>
  </w:style>
  <w:style w:type="paragraph" w:styleId="TOC1">
    <w:name w:val="toc 1"/>
    <w:basedOn w:val="Normal"/>
    <w:next w:val="Normal"/>
    <w:autoRedefine/>
    <w:uiPriority w:val="39"/>
    <w:unhideWhenUsed/>
    <w:qFormat/>
    <w:rsid w:val="00C07101"/>
    <w:pPr>
      <w:spacing w:after="100"/>
    </w:pPr>
  </w:style>
  <w:style w:type="paragraph" w:styleId="TOC2">
    <w:name w:val="toc 2"/>
    <w:basedOn w:val="Normal"/>
    <w:next w:val="Normal"/>
    <w:autoRedefine/>
    <w:uiPriority w:val="39"/>
    <w:unhideWhenUsed/>
    <w:qFormat/>
    <w:rsid w:val="00C07101"/>
    <w:pPr>
      <w:spacing w:after="100"/>
      <w:ind w:left="220"/>
    </w:pPr>
  </w:style>
  <w:style w:type="paragraph" w:styleId="TOC3">
    <w:name w:val="toc 3"/>
    <w:basedOn w:val="Normal"/>
    <w:next w:val="Normal"/>
    <w:autoRedefine/>
    <w:uiPriority w:val="39"/>
    <w:unhideWhenUsed/>
    <w:qFormat/>
    <w:rsid w:val="00C07101"/>
    <w:pPr>
      <w:spacing w:after="100"/>
      <w:ind w:left="440"/>
    </w:pPr>
  </w:style>
  <w:style w:type="paragraph" w:styleId="FootnoteText">
    <w:name w:val="footnote text"/>
    <w:basedOn w:val="Normal"/>
    <w:link w:val="FootnoteTextChar"/>
    <w:uiPriority w:val="99"/>
    <w:semiHidden/>
    <w:unhideWhenUsed/>
    <w:rsid w:val="00A211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186"/>
    <w:rPr>
      <w:sz w:val="20"/>
      <w:szCs w:val="20"/>
    </w:rPr>
  </w:style>
  <w:style w:type="character" w:styleId="FootnoteReference">
    <w:name w:val="footnote reference"/>
    <w:basedOn w:val="DefaultParagraphFont"/>
    <w:uiPriority w:val="99"/>
    <w:semiHidden/>
    <w:unhideWhenUsed/>
    <w:rsid w:val="00A21186"/>
    <w:rPr>
      <w:vertAlign w:val="superscript"/>
    </w:rPr>
  </w:style>
  <w:style w:type="paragraph" w:styleId="Header">
    <w:name w:val="header"/>
    <w:basedOn w:val="Normal"/>
    <w:link w:val="HeaderChar"/>
    <w:uiPriority w:val="99"/>
    <w:unhideWhenUsed/>
    <w:rsid w:val="00D93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B2F"/>
  </w:style>
  <w:style w:type="paragraph" w:styleId="Footer">
    <w:name w:val="footer"/>
    <w:basedOn w:val="Normal"/>
    <w:link w:val="FooterChar"/>
    <w:uiPriority w:val="99"/>
    <w:unhideWhenUsed/>
    <w:rsid w:val="00D93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B2F"/>
  </w:style>
  <w:style w:type="character" w:customStyle="1" w:styleId="Heading3Char">
    <w:name w:val="Heading 3 Char"/>
    <w:basedOn w:val="DefaultParagraphFont"/>
    <w:link w:val="Heading3"/>
    <w:uiPriority w:val="9"/>
    <w:rsid w:val="009824FA"/>
    <w:rPr>
      <w:rFonts w:asciiTheme="majorHAnsi" w:eastAsiaTheme="majorEastAsia" w:hAnsiTheme="majorHAnsi" w:cstheme="majorBidi"/>
      <w:b/>
      <w:bCs/>
    </w:rPr>
  </w:style>
  <w:style w:type="table" w:customStyle="1" w:styleId="TableGrid1">
    <w:name w:val="Table Grid1"/>
    <w:basedOn w:val="TableNormal"/>
    <w:next w:val="TableGrid"/>
    <w:uiPriority w:val="59"/>
    <w:rsid w:val="00333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12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81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C603A"/>
    <w:rPr>
      <w:rFonts w:asciiTheme="majorHAnsi" w:eastAsiaTheme="majorEastAsia" w:hAnsiTheme="majorHAnsi" w:cstheme="majorBidi"/>
      <w:b/>
      <w:bCs/>
      <w:sz w:val="26"/>
      <w:szCs w:val="26"/>
    </w:rPr>
  </w:style>
  <w:style w:type="table" w:customStyle="1" w:styleId="TableGrid3">
    <w:name w:val="Table Grid3"/>
    <w:basedOn w:val="TableNormal"/>
    <w:next w:val="TableGrid"/>
    <w:uiPriority w:val="59"/>
    <w:rsid w:val="0081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B1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5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paragraph">
    <w:name w:val="Number paragraph"/>
    <w:basedOn w:val="Normal"/>
    <w:qFormat/>
    <w:rsid w:val="0082533A"/>
    <w:pPr>
      <w:numPr>
        <w:numId w:val="50"/>
      </w:numPr>
      <w:tabs>
        <w:tab w:val="left" w:pos="567"/>
      </w:tabs>
      <w:spacing w:after="0" w:line="240" w:lineRule="auto"/>
      <w:jc w:val="both"/>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F36B4"/>
    <w:rPr>
      <w:sz w:val="16"/>
      <w:szCs w:val="16"/>
    </w:rPr>
  </w:style>
  <w:style w:type="paragraph" w:styleId="CommentText">
    <w:name w:val="annotation text"/>
    <w:basedOn w:val="Normal"/>
    <w:link w:val="CommentTextChar"/>
    <w:uiPriority w:val="99"/>
    <w:semiHidden/>
    <w:unhideWhenUsed/>
    <w:rsid w:val="004F36B4"/>
    <w:pPr>
      <w:spacing w:line="240" w:lineRule="auto"/>
    </w:pPr>
    <w:rPr>
      <w:sz w:val="20"/>
      <w:szCs w:val="20"/>
    </w:rPr>
  </w:style>
  <w:style w:type="character" w:customStyle="1" w:styleId="CommentTextChar">
    <w:name w:val="Comment Text Char"/>
    <w:basedOn w:val="DefaultParagraphFont"/>
    <w:link w:val="CommentText"/>
    <w:uiPriority w:val="99"/>
    <w:semiHidden/>
    <w:rsid w:val="004F36B4"/>
    <w:rPr>
      <w:sz w:val="20"/>
      <w:szCs w:val="20"/>
    </w:rPr>
  </w:style>
  <w:style w:type="paragraph" w:styleId="CommentSubject">
    <w:name w:val="annotation subject"/>
    <w:basedOn w:val="CommentText"/>
    <w:next w:val="CommentText"/>
    <w:link w:val="CommentSubjectChar"/>
    <w:uiPriority w:val="99"/>
    <w:semiHidden/>
    <w:unhideWhenUsed/>
    <w:rsid w:val="004F36B4"/>
    <w:rPr>
      <w:b/>
      <w:bCs/>
    </w:rPr>
  </w:style>
  <w:style w:type="character" w:customStyle="1" w:styleId="CommentSubjectChar">
    <w:name w:val="Comment Subject Char"/>
    <w:basedOn w:val="CommentTextChar"/>
    <w:link w:val="CommentSubject"/>
    <w:uiPriority w:val="99"/>
    <w:semiHidden/>
    <w:rsid w:val="004F36B4"/>
    <w:rPr>
      <w:b/>
      <w:bCs/>
      <w:sz w:val="20"/>
      <w:szCs w:val="20"/>
    </w:rPr>
  </w:style>
  <w:style w:type="paragraph" w:styleId="Revision">
    <w:name w:val="Revision"/>
    <w:hidden/>
    <w:uiPriority w:val="99"/>
    <w:semiHidden/>
    <w:rsid w:val="004F3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3824">
      <w:bodyDiv w:val="1"/>
      <w:marLeft w:val="0"/>
      <w:marRight w:val="0"/>
      <w:marTop w:val="0"/>
      <w:marBottom w:val="0"/>
      <w:divBdr>
        <w:top w:val="none" w:sz="0" w:space="0" w:color="auto"/>
        <w:left w:val="none" w:sz="0" w:space="0" w:color="auto"/>
        <w:bottom w:val="none" w:sz="0" w:space="0" w:color="auto"/>
        <w:right w:val="none" w:sz="0" w:space="0" w:color="auto"/>
      </w:divBdr>
    </w:div>
    <w:div w:id="78928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d.govt.nz/resources/c/e/ce6bdd05-2175-4614-9d0c-129dbfc811db/bt-programme-update-detailed-business-case-november-2015.pdf"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axpolicy.ird.govt.nz/sites/default/files/2015-dd-mts-1-tax-administration.pdf"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Sheet1!$G$7</c:f>
              <c:strCache>
                <c:ptCount val="1"/>
                <c:pt idx="0">
                  <c:v>caught</c:v>
                </c:pt>
              </c:strCache>
            </c:strRef>
          </c:tx>
          <c:invertIfNegative val="0"/>
          <c:dLbls>
            <c:showLegendKey val="0"/>
            <c:showVal val="1"/>
            <c:showCatName val="0"/>
            <c:showSerName val="0"/>
            <c:showPercent val="0"/>
            <c:showBubbleSize val="0"/>
            <c:showLeaderLines val="0"/>
          </c:dLbls>
          <c:cat>
            <c:strRef>
              <c:f>Sheet1!$F$8:$F$12</c:f>
              <c:strCache>
                <c:ptCount val="5"/>
                <c:pt idx="0">
                  <c:v>micro</c:v>
                </c:pt>
                <c:pt idx="1">
                  <c:v>small</c:v>
                </c:pt>
                <c:pt idx="2">
                  <c:v>sm -med</c:v>
                </c:pt>
                <c:pt idx="3">
                  <c:v>med</c:v>
                </c:pt>
                <c:pt idx="4">
                  <c:v>large</c:v>
                </c:pt>
              </c:strCache>
            </c:strRef>
          </c:cat>
          <c:val>
            <c:numRef>
              <c:f>Sheet1!$G$8:$G$12</c:f>
              <c:numCache>
                <c:formatCode>General</c:formatCode>
                <c:ptCount val="5"/>
                <c:pt idx="0">
                  <c:v>900</c:v>
                </c:pt>
                <c:pt idx="1">
                  <c:v>9347</c:v>
                </c:pt>
                <c:pt idx="2">
                  <c:v>8846</c:v>
                </c:pt>
                <c:pt idx="3">
                  <c:v>3181</c:v>
                </c:pt>
                <c:pt idx="4">
                  <c:v>2690</c:v>
                </c:pt>
              </c:numCache>
            </c:numRef>
          </c:val>
        </c:ser>
        <c:ser>
          <c:idx val="1"/>
          <c:order val="1"/>
          <c:tx>
            <c:strRef>
              <c:f>Sheet1!$H$7</c:f>
              <c:strCache>
                <c:ptCount val="1"/>
                <c:pt idx="0">
                  <c:v>exempt</c:v>
                </c:pt>
              </c:strCache>
            </c:strRef>
          </c:tx>
          <c:invertIfNegative val="0"/>
          <c:dLbls>
            <c:dLbl>
              <c:idx val="2"/>
              <c:layout>
                <c:manualLayout>
                  <c:x val="4.3931905546403076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Sheet1!$F$8:$F$12</c:f>
              <c:strCache>
                <c:ptCount val="5"/>
                <c:pt idx="0">
                  <c:v>micro</c:v>
                </c:pt>
                <c:pt idx="1">
                  <c:v>small</c:v>
                </c:pt>
                <c:pt idx="2">
                  <c:v>sm -med</c:v>
                </c:pt>
                <c:pt idx="3">
                  <c:v>med</c:v>
                </c:pt>
                <c:pt idx="4">
                  <c:v>large</c:v>
                </c:pt>
              </c:strCache>
            </c:strRef>
          </c:cat>
          <c:val>
            <c:numRef>
              <c:f>Sheet1!$H$8:$H$12</c:f>
              <c:numCache>
                <c:formatCode>General</c:formatCode>
                <c:ptCount val="5"/>
                <c:pt idx="0">
                  <c:v>122337</c:v>
                </c:pt>
                <c:pt idx="1">
                  <c:v>43046</c:v>
                </c:pt>
                <c:pt idx="2">
                  <c:v>3502</c:v>
                </c:pt>
                <c:pt idx="3">
                  <c:v>260</c:v>
                </c:pt>
                <c:pt idx="4">
                  <c:v>46</c:v>
                </c:pt>
              </c:numCache>
            </c:numRef>
          </c:val>
        </c:ser>
        <c:dLbls>
          <c:showLegendKey val="0"/>
          <c:showVal val="0"/>
          <c:showCatName val="0"/>
          <c:showSerName val="0"/>
          <c:showPercent val="0"/>
          <c:showBubbleSize val="0"/>
        </c:dLbls>
        <c:gapWidth val="150"/>
        <c:axId val="108354176"/>
        <c:axId val="108368256"/>
      </c:barChart>
      <c:catAx>
        <c:axId val="108354176"/>
        <c:scaling>
          <c:orientation val="minMax"/>
        </c:scaling>
        <c:delete val="0"/>
        <c:axPos val="b"/>
        <c:majorTickMark val="out"/>
        <c:minorTickMark val="none"/>
        <c:tickLblPos val="nextTo"/>
        <c:crossAx val="108368256"/>
        <c:crosses val="autoZero"/>
        <c:auto val="1"/>
        <c:lblAlgn val="ctr"/>
        <c:lblOffset val="100"/>
        <c:noMultiLvlLbl val="0"/>
      </c:catAx>
      <c:valAx>
        <c:axId val="108368256"/>
        <c:scaling>
          <c:orientation val="minMax"/>
        </c:scaling>
        <c:delete val="0"/>
        <c:axPos val="l"/>
        <c:majorGridlines/>
        <c:numFmt formatCode="General" sourceLinked="1"/>
        <c:majorTickMark val="out"/>
        <c:minorTickMark val="none"/>
        <c:tickLblPos val="nextTo"/>
        <c:crossAx val="10835417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Sheet1!$G$38</c:f>
              <c:strCache>
                <c:ptCount val="1"/>
                <c:pt idx="0">
                  <c:v>caught</c:v>
                </c:pt>
              </c:strCache>
            </c:strRef>
          </c:tx>
          <c:invertIfNegative val="0"/>
          <c:dLbls>
            <c:dLbl>
              <c:idx val="0"/>
              <c:layout>
                <c:manualLayout>
                  <c:x val="-6.6666666666666671E-3"/>
                  <c:y val="-1.1695771322200184E-16"/>
                </c:manualLayout>
              </c:layout>
              <c:showLegendKey val="0"/>
              <c:showVal val="1"/>
              <c:showCatName val="0"/>
              <c:showSerName val="0"/>
              <c:showPercent val="0"/>
              <c:showBubbleSize val="0"/>
            </c:dLbl>
            <c:dLbl>
              <c:idx val="1"/>
              <c:layout>
                <c:manualLayout>
                  <c:x val="-1.1111111111111112E-2"/>
                  <c:y val="0"/>
                </c:manualLayout>
              </c:layout>
              <c:tx>
                <c:rich>
                  <a:bodyPr/>
                  <a:lstStyle/>
                  <a:p>
                    <a:r>
                      <a:rPr lang="en-US"/>
                      <a:t>23,272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Sheet1!$F$39:$F$43</c:f>
              <c:strCache>
                <c:ptCount val="5"/>
                <c:pt idx="0">
                  <c:v>micro</c:v>
                </c:pt>
                <c:pt idx="1">
                  <c:v>small</c:v>
                </c:pt>
                <c:pt idx="2">
                  <c:v>sm -med</c:v>
                </c:pt>
                <c:pt idx="3">
                  <c:v>med</c:v>
                </c:pt>
                <c:pt idx="4">
                  <c:v>large</c:v>
                </c:pt>
              </c:strCache>
            </c:strRef>
          </c:cat>
          <c:val>
            <c:numRef>
              <c:f>Sheet1!$G$39:$G$43</c:f>
              <c:numCache>
                <c:formatCode>General</c:formatCode>
                <c:ptCount val="5"/>
                <c:pt idx="0">
                  <c:v>4490</c:v>
                </c:pt>
                <c:pt idx="1">
                  <c:v>23272</c:v>
                </c:pt>
                <c:pt idx="2" formatCode="#,##0">
                  <c:v>10974</c:v>
                </c:pt>
                <c:pt idx="3">
                  <c:v>3329</c:v>
                </c:pt>
                <c:pt idx="4">
                  <c:v>2717</c:v>
                </c:pt>
              </c:numCache>
            </c:numRef>
          </c:val>
        </c:ser>
        <c:ser>
          <c:idx val="1"/>
          <c:order val="1"/>
          <c:tx>
            <c:strRef>
              <c:f>Sheet1!$H$38</c:f>
              <c:strCache>
                <c:ptCount val="1"/>
                <c:pt idx="0">
                  <c:v>exempt</c:v>
                </c:pt>
              </c:strCache>
            </c:strRef>
          </c:tx>
          <c:invertIfNegative val="0"/>
          <c:dLbls>
            <c:showLegendKey val="0"/>
            <c:showVal val="1"/>
            <c:showCatName val="0"/>
            <c:showSerName val="0"/>
            <c:showPercent val="0"/>
            <c:showBubbleSize val="0"/>
            <c:showLeaderLines val="0"/>
          </c:dLbls>
          <c:cat>
            <c:strRef>
              <c:f>Sheet1!$F$39:$F$43</c:f>
              <c:strCache>
                <c:ptCount val="5"/>
                <c:pt idx="0">
                  <c:v>micro</c:v>
                </c:pt>
                <c:pt idx="1">
                  <c:v>small</c:v>
                </c:pt>
                <c:pt idx="2">
                  <c:v>sm -med</c:v>
                </c:pt>
                <c:pt idx="3">
                  <c:v>med</c:v>
                </c:pt>
                <c:pt idx="4">
                  <c:v>large</c:v>
                </c:pt>
              </c:strCache>
            </c:strRef>
          </c:cat>
          <c:val>
            <c:numRef>
              <c:f>Sheet1!$H$39:$H$43</c:f>
              <c:numCache>
                <c:formatCode>#,##0</c:formatCode>
                <c:ptCount val="5"/>
                <c:pt idx="0" formatCode="General">
                  <c:v>118747</c:v>
                </c:pt>
                <c:pt idx="1">
                  <c:v>29121</c:v>
                </c:pt>
                <c:pt idx="2" formatCode="General">
                  <c:v>1374</c:v>
                </c:pt>
                <c:pt idx="3" formatCode="General">
                  <c:v>112</c:v>
                </c:pt>
                <c:pt idx="4" formatCode="General">
                  <c:v>19</c:v>
                </c:pt>
              </c:numCache>
            </c:numRef>
          </c:val>
        </c:ser>
        <c:dLbls>
          <c:showLegendKey val="0"/>
          <c:showVal val="0"/>
          <c:showCatName val="0"/>
          <c:showSerName val="0"/>
          <c:showPercent val="0"/>
          <c:showBubbleSize val="0"/>
        </c:dLbls>
        <c:gapWidth val="150"/>
        <c:axId val="108279680"/>
        <c:axId val="108281216"/>
      </c:barChart>
      <c:catAx>
        <c:axId val="108279680"/>
        <c:scaling>
          <c:orientation val="minMax"/>
        </c:scaling>
        <c:delete val="0"/>
        <c:axPos val="b"/>
        <c:numFmt formatCode="General" sourceLinked="1"/>
        <c:majorTickMark val="out"/>
        <c:minorTickMark val="none"/>
        <c:tickLblPos val="nextTo"/>
        <c:crossAx val="108281216"/>
        <c:crosses val="autoZero"/>
        <c:auto val="1"/>
        <c:lblAlgn val="ctr"/>
        <c:lblOffset val="100"/>
        <c:noMultiLvlLbl val="0"/>
      </c:catAx>
      <c:valAx>
        <c:axId val="108281216"/>
        <c:scaling>
          <c:orientation val="minMax"/>
        </c:scaling>
        <c:delete val="0"/>
        <c:axPos val="l"/>
        <c:majorGridlines/>
        <c:numFmt formatCode="General" sourceLinked="1"/>
        <c:majorTickMark val="out"/>
        <c:minorTickMark val="none"/>
        <c:tickLblPos val="nextTo"/>
        <c:crossAx val="10827968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62</Pages>
  <Words>21228</Words>
  <Characters>113785</Characters>
  <Application>Microsoft Office Word</Application>
  <DocSecurity>0</DocSecurity>
  <Lines>3160</Lines>
  <Paragraphs>1163</Paragraphs>
  <ScaleCrop>false</ScaleCrop>
  <HeadingPairs>
    <vt:vector size="2" baseType="variant">
      <vt:variant>
        <vt:lpstr>Title</vt:lpstr>
      </vt:variant>
      <vt:variant>
        <vt:i4>1</vt:i4>
      </vt:variant>
    </vt:vector>
  </HeadingPairs>
  <TitlesOfParts>
    <vt:vector size="1" baseType="lpstr">
      <vt:lpstr>Regulatory impact statement - Proposed changes to PAYE and GST (2 June 2016)</vt:lpstr>
    </vt:vector>
  </TitlesOfParts>
  <Company>Inland Revenue</Company>
  <LinksUpToDate>false</LinksUpToDate>
  <CharactersWithSpaces>133850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Proposed changes to PAYE and GST (2 June 2016)</dc:title>
  <dc:creator>Policy and Strategy</dc:creator>
  <dc:description>Published April 2017.</dc:description>
  <cp:lastModifiedBy>David Nind</cp:lastModifiedBy>
  <cp:revision>2</cp:revision>
  <dcterms:created xsi:type="dcterms:W3CDTF">2017-04-03T06:07:00Z</dcterms:created>
  <dcterms:modified xsi:type="dcterms:W3CDTF">2017-04-03T06:07:00Z</dcterms:modified>
</cp:coreProperties>
</file>