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Pr="002816AE" w:rsidRDefault="002816AE" w:rsidP="002816AE">
      <w:pPr>
        <w:pStyle w:val="Title"/>
      </w:pPr>
      <w:bookmarkStart w:id="0" w:name="_GoBack"/>
      <w:r w:rsidRPr="002816AE">
        <w:t>The New Zealand tax system and how it compares internationally</w:t>
      </w:r>
      <w:bookmarkEnd w:id="0"/>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191560" w:rsidRDefault="00191560" w:rsidP="002816AE">
      <w:pPr>
        <w:spacing w:after="0" w:line="240" w:lineRule="auto"/>
        <w:jc w:val="both"/>
        <w:rPr>
          <w:rFonts w:ascii="Verdana" w:hAnsi="Verdana"/>
          <w:spacing w:val="-2"/>
          <w:sz w:val="20"/>
          <w:szCs w:val="20"/>
        </w:rPr>
      </w:pPr>
    </w:p>
    <w:p w:rsidR="00191560" w:rsidRDefault="00191560"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0"/>
          <w:szCs w:val="20"/>
        </w:rPr>
      </w:pPr>
    </w:p>
    <w:p w:rsidR="002816AE" w:rsidRDefault="002816AE" w:rsidP="002816AE">
      <w:pPr>
        <w:spacing w:after="0" w:line="240" w:lineRule="auto"/>
        <w:jc w:val="both"/>
        <w:rPr>
          <w:rFonts w:ascii="Verdana" w:hAnsi="Verdana"/>
          <w:spacing w:val="-2"/>
          <w:sz w:val="24"/>
          <w:szCs w:val="24"/>
        </w:rPr>
      </w:pPr>
      <w:r w:rsidRPr="002816AE">
        <w:rPr>
          <w:rFonts w:ascii="Verdana" w:hAnsi="Verdana"/>
          <w:spacing w:val="-2"/>
          <w:sz w:val="24"/>
          <w:szCs w:val="24"/>
        </w:rPr>
        <w:t>Prepared by Inland Revenue, October 2017</w:t>
      </w:r>
    </w:p>
    <w:p w:rsidR="002816AE" w:rsidRPr="002816AE" w:rsidRDefault="002816AE" w:rsidP="002816AE">
      <w:pPr>
        <w:spacing w:after="0" w:line="240" w:lineRule="auto"/>
        <w:jc w:val="both"/>
        <w:rPr>
          <w:rFonts w:ascii="Verdana" w:hAnsi="Verdana"/>
          <w:spacing w:val="-2"/>
          <w:sz w:val="20"/>
          <w:szCs w:val="20"/>
        </w:rPr>
      </w:pPr>
      <w:r w:rsidRPr="002816AE">
        <w:rPr>
          <w:rFonts w:ascii="Verdana" w:hAnsi="Verdana"/>
          <w:spacing w:val="-2"/>
          <w:sz w:val="20"/>
          <w:szCs w:val="20"/>
        </w:rPr>
        <w:br w:type="page"/>
      </w:r>
    </w:p>
    <w:sdt>
      <w:sdtPr>
        <w:rPr>
          <w:rFonts w:ascii="Verdana" w:hAnsi="Verdana"/>
          <w:sz w:val="20"/>
        </w:rPr>
        <w:id w:val="-952637814"/>
        <w:docPartObj>
          <w:docPartGallery w:val="Table of Contents"/>
          <w:docPartUnique/>
        </w:docPartObj>
      </w:sdtPr>
      <w:sdtEndPr>
        <w:rPr>
          <w:noProof/>
        </w:rPr>
      </w:sdtEndPr>
      <w:sdtContent>
        <w:p w:rsidR="002816AE" w:rsidRPr="002816AE" w:rsidRDefault="002816AE" w:rsidP="002816AE">
          <w:pPr>
            <w:keepNext/>
            <w:keepLines/>
            <w:spacing w:before="480" w:after="0"/>
            <w:rPr>
              <w:rFonts w:ascii="Verdana" w:eastAsiaTheme="majorEastAsia" w:hAnsi="Verdana" w:cstheme="majorBidi"/>
              <w:b/>
              <w:bCs/>
              <w:color w:val="31849B" w:themeColor="accent5" w:themeShade="BF"/>
              <w:sz w:val="28"/>
              <w:szCs w:val="28"/>
              <w:lang w:val="en-US" w:eastAsia="ja-JP"/>
            </w:rPr>
          </w:pPr>
          <w:r w:rsidRPr="002816AE">
            <w:rPr>
              <w:rFonts w:ascii="Verdana" w:eastAsiaTheme="majorEastAsia" w:hAnsi="Verdana" w:cstheme="majorBidi"/>
              <w:b/>
              <w:bCs/>
              <w:color w:val="31849B" w:themeColor="accent5" w:themeShade="BF"/>
              <w:sz w:val="28"/>
              <w:szCs w:val="28"/>
              <w:lang w:val="en-US" w:eastAsia="ja-JP"/>
            </w:rPr>
            <w:t>Contents</w:t>
          </w:r>
        </w:p>
        <w:p w:rsidR="002816AE" w:rsidRPr="002816AE" w:rsidRDefault="002816AE" w:rsidP="002816AE">
          <w:pPr>
            <w:rPr>
              <w:lang w:val="en-US" w:eastAsia="ja-JP"/>
            </w:rPr>
          </w:pPr>
        </w:p>
        <w:p w:rsidR="002C50CA" w:rsidRDefault="002816AE">
          <w:pPr>
            <w:pStyle w:val="TOC1"/>
            <w:tabs>
              <w:tab w:val="right" w:leader="dot" w:pos="9016"/>
            </w:tabs>
            <w:rPr>
              <w:rFonts w:asciiTheme="minorHAnsi" w:eastAsiaTheme="minorEastAsia" w:hAnsiTheme="minorHAnsi"/>
              <w:noProof/>
              <w:sz w:val="22"/>
              <w:lang w:eastAsia="en-NZ"/>
            </w:rPr>
          </w:pPr>
          <w:r w:rsidRPr="002816AE">
            <w:fldChar w:fldCharType="begin"/>
          </w:r>
          <w:r w:rsidRPr="002816AE">
            <w:instrText xml:space="preserve"> TOC \o "1-3" \h \z \u </w:instrText>
          </w:r>
          <w:r w:rsidRPr="002816AE">
            <w:fldChar w:fldCharType="separate"/>
          </w:r>
          <w:hyperlink w:anchor="_Toc501100463" w:history="1">
            <w:r w:rsidR="002C50CA" w:rsidRPr="006863C8">
              <w:rPr>
                <w:rStyle w:val="Hyperlink"/>
                <w:noProof/>
              </w:rPr>
              <w:t>An overview of tax revenue</w:t>
            </w:r>
            <w:r w:rsidR="002C50CA">
              <w:rPr>
                <w:noProof/>
                <w:webHidden/>
              </w:rPr>
              <w:tab/>
            </w:r>
            <w:r w:rsidR="002C50CA">
              <w:rPr>
                <w:noProof/>
                <w:webHidden/>
              </w:rPr>
              <w:fldChar w:fldCharType="begin"/>
            </w:r>
            <w:r w:rsidR="002C50CA">
              <w:rPr>
                <w:noProof/>
                <w:webHidden/>
              </w:rPr>
              <w:instrText xml:space="preserve"> PAGEREF _Toc501100463 \h </w:instrText>
            </w:r>
            <w:r w:rsidR="002C50CA">
              <w:rPr>
                <w:noProof/>
                <w:webHidden/>
              </w:rPr>
            </w:r>
            <w:r w:rsidR="002C50CA">
              <w:rPr>
                <w:noProof/>
                <w:webHidden/>
              </w:rPr>
              <w:fldChar w:fldCharType="separate"/>
            </w:r>
            <w:r w:rsidR="00191560">
              <w:rPr>
                <w:noProof/>
                <w:webHidden/>
              </w:rPr>
              <w:t>1</w:t>
            </w:r>
            <w:r w:rsidR="002C50CA">
              <w:rPr>
                <w:noProof/>
                <w:webHidden/>
              </w:rPr>
              <w:fldChar w:fldCharType="end"/>
            </w:r>
          </w:hyperlink>
        </w:p>
        <w:p w:rsidR="002C50CA" w:rsidRDefault="0015068B">
          <w:pPr>
            <w:pStyle w:val="TOC1"/>
            <w:tabs>
              <w:tab w:val="right" w:leader="dot" w:pos="9016"/>
            </w:tabs>
            <w:rPr>
              <w:rFonts w:asciiTheme="minorHAnsi" w:eastAsiaTheme="minorEastAsia" w:hAnsiTheme="minorHAnsi"/>
              <w:noProof/>
              <w:sz w:val="22"/>
              <w:lang w:eastAsia="en-NZ"/>
            </w:rPr>
          </w:pPr>
          <w:hyperlink w:anchor="_Toc501100464" w:history="1">
            <w:r w:rsidR="002C50CA" w:rsidRPr="006863C8">
              <w:rPr>
                <w:rStyle w:val="Hyperlink"/>
                <w:noProof/>
              </w:rPr>
              <w:t>Personal income tax</w:t>
            </w:r>
            <w:r w:rsidR="002C50CA">
              <w:rPr>
                <w:noProof/>
                <w:webHidden/>
              </w:rPr>
              <w:tab/>
            </w:r>
            <w:r w:rsidR="002C50CA">
              <w:rPr>
                <w:noProof/>
                <w:webHidden/>
              </w:rPr>
              <w:fldChar w:fldCharType="begin"/>
            </w:r>
            <w:r w:rsidR="002C50CA">
              <w:rPr>
                <w:noProof/>
                <w:webHidden/>
              </w:rPr>
              <w:instrText xml:space="preserve"> PAGEREF _Toc501100464 \h </w:instrText>
            </w:r>
            <w:r w:rsidR="002C50CA">
              <w:rPr>
                <w:noProof/>
                <w:webHidden/>
              </w:rPr>
            </w:r>
            <w:r w:rsidR="002C50CA">
              <w:rPr>
                <w:noProof/>
                <w:webHidden/>
              </w:rPr>
              <w:fldChar w:fldCharType="separate"/>
            </w:r>
            <w:r w:rsidR="00191560">
              <w:rPr>
                <w:noProof/>
                <w:webHidden/>
              </w:rPr>
              <w:t>3</w:t>
            </w:r>
            <w:r w:rsidR="002C50CA">
              <w:rPr>
                <w:noProof/>
                <w:webHidden/>
              </w:rPr>
              <w:fldChar w:fldCharType="end"/>
            </w:r>
          </w:hyperlink>
        </w:p>
        <w:p w:rsidR="002C50CA" w:rsidRDefault="0015068B">
          <w:pPr>
            <w:pStyle w:val="TOC1"/>
            <w:tabs>
              <w:tab w:val="right" w:leader="dot" w:pos="9016"/>
            </w:tabs>
            <w:rPr>
              <w:rFonts w:asciiTheme="minorHAnsi" w:eastAsiaTheme="minorEastAsia" w:hAnsiTheme="minorHAnsi"/>
              <w:noProof/>
              <w:sz w:val="22"/>
              <w:lang w:eastAsia="en-NZ"/>
            </w:rPr>
          </w:pPr>
          <w:hyperlink w:anchor="_Toc501100465" w:history="1">
            <w:r w:rsidR="002C50CA" w:rsidRPr="006863C8">
              <w:rPr>
                <w:rStyle w:val="Hyperlink"/>
                <w:noProof/>
              </w:rPr>
              <w:t>GST</w:t>
            </w:r>
            <w:r w:rsidR="002C50CA">
              <w:rPr>
                <w:noProof/>
                <w:webHidden/>
              </w:rPr>
              <w:tab/>
            </w:r>
            <w:r w:rsidR="002C50CA">
              <w:rPr>
                <w:noProof/>
                <w:webHidden/>
              </w:rPr>
              <w:fldChar w:fldCharType="begin"/>
            </w:r>
            <w:r w:rsidR="002C50CA">
              <w:rPr>
                <w:noProof/>
                <w:webHidden/>
              </w:rPr>
              <w:instrText xml:space="preserve"> PAGEREF _Toc501100465 \h </w:instrText>
            </w:r>
            <w:r w:rsidR="002C50CA">
              <w:rPr>
                <w:noProof/>
                <w:webHidden/>
              </w:rPr>
            </w:r>
            <w:r w:rsidR="002C50CA">
              <w:rPr>
                <w:noProof/>
                <w:webHidden/>
              </w:rPr>
              <w:fldChar w:fldCharType="separate"/>
            </w:r>
            <w:r w:rsidR="00191560">
              <w:rPr>
                <w:noProof/>
                <w:webHidden/>
              </w:rPr>
              <w:t>6</w:t>
            </w:r>
            <w:r w:rsidR="002C50CA">
              <w:rPr>
                <w:noProof/>
                <w:webHidden/>
              </w:rPr>
              <w:fldChar w:fldCharType="end"/>
            </w:r>
          </w:hyperlink>
        </w:p>
        <w:p w:rsidR="002C50CA" w:rsidRDefault="0015068B">
          <w:pPr>
            <w:pStyle w:val="TOC1"/>
            <w:tabs>
              <w:tab w:val="right" w:leader="dot" w:pos="9016"/>
            </w:tabs>
            <w:rPr>
              <w:rFonts w:asciiTheme="minorHAnsi" w:eastAsiaTheme="minorEastAsia" w:hAnsiTheme="minorHAnsi"/>
              <w:noProof/>
              <w:sz w:val="22"/>
              <w:lang w:eastAsia="en-NZ"/>
            </w:rPr>
          </w:pPr>
          <w:hyperlink w:anchor="_Toc501100466" w:history="1">
            <w:r w:rsidR="002C50CA" w:rsidRPr="006863C8">
              <w:rPr>
                <w:rStyle w:val="Hyperlink"/>
                <w:noProof/>
              </w:rPr>
              <w:t>Company tax</w:t>
            </w:r>
            <w:r w:rsidR="002C50CA">
              <w:rPr>
                <w:noProof/>
                <w:webHidden/>
              </w:rPr>
              <w:tab/>
            </w:r>
            <w:r w:rsidR="002C50CA">
              <w:rPr>
                <w:noProof/>
                <w:webHidden/>
              </w:rPr>
              <w:fldChar w:fldCharType="begin"/>
            </w:r>
            <w:r w:rsidR="002C50CA">
              <w:rPr>
                <w:noProof/>
                <w:webHidden/>
              </w:rPr>
              <w:instrText xml:space="preserve"> PAGEREF _Toc501100466 \h </w:instrText>
            </w:r>
            <w:r w:rsidR="002C50CA">
              <w:rPr>
                <w:noProof/>
                <w:webHidden/>
              </w:rPr>
            </w:r>
            <w:r w:rsidR="002C50CA">
              <w:rPr>
                <w:noProof/>
                <w:webHidden/>
              </w:rPr>
              <w:fldChar w:fldCharType="separate"/>
            </w:r>
            <w:r w:rsidR="00191560">
              <w:rPr>
                <w:noProof/>
                <w:webHidden/>
              </w:rPr>
              <w:t>6</w:t>
            </w:r>
            <w:r w:rsidR="002C50CA">
              <w:rPr>
                <w:noProof/>
                <w:webHidden/>
              </w:rPr>
              <w:fldChar w:fldCharType="end"/>
            </w:r>
          </w:hyperlink>
        </w:p>
        <w:p w:rsidR="002C50CA" w:rsidRDefault="0015068B">
          <w:pPr>
            <w:pStyle w:val="TOC1"/>
            <w:tabs>
              <w:tab w:val="right" w:leader="dot" w:pos="9016"/>
            </w:tabs>
            <w:rPr>
              <w:rFonts w:asciiTheme="minorHAnsi" w:eastAsiaTheme="minorEastAsia" w:hAnsiTheme="minorHAnsi"/>
              <w:noProof/>
              <w:sz w:val="22"/>
              <w:lang w:eastAsia="en-NZ"/>
            </w:rPr>
          </w:pPr>
          <w:hyperlink w:anchor="_Toc501100467" w:history="1">
            <w:r w:rsidR="002C50CA" w:rsidRPr="006863C8">
              <w:rPr>
                <w:rStyle w:val="Hyperlink"/>
                <w:noProof/>
              </w:rPr>
              <w:t>Progressivity of the personal tax system</w:t>
            </w:r>
            <w:r w:rsidR="002C50CA">
              <w:rPr>
                <w:noProof/>
                <w:webHidden/>
              </w:rPr>
              <w:tab/>
            </w:r>
            <w:r w:rsidR="002C50CA">
              <w:rPr>
                <w:noProof/>
                <w:webHidden/>
              </w:rPr>
              <w:fldChar w:fldCharType="begin"/>
            </w:r>
            <w:r w:rsidR="002C50CA">
              <w:rPr>
                <w:noProof/>
                <w:webHidden/>
              </w:rPr>
              <w:instrText xml:space="preserve"> PAGEREF _Toc501100467 \h </w:instrText>
            </w:r>
            <w:r w:rsidR="002C50CA">
              <w:rPr>
                <w:noProof/>
                <w:webHidden/>
              </w:rPr>
            </w:r>
            <w:r w:rsidR="002C50CA">
              <w:rPr>
                <w:noProof/>
                <w:webHidden/>
              </w:rPr>
              <w:fldChar w:fldCharType="separate"/>
            </w:r>
            <w:r w:rsidR="00191560">
              <w:rPr>
                <w:noProof/>
                <w:webHidden/>
              </w:rPr>
              <w:t>8</w:t>
            </w:r>
            <w:r w:rsidR="002C50CA">
              <w:rPr>
                <w:noProof/>
                <w:webHidden/>
              </w:rPr>
              <w:fldChar w:fldCharType="end"/>
            </w:r>
          </w:hyperlink>
        </w:p>
        <w:p w:rsidR="002C50CA" w:rsidRDefault="0015068B">
          <w:pPr>
            <w:pStyle w:val="TOC1"/>
            <w:tabs>
              <w:tab w:val="right" w:leader="dot" w:pos="9016"/>
            </w:tabs>
            <w:rPr>
              <w:rFonts w:asciiTheme="minorHAnsi" w:eastAsiaTheme="minorEastAsia" w:hAnsiTheme="minorHAnsi"/>
              <w:noProof/>
              <w:sz w:val="22"/>
              <w:lang w:eastAsia="en-NZ"/>
            </w:rPr>
          </w:pPr>
          <w:hyperlink w:anchor="_Toc501100468" w:history="1">
            <w:r w:rsidR="002C50CA" w:rsidRPr="006863C8">
              <w:rPr>
                <w:rStyle w:val="Hyperlink"/>
                <w:noProof/>
              </w:rPr>
              <w:t>Effective marginal tax rates</w:t>
            </w:r>
            <w:r w:rsidR="002C50CA">
              <w:rPr>
                <w:noProof/>
                <w:webHidden/>
              </w:rPr>
              <w:tab/>
            </w:r>
            <w:r w:rsidR="002C50CA">
              <w:rPr>
                <w:noProof/>
                <w:webHidden/>
              </w:rPr>
              <w:fldChar w:fldCharType="begin"/>
            </w:r>
            <w:r w:rsidR="002C50CA">
              <w:rPr>
                <w:noProof/>
                <w:webHidden/>
              </w:rPr>
              <w:instrText xml:space="preserve"> PAGEREF _Toc501100468 \h </w:instrText>
            </w:r>
            <w:r w:rsidR="002C50CA">
              <w:rPr>
                <w:noProof/>
                <w:webHidden/>
              </w:rPr>
            </w:r>
            <w:r w:rsidR="002C50CA">
              <w:rPr>
                <w:noProof/>
                <w:webHidden/>
              </w:rPr>
              <w:fldChar w:fldCharType="separate"/>
            </w:r>
            <w:r w:rsidR="00191560">
              <w:rPr>
                <w:noProof/>
                <w:webHidden/>
              </w:rPr>
              <w:t>10</w:t>
            </w:r>
            <w:r w:rsidR="002C50CA">
              <w:rPr>
                <w:noProof/>
                <w:webHidden/>
              </w:rPr>
              <w:fldChar w:fldCharType="end"/>
            </w:r>
          </w:hyperlink>
        </w:p>
        <w:p w:rsidR="002816AE" w:rsidRPr="002816AE" w:rsidRDefault="0015068B" w:rsidP="002816AE">
          <w:pPr>
            <w:pStyle w:val="TOC1"/>
            <w:tabs>
              <w:tab w:val="right" w:leader="dot" w:pos="9016"/>
            </w:tabs>
            <w:rPr>
              <w:noProof/>
            </w:rPr>
          </w:pPr>
          <w:hyperlink w:anchor="_Toc501100469" w:history="1">
            <w:r w:rsidR="002C50CA" w:rsidRPr="006863C8">
              <w:rPr>
                <w:rStyle w:val="Hyperlink"/>
                <w:noProof/>
              </w:rPr>
              <w:t>Administration and compliance</w:t>
            </w:r>
            <w:r w:rsidR="002C50CA">
              <w:rPr>
                <w:noProof/>
                <w:webHidden/>
              </w:rPr>
              <w:tab/>
            </w:r>
            <w:r w:rsidR="002C50CA">
              <w:rPr>
                <w:noProof/>
                <w:webHidden/>
              </w:rPr>
              <w:fldChar w:fldCharType="begin"/>
            </w:r>
            <w:r w:rsidR="002C50CA">
              <w:rPr>
                <w:noProof/>
                <w:webHidden/>
              </w:rPr>
              <w:instrText xml:space="preserve"> PAGEREF _Toc501100469 \h </w:instrText>
            </w:r>
            <w:r w:rsidR="002C50CA">
              <w:rPr>
                <w:noProof/>
                <w:webHidden/>
              </w:rPr>
            </w:r>
            <w:r w:rsidR="002C50CA">
              <w:rPr>
                <w:noProof/>
                <w:webHidden/>
              </w:rPr>
              <w:fldChar w:fldCharType="separate"/>
            </w:r>
            <w:r w:rsidR="00191560">
              <w:rPr>
                <w:noProof/>
                <w:webHidden/>
              </w:rPr>
              <w:t>12</w:t>
            </w:r>
            <w:r w:rsidR="002C50CA">
              <w:rPr>
                <w:noProof/>
                <w:webHidden/>
              </w:rPr>
              <w:fldChar w:fldCharType="end"/>
            </w:r>
          </w:hyperlink>
          <w:r w:rsidR="002816AE" w:rsidRPr="002816AE">
            <w:rPr>
              <w:b/>
              <w:bCs/>
              <w:noProof/>
            </w:rPr>
            <w:fldChar w:fldCharType="end"/>
          </w:r>
        </w:p>
      </w:sdtContent>
    </w:sdt>
    <w:p w:rsidR="002816AE" w:rsidRDefault="002816AE" w:rsidP="002816AE">
      <w:pPr>
        <w:spacing w:after="0" w:line="240" w:lineRule="auto"/>
        <w:jc w:val="both"/>
        <w:rPr>
          <w:rFonts w:ascii="Verdana" w:hAnsi="Verdana"/>
          <w:spacing w:val="-2"/>
          <w:sz w:val="20"/>
          <w:szCs w:val="20"/>
        </w:rPr>
      </w:pPr>
    </w:p>
    <w:p w:rsidR="002816AE" w:rsidRPr="002816AE" w:rsidRDefault="002816AE" w:rsidP="002816AE">
      <w:pPr>
        <w:spacing w:after="0" w:line="240" w:lineRule="auto"/>
        <w:jc w:val="both"/>
        <w:rPr>
          <w:rFonts w:ascii="Verdana" w:hAnsi="Verdana"/>
          <w:spacing w:val="-2"/>
          <w:sz w:val="20"/>
          <w:szCs w:val="20"/>
        </w:rPr>
      </w:pPr>
    </w:p>
    <w:p w:rsidR="002816AE" w:rsidRPr="002816AE" w:rsidRDefault="002816AE" w:rsidP="002816AE">
      <w:pPr>
        <w:spacing w:after="0" w:line="240" w:lineRule="auto"/>
        <w:jc w:val="both"/>
        <w:rPr>
          <w:rFonts w:ascii="Verdana" w:hAnsi="Verdana"/>
          <w:spacing w:val="-2"/>
          <w:sz w:val="20"/>
          <w:szCs w:val="20"/>
        </w:rPr>
        <w:sectPr w:rsidR="002816AE" w:rsidRPr="002816AE" w:rsidSect="00A173CA">
          <w:pgSz w:w="11906" w:h="16838" w:code="9"/>
          <w:pgMar w:top="1440" w:right="1440" w:bottom="1440" w:left="1440" w:header="720" w:footer="0" w:gutter="0"/>
          <w:cols w:space="708"/>
          <w:docGrid w:linePitch="360"/>
        </w:sectPr>
      </w:pPr>
    </w:p>
    <w:p w:rsidR="00CE4D54" w:rsidRPr="002816AE" w:rsidRDefault="00CE4D54" w:rsidP="002816AE">
      <w:pPr>
        <w:pStyle w:val="Heading1"/>
      </w:pPr>
      <w:bookmarkStart w:id="1" w:name="_Toc501100463"/>
      <w:r w:rsidRPr="002816AE">
        <w:lastRenderedPageBreak/>
        <w:t>An overview of tax revenue</w:t>
      </w:r>
      <w:bookmarkEnd w:id="1"/>
    </w:p>
    <w:p w:rsidR="00CE4D54" w:rsidRDefault="00CE4D54" w:rsidP="00CE4D54">
      <w:pPr>
        <w:spacing w:after="0" w:line="240" w:lineRule="auto"/>
        <w:jc w:val="both"/>
        <w:rPr>
          <w:rFonts w:ascii="Verdana" w:hAnsi="Verdana"/>
          <w:spacing w:val="-2"/>
          <w:sz w:val="20"/>
          <w:szCs w:val="20"/>
        </w:rPr>
      </w:pPr>
      <w:r w:rsidRPr="000D669C">
        <w:rPr>
          <w:rFonts w:ascii="Verdana" w:hAnsi="Verdana"/>
          <w:spacing w:val="-2"/>
          <w:sz w:val="20"/>
          <w:szCs w:val="20"/>
        </w:rPr>
        <w:t xml:space="preserve">The primary determinant of how much tax revenue is collected is the requirement to fund government expenditure. </w:t>
      </w:r>
      <w:r w:rsidRPr="008763DA">
        <w:rPr>
          <w:rFonts w:ascii="Verdana" w:hAnsi="Verdana"/>
          <w:spacing w:val="-2"/>
          <w:sz w:val="20"/>
          <w:szCs w:val="20"/>
        </w:rPr>
        <w:t>Figure 1 shows the trend for central government tax revenue. The ratio of revenue to GDP has been relatively stable, increasing slightly in recent years</w:t>
      </w:r>
      <w:r>
        <w:rPr>
          <w:rFonts w:ascii="Verdana" w:hAnsi="Verdana"/>
          <w:spacing w:val="-2"/>
          <w:sz w:val="20"/>
          <w:szCs w:val="20"/>
        </w:rPr>
        <w:t>,</w:t>
      </w:r>
      <w:r w:rsidRPr="008763DA">
        <w:rPr>
          <w:rFonts w:ascii="Verdana" w:hAnsi="Verdana"/>
          <w:spacing w:val="-2"/>
          <w:sz w:val="20"/>
          <w:szCs w:val="20"/>
        </w:rPr>
        <w:t xml:space="preserve"> reflecting the New Zealand economy’s recovery since the global financial crisis.</w:t>
      </w:r>
    </w:p>
    <w:p w:rsidR="00CE4D54" w:rsidRDefault="00CE4D54" w:rsidP="0011711A">
      <w:pPr>
        <w:spacing w:before="120" w:after="120" w:line="240" w:lineRule="auto"/>
        <w:jc w:val="both"/>
        <w:rPr>
          <w:rFonts w:ascii="Verdana" w:hAnsi="Verdana"/>
          <w:spacing w:val="-2"/>
          <w:sz w:val="20"/>
          <w:szCs w:val="20"/>
        </w:rPr>
      </w:pPr>
    </w:p>
    <w:p w:rsidR="00CE4D54" w:rsidRDefault="001B2CC8" w:rsidP="0011711A">
      <w:pPr>
        <w:spacing w:before="120" w:after="120" w:line="240" w:lineRule="auto"/>
        <w:jc w:val="both"/>
        <w:rPr>
          <w:rFonts w:ascii="Verdana" w:hAnsi="Verdana"/>
          <w:spacing w:val="-2"/>
          <w:sz w:val="20"/>
          <w:szCs w:val="20"/>
        </w:rPr>
      </w:pPr>
      <w:r>
        <w:rPr>
          <w:rFonts w:ascii="Verdana" w:hAnsi="Verdana"/>
          <w:noProof/>
          <w:spacing w:val="-2"/>
          <w:sz w:val="20"/>
          <w:szCs w:val="20"/>
          <w:lang w:eastAsia="en-NZ"/>
        </w:rPr>
        <w:drawing>
          <wp:inline distT="0" distB="0" distL="0" distR="0" wp14:anchorId="5D0A6554" wp14:editId="72DE3E80">
            <wp:extent cx="5773420" cy="2639695"/>
            <wp:effectExtent l="0" t="0" r="0" b="8255"/>
            <wp:docPr id="2" name="Picture 2" descr="Figure 1: Central Government tax revenue as a percentage of GDP - New Zealand" title="Figure 1: Central Government tax revenue as a percentage of GDP -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3420" cy="2639695"/>
                    </a:xfrm>
                    <a:prstGeom prst="rect">
                      <a:avLst/>
                    </a:prstGeom>
                    <a:noFill/>
                  </pic:spPr>
                </pic:pic>
              </a:graphicData>
            </a:graphic>
          </wp:inline>
        </w:drawing>
      </w:r>
    </w:p>
    <w:p w:rsidR="001B2CC8" w:rsidRDefault="001B2CC8" w:rsidP="0011711A">
      <w:pPr>
        <w:spacing w:before="120" w:after="120" w:line="240" w:lineRule="auto"/>
        <w:jc w:val="both"/>
        <w:rPr>
          <w:rFonts w:ascii="Verdana" w:hAnsi="Verdana"/>
          <w:spacing w:val="-2"/>
          <w:sz w:val="20"/>
          <w:szCs w:val="20"/>
        </w:rPr>
      </w:pPr>
    </w:p>
    <w:p w:rsidR="00CE4D54" w:rsidRPr="009823E3" w:rsidRDefault="00CE4D54" w:rsidP="00CE4D54">
      <w:pPr>
        <w:spacing w:after="0" w:line="240" w:lineRule="auto"/>
        <w:jc w:val="both"/>
        <w:rPr>
          <w:rFonts w:ascii="Verdana" w:hAnsi="Verdana"/>
          <w:spacing w:val="-2"/>
          <w:sz w:val="20"/>
          <w:szCs w:val="20"/>
        </w:rPr>
      </w:pPr>
      <w:r w:rsidRPr="009823E3">
        <w:rPr>
          <w:rFonts w:ascii="Verdana" w:hAnsi="Verdana"/>
          <w:spacing w:val="-2"/>
          <w:sz w:val="20"/>
          <w:szCs w:val="20"/>
        </w:rPr>
        <w:t>New Zealand collects an amount of tax revenue, relative to GDP, that is close to the average of other OECD countries.</w:t>
      </w:r>
    </w:p>
    <w:p w:rsidR="00CE4D54" w:rsidRDefault="00CE4D54" w:rsidP="00CE4D54">
      <w:pPr>
        <w:spacing w:after="0" w:line="240" w:lineRule="auto"/>
        <w:jc w:val="both"/>
        <w:rPr>
          <w:rFonts w:ascii="Verdana" w:hAnsi="Verdana"/>
          <w:spacing w:val="-2"/>
          <w:sz w:val="20"/>
          <w:szCs w:val="20"/>
        </w:rPr>
      </w:pPr>
    </w:p>
    <w:p w:rsidR="00CE4D54" w:rsidRPr="005B4412" w:rsidRDefault="00CE4D54" w:rsidP="00CE4D54">
      <w:pPr>
        <w:spacing w:after="0" w:line="240" w:lineRule="auto"/>
        <w:jc w:val="both"/>
        <w:rPr>
          <w:rFonts w:ascii="Verdana" w:hAnsi="Verdana"/>
          <w:spacing w:val="-2"/>
          <w:sz w:val="20"/>
          <w:szCs w:val="20"/>
        </w:rPr>
      </w:pPr>
      <w:r w:rsidRPr="005B4412">
        <w:rPr>
          <w:rFonts w:ascii="Verdana" w:hAnsi="Verdana"/>
          <w:spacing w:val="-2"/>
          <w:sz w:val="20"/>
          <w:szCs w:val="20"/>
        </w:rPr>
        <w:t>Figure 2 shows all tax revenue collected within a country, whether at the level of central, state or local government, as this is the concept most meaningful for international comparisons. It therefore differs from Figure 1 which just shows central government revenue. For the 2015/16 year, central government taxes were 30.5% of GDP and local government taxes were 2.2% of GDP.</w:t>
      </w:r>
    </w:p>
    <w:p w:rsidR="002816AE" w:rsidRDefault="002816AE">
      <w:pPr>
        <w:rPr>
          <w:noProof/>
          <w:lang w:eastAsia="en-NZ"/>
        </w:rPr>
      </w:pPr>
      <w:r>
        <w:rPr>
          <w:noProof/>
          <w:lang w:eastAsia="en-NZ"/>
        </w:rPr>
        <w:br w:type="page"/>
      </w:r>
    </w:p>
    <w:p w:rsidR="001B2CC8" w:rsidRDefault="003E7B9C" w:rsidP="0011711A">
      <w:pPr>
        <w:spacing w:before="120" w:after="120" w:line="240" w:lineRule="auto"/>
      </w:pPr>
      <w:r>
        <w:rPr>
          <w:noProof/>
          <w:lang w:eastAsia="en-NZ"/>
        </w:rPr>
        <w:drawing>
          <wp:inline distT="0" distB="0" distL="0" distR="0" wp14:anchorId="09F6DC27">
            <wp:extent cx="5762625" cy="2554546"/>
            <wp:effectExtent l="0" t="0" r="0" b="0"/>
            <wp:docPr id="7" name="Picture 7" descr="Figure 2: Total tax revenue as a percentage of GDP 2015 - OECD Countries&#10;" title="Figure 2: Total tax revenue as a percentage of GDP 2015 - OECD Coun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5657" cy="2555890"/>
                    </a:xfrm>
                    <a:prstGeom prst="rect">
                      <a:avLst/>
                    </a:prstGeom>
                    <a:noFill/>
                  </pic:spPr>
                </pic:pic>
              </a:graphicData>
            </a:graphic>
          </wp:inline>
        </w:drawing>
      </w:r>
    </w:p>
    <w:p w:rsidR="003E7B9C" w:rsidRDefault="003E7B9C" w:rsidP="0011711A">
      <w:pPr>
        <w:spacing w:before="120" w:after="120" w:line="240" w:lineRule="auto"/>
      </w:pPr>
    </w:p>
    <w:p w:rsidR="00CE4D54" w:rsidRDefault="00CE4D54" w:rsidP="00CE4D54">
      <w:pPr>
        <w:spacing w:after="0" w:line="240" w:lineRule="auto"/>
        <w:jc w:val="both"/>
        <w:rPr>
          <w:rFonts w:ascii="Verdana" w:hAnsi="Verdana"/>
          <w:spacing w:val="-2"/>
          <w:sz w:val="20"/>
          <w:szCs w:val="20"/>
        </w:rPr>
      </w:pPr>
      <w:r w:rsidRPr="005B4412">
        <w:rPr>
          <w:rFonts w:ascii="Verdana" w:hAnsi="Verdana"/>
          <w:spacing w:val="-2"/>
          <w:sz w:val="20"/>
          <w:szCs w:val="20"/>
        </w:rPr>
        <w:t xml:space="preserve">New Zealand collects a large share of revenue from its three major tax bases: personal </w:t>
      </w:r>
      <w:r w:rsidR="006D635D">
        <w:rPr>
          <w:rFonts w:ascii="Verdana" w:hAnsi="Verdana"/>
          <w:spacing w:val="-2"/>
          <w:sz w:val="20"/>
          <w:szCs w:val="20"/>
        </w:rPr>
        <w:t>income, company income and GST.</w:t>
      </w:r>
    </w:p>
    <w:p w:rsidR="00CE4D54" w:rsidRDefault="00CE4D54" w:rsidP="00CE4D54">
      <w:pPr>
        <w:spacing w:after="0" w:line="240" w:lineRule="auto"/>
        <w:jc w:val="both"/>
        <w:rPr>
          <w:rFonts w:ascii="Verdana" w:hAnsi="Verdana"/>
          <w:spacing w:val="-2"/>
          <w:sz w:val="20"/>
          <w:szCs w:val="20"/>
        </w:rPr>
      </w:pPr>
    </w:p>
    <w:p w:rsidR="00CE4D54" w:rsidRPr="005B4412" w:rsidRDefault="00CE4D54" w:rsidP="00CE4D54">
      <w:pPr>
        <w:spacing w:after="0" w:line="240" w:lineRule="auto"/>
        <w:jc w:val="both"/>
        <w:rPr>
          <w:rFonts w:ascii="Verdana" w:hAnsi="Verdana"/>
          <w:spacing w:val="-2"/>
          <w:sz w:val="20"/>
          <w:szCs w:val="20"/>
        </w:rPr>
      </w:pPr>
      <w:r w:rsidRPr="005B4412">
        <w:rPr>
          <w:rFonts w:ascii="Verdana" w:hAnsi="Verdana"/>
          <w:spacing w:val="-2"/>
          <w:sz w:val="20"/>
          <w:szCs w:val="20"/>
        </w:rPr>
        <w:t>As shown in Figure 3, more than 90</w:t>
      </w:r>
      <w:r>
        <w:rPr>
          <w:rFonts w:ascii="Verdana" w:hAnsi="Verdana"/>
          <w:spacing w:val="-2"/>
          <w:sz w:val="20"/>
          <w:szCs w:val="20"/>
        </w:rPr>
        <w:t>%</w:t>
      </w:r>
      <w:r w:rsidRPr="005B4412">
        <w:rPr>
          <w:rFonts w:ascii="Verdana" w:hAnsi="Verdana"/>
          <w:spacing w:val="-2"/>
          <w:sz w:val="20"/>
          <w:szCs w:val="20"/>
        </w:rPr>
        <w:t xml:space="preserve"> of our tax revenue is collected from these or similar taxes (including resident and non-resident withholding taxes and fringe benefit tax). New Zealand does not have taxes on transactions or turnover, such as stamp duty and cheque duty, </w:t>
      </w:r>
      <w:r>
        <w:rPr>
          <w:rFonts w:ascii="Verdana" w:hAnsi="Verdana"/>
          <w:spacing w:val="-2"/>
          <w:sz w:val="20"/>
          <w:szCs w:val="20"/>
        </w:rPr>
        <w:t>which</w:t>
      </w:r>
      <w:r w:rsidRPr="005B4412">
        <w:rPr>
          <w:rFonts w:ascii="Verdana" w:hAnsi="Verdana"/>
          <w:spacing w:val="-2"/>
          <w:sz w:val="20"/>
          <w:szCs w:val="20"/>
        </w:rPr>
        <w:t xml:space="preserve"> international tax reviews have identified as </w:t>
      </w:r>
      <w:r w:rsidR="006D635D">
        <w:rPr>
          <w:rFonts w:ascii="Verdana" w:hAnsi="Verdana"/>
          <w:spacing w:val="-2"/>
          <w:sz w:val="20"/>
          <w:szCs w:val="20"/>
        </w:rPr>
        <w:t>being particularly inefficient.</w:t>
      </w:r>
    </w:p>
    <w:p w:rsidR="00CE4D54" w:rsidRDefault="00CE4D54" w:rsidP="0011711A">
      <w:pPr>
        <w:spacing w:before="120" w:after="120" w:line="240" w:lineRule="auto"/>
      </w:pPr>
    </w:p>
    <w:p w:rsidR="00CE4D54" w:rsidRDefault="00CE4D54" w:rsidP="00CE4D54">
      <w:pPr>
        <w:spacing w:after="0" w:line="240" w:lineRule="auto"/>
      </w:pPr>
      <w:r>
        <w:rPr>
          <w:noProof/>
          <w:lang w:eastAsia="en-NZ"/>
        </w:rPr>
        <w:drawing>
          <wp:inline distT="0" distB="0" distL="0" distR="0" wp14:anchorId="28A5BF9D" wp14:editId="79B4A021">
            <wp:extent cx="5760000" cy="3509158"/>
            <wp:effectExtent l="0" t="0" r="0" b="0"/>
            <wp:docPr id="44" name="Picture 44" descr="Figure 3: New Zealand source of taxation revenue - 12 months to June 2016" title="Figure 3: New Zealand source of taxation revenue - 12 months to Jun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00" cy="3509158"/>
                    </a:xfrm>
                    <a:prstGeom prst="rect">
                      <a:avLst/>
                    </a:prstGeom>
                    <a:noFill/>
                    <a:ln>
                      <a:noFill/>
                    </a:ln>
                  </pic:spPr>
                </pic:pic>
              </a:graphicData>
            </a:graphic>
          </wp:inline>
        </w:drawing>
      </w:r>
    </w:p>
    <w:p w:rsidR="00CE4D54" w:rsidRDefault="00CE4D54" w:rsidP="00CE4D54">
      <w:pPr>
        <w:spacing w:line="240" w:lineRule="auto"/>
        <w:jc w:val="both"/>
        <w:rPr>
          <w:rFonts w:ascii="Verdana" w:hAnsi="Verdana"/>
          <w:sz w:val="20"/>
          <w:szCs w:val="20"/>
        </w:rPr>
      </w:pPr>
    </w:p>
    <w:p w:rsidR="00DF1D88" w:rsidRDefault="00DF1D88">
      <w:pPr>
        <w:rPr>
          <w:rFonts w:ascii="Verdana" w:hAnsi="Verdana"/>
          <w:spacing w:val="-2"/>
          <w:sz w:val="20"/>
          <w:szCs w:val="20"/>
        </w:rPr>
      </w:pPr>
      <w:r>
        <w:rPr>
          <w:rFonts w:ascii="Verdana" w:hAnsi="Verdana"/>
          <w:spacing w:val="-2"/>
          <w:sz w:val="20"/>
          <w:szCs w:val="20"/>
        </w:rPr>
        <w:br w:type="page"/>
      </w:r>
    </w:p>
    <w:p w:rsidR="00CE4D54" w:rsidRPr="00410D23" w:rsidRDefault="00CE4D54" w:rsidP="00CE4D54">
      <w:pPr>
        <w:spacing w:after="0" w:line="240" w:lineRule="auto"/>
        <w:jc w:val="both"/>
        <w:rPr>
          <w:rFonts w:ascii="Verdana" w:hAnsi="Verdana"/>
          <w:spacing w:val="-2"/>
          <w:sz w:val="20"/>
          <w:szCs w:val="20"/>
        </w:rPr>
      </w:pPr>
      <w:r w:rsidRPr="00410D23">
        <w:rPr>
          <w:rFonts w:ascii="Verdana" w:hAnsi="Verdana"/>
          <w:spacing w:val="-2"/>
          <w:sz w:val="20"/>
          <w:szCs w:val="20"/>
        </w:rPr>
        <w:t>Figure 4 puts the composition of taxes in New Zealand in an international perspective. It shows that the three main tax types make up a larger share of total tax revenue than is the norm in other OECD countries</w:t>
      </w:r>
      <w:r w:rsidR="006F224B">
        <w:rPr>
          <w:rFonts w:ascii="Verdana" w:hAnsi="Verdana"/>
          <w:spacing w:val="-2"/>
          <w:sz w:val="20"/>
          <w:szCs w:val="20"/>
        </w:rPr>
        <w:t>.  An important part of the reason for our relatively low percentage of “other” taxes is that</w:t>
      </w:r>
      <w:r w:rsidRPr="00410D23">
        <w:rPr>
          <w:rFonts w:ascii="Verdana" w:hAnsi="Verdana"/>
          <w:spacing w:val="-2"/>
          <w:sz w:val="20"/>
          <w:szCs w:val="20"/>
        </w:rPr>
        <w:t xml:space="preserve"> New Zealand does not have social security taxes.</w:t>
      </w:r>
    </w:p>
    <w:p w:rsidR="00CE4D54" w:rsidRPr="00410D23" w:rsidRDefault="00CE4D54" w:rsidP="0011711A">
      <w:pPr>
        <w:spacing w:before="120" w:after="120" w:line="240" w:lineRule="auto"/>
        <w:jc w:val="both"/>
        <w:rPr>
          <w:rFonts w:ascii="Verdana" w:hAnsi="Verdana"/>
          <w:spacing w:val="-2"/>
          <w:sz w:val="20"/>
          <w:szCs w:val="20"/>
        </w:rPr>
      </w:pPr>
    </w:p>
    <w:p w:rsidR="00DF1D88" w:rsidRDefault="00C50F18" w:rsidP="006D635D">
      <w:pPr>
        <w:spacing w:after="0" w:line="240" w:lineRule="auto"/>
      </w:pPr>
      <w:r>
        <w:rPr>
          <w:noProof/>
          <w:lang w:eastAsia="en-NZ"/>
        </w:rPr>
        <w:drawing>
          <wp:inline distT="0" distB="0" distL="0" distR="0" wp14:anchorId="7F98F90E">
            <wp:extent cx="5781675" cy="2710049"/>
            <wp:effectExtent l="0" t="0" r="0" b="0"/>
            <wp:docPr id="8" name="Picture 8" descr="Figure 4: Source of taxation revenue  2015 - OECD countries" title="Figure 4: Source of taxation revenue  2015 - OECD coun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1675" cy="2710049"/>
                    </a:xfrm>
                    <a:prstGeom prst="rect">
                      <a:avLst/>
                    </a:prstGeom>
                    <a:noFill/>
                  </pic:spPr>
                </pic:pic>
              </a:graphicData>
            </a:graphic>
          </wp:inline>
        </w:drawing>
      </w:r>
    </w:p>
    <w:p w:rsidR="00A90BCE" w:rsidRPr="00A90BCE" w:rsidRDefault="00A90BCE" w:rsidP="00A90BCE">
      <w:pPr>
        <w:spacing w:before="120" w:after="120" w:line="240" w:lineRule="auto"/>
        <w:jc w:val="both"/>
        <w:rPr>
          <w:rFonts w:ascii="Verdana" w:hAnsi="Verdana"/>
          <w:spacing w:val="-2"/>
          <w:sz w:val="20"/>
          <w:szCs w:val="20"/>
        </w:rPr>
      </w:pPr>
    </w:p>
    <w:p w:rsidR="00CE4D54" w:rsidRPr="003D6D0C" w:rsidRDefault="00CE4D54" w:rsidP="002816AE">
      <w:pPr>
        <w:pStyle w:val="Heading1"/>
      </w:pPr>
      <w:bookmarkStart w:id="2" w:name="_Toc501100464"/>
      <w:r w:rsidRPr="003D6D0C">
        <w:t>Personal income tax</w:t>
      </w:r>
      <w:bookmarkEnd w:id="2"/>
    </w:p>
    <w:p w:rsidR="00CE4D54" w:rsidRPr="00C008C7" w:rsidRDefault="00CE4D54" w:rsidP="00CE4D54">
      <w:pPr>
        <w:spacing w:after="0" w:line="240" w:lineRule="auto"/>
        <w:jc w:val="both"/>
        <w:rPr>
          <w:rFonts w:ascii="Verdana" w:hAnsi="Verdana"/>
          <w:sz w:val="20"/>
          <w:szCs w:val="20"/>
        </w:rPr>
      </w:pPr>
      <w:r w:rsidRPr="00C008C7">
        <w:rPr>
          <w:rFonts w:ascii="Verdana" w:hAnsi="Verdana"/>
          <w:sz w:val="20"/>
          <w:szCs w:val="20"/>
        </w:rPr>
        <w:t>New Zealand’s</w:t>
      </w:r>
      <w:r>
        <w:rPr>
          <w:rFonts w:ascii="Verdana" w:hAnsi="Verdana"/>
          <w:sz w:val="20"/>
          <w:szCs w:val="20"/>
        </w:rPr>
        <w:t xml:space="preserve"> tax system is based on a broad-base, low-</w:t>
      </w:r>
      <w:r w:rsidRPr="00C008C7">
        <w:rPr>
          <w:rFonts w:ascii="Verdana" w:hAnsi="Verdana"/>
          <w:sz w:val="20"/>
          <w:szCs w:val="20"/>
        </w:rPr>
        <w:t>rate (BBLR) framework. Having broad bases means that taxes are applied with few exemptions and concessions. As a consequence, New Zealand raises substantial amounts of tax revenue relative to the tax rates when compared with other countries.</w:t>
      </w:r>
    </w:p>
    <w:p w:rsidR="00CE4D54" w:rsidRDefault="00CE4D54" w:rsidP="00CE4D54">
      <w:pPr>
        <w:spacing w:after="0" w:line="240" w:lineRule="auto"/>
        <w:jc w:val="both"/>
        <w:rPr>
          <w:rFonts w:ascii="Verdana" w:hAnsi="Verdana"/>
          <w:sz w:val="20"/>
          <w:szCs w:val="20"/>
        </w:rPr>
      </w:pPr>
    </w:p>
    <w:p w:rsidR="00CE4D54" w:rsidRPr="00A275A2" w:rsidRDefault="00CE4D54" w:rsidP="00CE4D54">
      <w:pPr>
        <w:spacing w:after="0" w:line="240" w:lineRule="auto"/>
        <w:jc w:val="both"/>
        <w:rPr>
          <w:rFonts w:ascii="Verdana" w:hAnsi="Verdana"/>
          <w:sz w:val="20"/>
          <w:szCs w:val="20"/>
        </w:rPr>
      </w:pPr>
      <w:r w:rsidRPr="00A275A2">
        <w:rPr>
          <w:rFonts w:ascii="Verdana" w:hAnsi="Verdana"/>
          <w:sz w:val="20"/>
          <w:szCs w:val="20"/>
        </w:rPr>
        <w:t xml:space="preserve">Figure 5 </w:t>
      </w:r>
      <w:proofErr w:type="gramStart"/>
      <w:r w:rsidRPr="00A275A2">
        <w:rPr>
          <w:rFonts w:ascii="Verdana" w:hAnsi="Verdana"/>
          <w:sz w:val="20"/>
          <w:szCs w:val="20"/>
        </w:rPr>
        <w:t>shows</w:t>
      </w:r>
      <w:proofErr w:type="gramEnd"/>
      <w:r w:rsidRPr="00A275A2">
        <w:rPr>
          <w:rFonts w:ascii="Verdana" w:hAnsi="Verdana"/>
          <w:sz w:val="20"/>
          <w:szCs w:val="20"/>
        </w:rPr>
        <w:t xml:space="preserve"> that New Zealand has a relatively low top personal tax rate. However, another feature demonstrated by Figure 5 is that the New Zealand tax scale is relatively flat. The top tax rate begins to apply at the low level of 1.2 times the average wage.</w:t>
      </w:r>
    </w:p>
    <w:p w:rsidR="00CE4D54" w:rsidRPr="00A275A2" w:rsidRDefault="00CE4D54" w:rsidP="0011711A">
      <w:pPr>
        <w:spacing w:before="120" w:after="120" w:line="240" w:lineRule="auto"/>
        <w:jc w:val="both"/>
        <w:rPr>
          <w:rFonts w:ascii="Verdana" w:hAnsi="Verdana"/>
          <w:sz w:val="20"/>
          <w:szCs w:val="20"/>
        </w:rPr>
      </w:pPr>
    </w:p>
    <w:p w:rsidR="00CE4D54" w:rsidRDefault="00C50F18" w:rsidP="0011711A">
      <w:pPr>
        <w:spacing w:before="120" w:after="120" w:line="240" w:lineRule="auto"/>
        <w:jc w:val="both"/>
        <w:rPr>
          <w:rFonts w:ascii="Verdana" w:hAnsi="Verdana"/>
          <w:sz w:val="20"/>
          <w:szCs w:val="20"/>
        </w:rPr>
      </w:pPr>
      <w:r>
        <w:rPr>
          <w:rFonts w:ascii="Verdana" w:hAnsi="Verdana"/>
          <w:noProof/>
          <w:sz w:val="20"/>
          <w:szCs w:val="20"/>
          <w:lang w:eastAsia="en-NZ"/>
        </w:rPr>
        <w:drawing>
          <wp:inline distT="0" distB="0" distL="0" distR="0" wp14:anchorId="709F7D17">
            <wp:extent cx="5773420" cy="3200400"/>
            <wp:effectExtent l="0" t="0" r="0" b="0"/>
            <wp:docPr id="9" name="Picture 9" descr="Figure 5: Top marginal personal income tax rate (2016, in percentages)" title="Figure 5: Top marginal personal income tax rate (2016, in percen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3420" cy="3200400"/>
                    </a:xfrm>
                    <a:prstGeom prst="rect">
                      <a:avLst/>
                    </a:prstGeom>
                    <a:noFill/>
                  </pic:spPr>
                </pic:pic>
              </a:graphicData>
            </a:graphic>
          </wp:inline>
        </w:drawing>
      </w:r>
    </w:p>
    <w:p w:rsidR="00C50F18" w:rsidRDefault="00C50F18" w:rsidP="0011711A">
      <w:pPr>
        <w:spacing w:before="120" w:after="120" w:line="240" w:lineRule="auto"/>
        <w:jc w:val="both"/>
        <w:rPr>
          <w:rFonts w:ascii="Verdana" w:hAnsi="Verdana"/>
          <w:sz w:val="20"/>
          <w:szCs w:val="20"/>
        </w:rPr>
      </w:pPr>
    </w:p>
    <w:p w:rsidR="00CE4D54" w:rsidRPr="00052BCF" w:rsidRDefault="00CE4D54" w:rsidP="00CE4D54">
      <w:pPr>
        <w:spacing w:after="0" w:line="240" w:lineRule="auto"/>
        <w:jc w:val="both"/>
        <w:rPr>
          <w:rFonts w:ascii="Verdana" w:hAnsi="Verdana"/>
          <w:sz w:val="20"/>
          <w:szCs w:val="20"/>
        </w:rPr>
      </w:pPr>
      <w:r>
        <w:rPr>
          <w:rFonts w:ascii="Verdana" w:hAnsi="Verdana"/>
          <w:sz w:val="20"/>
          <w:szCs w:val="20"/>
        </w:rPr>
        <w:t xml:space="preserve">Despite the relatively low top personal marginal tax rate, </w:t>
      </w:r>
      <w:r w:rsidRPr="00052BCF">
        <w:rPr>
          <w:rFonts w:ascii="Verdana" w:hAnsi="Verdana"/>
          <w:sz w:val="20"/>
          <w:szCs w:val="20"/>
        </w:rPr>
        <w:t>Figure 6 shows that New Zealand collects the fifth highest amount of personal income tax</w:t>
      </w:r>
      <w:r w:rsidRPr="009F2BD1">
        <w:rPr>
          <w:rFonts w:ascii="Verdana" w:hAnsi="Verdana"/>
          <w:sz w:val="20"/>
          <w:szCs w:val="20"/>
          <w:vertAlign w:val="superscript"/>
        </w:rPr>
        <w:footnoteReference w:id="1"/>
      </w:r>
      <w:r w:rsidRPr="00052BCF">
        <w:rPr>
          <w:rFonts w:ascii="Verdana" w:hAnsi="Verdana"/>
          <w:sz w:val="20"/>
          <w:szCs w:val="20"/>
        </w:rPr>
        <w:t xml:space="preserve"> as a percentage of GDP among OECD countries. The level of revenue raised from personal taxes </w:t>
      </w:r>
      <w:r w:rsidR="006F224B">
        <w:rPr>
          <w:rFonts w:ascii="Verdana" w:hAnsi="Verdana"/>
          <w:sz w:val="20"/>
          <w:szCs w:val="20"/>
        </w:rPr>
        <w:t xml:space="preserve">in part </w:t>
      </w:r>
      <w:r w:rsidRPr="00052BCF">
        <w:rPr>
          <w:rFonts w:ascii="Verdana" w:hAnsi="Verdana"/>
          <w:sz w:val="20"/>
          <w:szCs w:val="20"/>
        </w:rPr>
        <w:t xml:space="preserve">reflects </w:t>
      </w:r>
      <w:r>
        <w:rPr>
          <w:rFonts w:ascii="Verdana" w:hAnsi="Verdana"/>
          <w:sz w:val="20"/>
          <w:szCs w:val="20"/>
        </w:rPr>
        <w:t xml:space="preserve">that </w:t>
      </w:r>
      <w:r w:rsidRPr="00052BCF">
        <w:rPr>
          <w:rFonts w:ascii="Verdana" w:hAnsi="Verdana"/>
          <w:sz w:val="20"/>
          <w:szCs w:val="20"/>
        </w:rPr>
        <w:t xml:space="preserve">New Zealand </w:t>
      </w:r>
      <w:r>
        <w:rPr>
          <w:rFonts w:ascii="Verdana" w:hAnsi="Verdana"/>
          <w:sz w:val="20"/>
          <w:szCs w:val="20"/>
        </w:rPr>
        <w:t>does not allow</w:t>
      </w:r>
      <w:r w:rsidRPr="00052BCF">
        <w:rPr>
          <w:rFonts w:ascii="Verdana" w:hAnsi="Verdana"/>
          <w:sz w:val="20"/>
          <w:szCs w:val="20"/>
        </w:rPr>
        <w:t xml:space="preserve"> salary and wage earners to claim deductions for the many employment–related expenses, such as for </w:t>
      </w:r>
      <w:r>
        <w:rPr>
          <w:rFonts w:ascii="Verdana" w:hAnsi="Verdana"/>
          <w:sz w:val="20"/>
          <w:szCs w:val="20"/>
        </w:rPr>
        <w:t xml:space="preserve">a </w:t>
      </w:r>
      <w:r w:rsidRPr="00052BCF">
        <w:rPr>
          <w:rFonts w:ascii="Verdana" w:hAnsi="Verdana"/>
          <w:sz w:val="20"/>
          <w:szCs w:val="20"/>
        </w:rPr>
        <w:t xml:space="preserve">home office, equipment or clothing, </w:t>
      </w:r>
      <w:r>
        <w:rPr>
          <w:rFonts w:ascii="Verdana" w:hAnsi="Verdana"/>
          <w:sz w:val="20"/>
          <w:szCs w:val="20"/>
        </w:rPr>
        <w:t>which</w:t>
      </w:r>
      <w:r w:rsidRPr="00052BCF">
        <w:rPr>
          <w:rFonts w:ascii="Verdana" w:hAnsi="Verdana"/>
          <w:sz w:val="20"/>
          <w:szCs w:val="20"/>
        </w:rPr>
        <w:t xml:space="preserve"> can be claimed in other countries. This reduces compliance costs. In addition, we do not provide the large tax incentives for retirement savings found in other countries.</w:t>
      </w:r>
    </w:p>
    <w:p w:rsidR="00CE4D54" w:rsidRDefault="00CE4D54" w:rsidP="0011711A">
      <w:pPr>
        <w:spacing w:before="120" w:after="120" w:line="240" w:lineRule="auto"/>
      </w:pPr>
    </w:p>
    <w:p w:rsidR="00CE4D54" w:rsidRDefault="00C50F18" w:rsidP="0011711A">
      <w:pPr>
        <w:spacing w:before="120" w:after="120" w:line="240" w:lineRule="auto"/>
        <w:jc w:val="both"/>
        <w:rPr>
          <w:rFonts w:ascii="Verdana" w:hAnsi="Verdana"/>
          <w:sz w:val="20"/>
          <w:szCs w:val="20"/>
        </w:rPr>
      </w:pPr>
      <w:r>
        <w:rPr>
          <w:rFonts w:ascii="Verdana" w:hAnsi="Verdana"/>
          <w:noProof/>
          <w:sz w:val="20"/>
          <w:szCs w:val="20"/>
          <w:lang w:eastAsia="en-NZ"/>
        </w:rPr>
        <w:drawing>
          <wp:inline distT="0" distB="0" distL="0" distR="0" wp14:anchorId="278F665E">
            <wp:extent cx="5773420" cy="2993390"/>
            <wp:effectExtent l="0" t="0" r="0" b="0"/>
            <wp:docPr id="10" name="Picture 10" descr="Figure 6: Personal income tax revenue as a percentage of GDP (2015)" title="Figure 6: Personal income tax revenue as a percentage of GDP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3420" cy="2993390"/>
                    </a:xfrm>
                    <a:prstGeom prst="rect">
                      <a:avLst/>
                    </a:prstGeom>
                    <a:noFill/>
                  </pic:spPr>
                </pic:pic>
              </a:graphicData>
            </a:graphic>
          </wp:inline>
        </w:drawing>
      </w:r>
    </w:p>
    <w:p w:rsidR="00C50F18" w:rsidRPr="00510AA0" w:rsidRDefault="00C50F18" w:rsidP="0011711A">
      <w:pPr>
        <w:spacing w:before="120" w:after="120" w:line="240" w:lineRule="auto"/>
        <w:jc w:val="both"/>
        <w:rPr>
          <w:rFonts w:ascii="Verdana" w:hAnsi="Verdana"/>
          <w:sz w:val="20"/>
          <w:szCs w:val="20"/>
        </w:rPr>
      </w:pPr>
    </w:p>
    <w:p w:rsidR="00CE4D54" w:rsidRDefault="00CE4D54" w:rsidP="00CE4D54">
      <w:pPr>
        <w:spacing w:after="0" w:line="240" w:lineRule="auto"/>
        <w:jc w:val="both"/>
        <w:rPr>
          <w:rFonts w:ascii="Verdana" w:hAnsi="Verdana"/>
          <w:sz w:val="20"/>
          <w:szCs w:val="20"/>
        </w:rPr>
      </w:pPr>
      <w:r w:rsidRPr="00510AA0">
        <w:rPr>
          <w:rFonts w:ascii="Verdana" w:hAnsi="Verdana"/>
          <w:sz w:val="20"/>
          <w:szCs w:val="20"/>
        </w:rPr>
        <w:t>A further perspective on New Zealand’s low rate system of taxation is the</w:t>
      </w:r>
      <w:r>
        <w:rPr>
          <w:rFonts w:ascii="Verdana" w:hAnsi="Verdana"/>
          <w:sz w:val="20"/>
          <w:szCs w:val="20"/>
        </w:rPr>
        <w:t xml:space="preserve"> tax wedge</w:t>
      </w:r>
      <w:r w:rsidR="006D635D">
        <w:rPr>
          <w:rFonts w:ascii="Verdana" w:hAnsi="Verdana"/>
          <w:sz w:val="20"/>
          <w:szCs w:val="20"/>
        </w:rPr>
        <w:t xml:space="preserve"> </w:t>
      </w:r>
      <w:r>
        <w:rPr>
          <w:rFonts w:ascii="Verdana" w:hAnsi="Verdana"/>
          <w:sz w:val="20"/>
          <w:szCs w:val="20"/>
        </w:rPr>
        <w:t>—</w:t>
      </w:r>
      <w:r w:rsidR="006D635D">
        <w:rPr>
          <w:rFonts w:ascii="Verdana" w:hAnsi="Verdana"/>
          <w:sz w:val="20"/>
          <w:szCs w:val="20"/>
        </w:rPr>
        <w:t xml:space="preserve"> </w:t>
      </w:r>
      <w:r>
        <w:rPr>
          <w:rFonts w:ascii="Verdana" w:hAnsi="Verdana"/>
          <w:sz w:val="20"/>
          <w:szCs w:val="20"/>
        </w:rPr>
        <w:t>that is, the</w:t>
      </w:r>
      <w:r w:rsidRPr="00510AA0">
        <w:rPr>
          <w:rFonts w:ascii="Verdana" w:hAnsi="Verdana"/>
          <w:sz w:val="20"/>
          <w:szCs w:val="20"/>
        </w:rPr>
        <w:t xml:space="preserve"> average amount of tax that people pay on their </w:t>
      </w:r>
      <w:r>
        <w:rPr>
          <w:rFonts w:ascii="Verdana" w:hAnsi="Verdana"/>
          <w:sz w:val="20"/>
          <w:szCs w:val="20"/>
        </w:rPr>
        <w:t xml:space="preserve">labour </w:t>
      </w:r>
      <w:r w:rsidRPr="00510AA0">
        <w:rPr>
          <w:rFonts w:ascii="Verdana" w:hAnsi="Verdana"/>
          <w:sz w:val="20"/>
          <w:szCs w:val="20"/>
        </w:rPr>
        <w:t>income, once tax-related transfers are taken into account. Figure 7 shows the average tax wedge in New Zealand and in other countries for a worker on the average wage (in that country). Two figures are shown for each country: a worker with no dependents and one with two dependent children. New Zealand, like almost all other countries, provides assistance through lower effective tax rates for workers with children. (In New Zealand, this is through the transfers received from th</w:t>
      </w:r>
      <w:r w:rsidR="006D635D">
        <w:rPr>
          <w:rFonts w:ascii="Verdana" w:hAnsi="Verdana"/>
          <w:sz w:val="20"/>
          <w:szCs w:val="20"/>
        </w:rPr>
        <w:t>e Working for Families scheme.)</w:t>
      </w:r>
    </w:p>
    <w:p w:rsidR="00CE4D54" w:rsidRDefault="00CE4D54" w:rsidP="00CE4D54">
      <w:pPr>
        <w:spacing w:after="0" w:line="240" w:lineRule="auto"/>
        <w:jc w:val="both"/>
        <w:rPr>
          <w:rFonts w:ascii="Verdana" w:hAnsi="Verdana"/>
          <w:sz w:val="20"/>
          <w:szCs w:val="20"/>
        </w:rPr>
      </w:pPr>
    </w:p>
    <w:p w:rsidR="00CE4D54" w:rsidRPr="00510AA0" w:rsidRDefault="00CE4D54" w:rsidP="00CE4D54">
      <w:pPr>
        <w:spacing w:after="0" w:line="240" w:lineRule="auto"/>
        <w:jc w:val="both"/>
        <w:rPr>
          <w:rFonts w:ascii="Verdana" w:hAnsi="Verdana"/>
          <w:sz w:val="20"/>
          <w:szCs w:val="20"/>
        </w:rPr>
      </w:pPr>
      <w:proofErr w:type="gramStart"/>
      <w:r w:rsidRPr="00510AA0">
        <w:rPr>
          <w:rFonts w:ascii="Verdana" w:hAnsi="Verdana"/>
          <w:sz w:val="20"/>
          <w:szCs w:val="20"/>
        </w:rPr>
        <w:t>Figure 7 shows tha</w:t>
      </w:r>
      <w:r>
        <w:rPr>
          <w:rFonts w:ascii="Verdana" w:hAnsi="Verdana"/>
          <w:sz w:val="20"/>
          <w:szCs w:val="20"/>
        </w:rPr>
        <w:t>t New Zealand has the second-</w:t>
      </w:r>
      <w:r w:rsidRPr="00510AA0">
        <w:rPr>
          <w:rFonts w:ascii="Verdana" w:hAnsi="Verdana"/>
          <w:sz w:val="20"/>
          <w:szCs w:val="20"/>
        </w:rPr>
        <w:t>lowest average tax wedge for the average wage earner with no dependent children, and the lowest tax wedge for the worker with two dependent children.</w:t>
      </w:r>
      <w:proofErr w:type="gramEnd"/>
      <w:r>
        <w:rPr>
          <w:rFonts w:ascii="Verdana" w:hAnsi="Verdana"/>
          <w:sz w:val="20"/>
          <w:szCs w:val="20"/>
        </w:rPr>
        <w:t xml:space="preserve"> New Zealand’s personal tax system levies tax on the first dollar of income while many other countries have a tax free threshold. Our low average tax wedge reflects the absence of other taxes, such as payroll or social security taxes, that many other countries have.</w:t>
      </w:r>
    </w:p>
    <w:p w:rsidR="00CE4D54" w:rsidRPr="00510AA0" w:rsidRDefault="00CE4D54" w:rsidP="0011711A">
      <w:pPr>
        <w:spacing w:before="120" w:after="120" w:line="240" w:lineRule="auto"/>
        <w:jc w:val="both"/>
        <w:rPr>
          <w:rFonts w:ascii="Verdana" w:hAnsi="Verdana"/>
          <w:sz w:val="20"/>
          <w:szCs w:val="20"/>
        </w:rPr>
      </w:pPr>
    </w:p>
    <w:p w:rsidR="00C50F18" w:rsidRDefault="00C50F18" w:rsidP="00CE4D54">
      <w:pPr>
        <w:spacing w:after="0" w:line="240" w:lineRule="auto"/>
        <w:jc w:val="both"/>
        <w:rPr>
          <w:rFonts w:ascii="Verdana" w:hAnsi="Verdana"/>
          <w:sz w:val="20"/>
          <w:szCs w:val="20"/>
        </w:rPr>
      </w:pPr>
      <w:r>
        <w:rPr>
          <w:rFonts w:ascii="Verdana" w:hAnsi="Verdana"/>
          <w:noProof/>
          <w:sz w:val="20"/>
          <w:szCs w:val="20"/>
          <w:lang w:eastAsia="en-NZ"/>
        </w:rPr>
        <w:drawing>
          <wp:inline distT="0" distB="0" distL="0" distR="0" wp14:anchorId="192E1AFF">
            <wp:extent cx="5773420" cy="3487420"/>
            <wp:effectExtent l="0" t="0" r="0" b="0"/>
            <wp:docPr id="11" name="Picture 11" descr="Figure 7: Average tax wedge faced in OECD countries (2016, percentages)" title="Figure 7: Average tax wedge faced in OECD countries (2016, percen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3420" cy="3487420"/>
                    </a:xfrm>
                    <a:prstGeom prst="rect">
                      <a:avLst/>
                    </a:prstGeom>
                    <a:noFill/>
                  </pic:spPr>
                </pic:pic>
              </a:graphicData>
            </a:graphic>
          </wp:inline>
        </w:drawing>
      </w:r>
    </w:p>
    <w:p w:rsidR="00C50F18" w:rsidRDefault="00C50F18" w:rsidP="00CE4D54">
      <w:pPr>
        <w:spacing w:after="0" w:line="240" w:lineRule="auto"/>
        <w:jc w:val="both"/>
        <w:rPr>
          <w:rFonts w:ascii="Verdana" w:hAnsi="Verdana"/>
          <w:sz w:val="20"/>
          <w:szCs w:val="20"/>
        </w:rPr>
      </w:pPr>
    </w:p>
    <w:p w:rsidR="00305264" w:rsidRPr="00C50F18" w:rsidRDefault="00305264" w:rsidP="00C50F18">
      <w:pPr>
        <w:spacing w:after="0" w:line="240" w:lineRule="auto"/>
        <w:jc w:val="both"/>
        <w:rPr>
          <w:rFonts w:ascii="Verdana" w:hAnsi="Verdana"/>
          <w:sz w:val="20"/>
          <w:szCs w:val="20"/>
        </w:rPr>
      </w:pPr>
      <w:r w:rsidRPr="00C50F18">
        <w:rPr>
          <w:rFonts w:ascii="Verdana" w:hAnsi="Verdana"/>
          <w:sz w:val="20"/>
          <w:szCs w:val="20"/>
        </w:rPr>
        <w:br w:type="page"/>
      </w:r>
    </w:p>
    <w:p w:rsidR="00DF1D88" w:rsidRPr="00DF1D88" w:rsidRDefault="00CE4D54" w:rsidP="002816AE">
      <w:pPr>
        <w:pStyle w:val="Heading1"/>
      </w:pPr>
      <w:bookmarkStart w:id="3" w:name="_Toc501100465"/>
      <w:r w:rsidRPr="00A60FAE">
        <w:t>GST</w:t>
      </w:r>
      <w:bookmarkEnd w:id="3"/>
    </w:p>
    <w:p w:rsidR="00CE4D54" w:rsidRDefault="00CE4D54" w:rsidP="00305264">
      <w:pPr>
        <w:spacing w:after="0" w:line="240" w:lineRule="auto"/>
        <w:jc w:val="both"/>
        <w:rPr>
          <w:rFonts w:ascii="Verdana" w:hAnsi="Verdana"/>
          <w:sz w:val="20"/>
          <w:szCs w:val="20"/>
        </w:rPr>
      </w:pPr>
      <w:r w:rsidRPr="009F2BD1">
        <w:rPr>
          <w:rFonts w:ascii="Verdana" w:hAnsi="Verdana"/>
          <w:sz w:val="20"/>
          <w:szCs w:val="20"/>
        </w:rPr>
        <w:t>Despite having the sixth lowest rate of GST</w:t>
      </w:r>
      <w:r w:rsidRPr="009F2BD1">
        <w:rPr>
          <w:rFonts w:ascii="Verdana" w:hAnsi="Verdana"/>
          <w:sz w:val="20"/>
          <w:szCs w:val="20"/>
          <w:vertAlign w:val="superscript"/>
        </w:rPr>
        <w:footnoteReference w:id="2"/>
      </w:r>
      <w:r w:rsidRPr="009F2BD1">
        <w:rPr>
          <w:rFonts w:ascii="Verdana" w:hAnsi="Verdana"/>
          <w:sz w:val="20"/>
          <w:szCs w:val="20"/>
        </w:rPr>
        <w:t xml:space="preserve">, Figure 8 shows </w:t>
      </w:r>
      <w:r>
        <w:rPr>
          <w:rFonts w:ascii="Verdana" w:hAnsi="Verdana"/>
          <w:sz w:val="20"/>
          <w:szCs w:val="20"/>
        </w:rPr>
        <w:t xml:space="preserve">that </w:t>
      </w:r>
      <w:r w:rsidRPr="009F2BD1">
        <w:rPr>
          <w:rFonts w:ascii="Verdana" w:hAnsi="Verdana"/>
          <w:sz w:val="20"/>
          <w:szCs w:val="20"/>
        </w:rPr>
        <w:t>New Zealand’s GST collections amounted to 10</w:t>
      </w:r>
      <w:r>
        <w:rPr>
          <w:rFonts w:ascii="Verdana" w:hAnsi="Verdana"/>
          <w:sz w:val="20"/>
          <w:szCs w:val="20"/>
        </w:rPr>
        <w:t>% of GDP,</w:t>
      </w:r>
      <w:r w:rsidRPr="009F2BD1">
        <w:rPr>
          <w:rFonts w:ascii="Verdana" w:hAnsi="Verdana"/>
          <w:sz w:val="20"/>
          <w:szCs w:val="20"/>
        </w:rPr>
        <w:t xml:space="preserve"> the highest proportion in the OECD. The very high amount of tax raised</w:t>
      </w:r>
      <w:r>
        <w:rPr>
          <w:rFonts w:ascii="Verdana" w:hAnsi="Verdana"/>
          <w:sz w:val="20"/>
          <w:szCs w:val="20"/>
        </w:rPr>
        <w:t>,</w:t>
      </w:r>
      <w:r w:rsidRPr="009F2BD1">
        <w:rPr>
          <w:rFonts w:ascii="Verdana" w:hAnsi="Verdana"/>
          <w:sz w:val="20"/>
          <w:szCs w:val="20"/>
        </w:rPr>
        <w:t xml:space="preserve"> despite New Zealand’s relatively low rate of tax</w:t>
      </w:r>
      <w:r>
        <w:rPr>
          <w:rFonts w:ascii="Verdana" w:hAnsi="Verdana"/>
          <w:sz w:val="20"/>
          <w:szCs w:val="20"/>
        </w:rPr>
        <w:t>,</w:t>
      </w:r>
      <w:r w:rsidRPr="009F2BD1">
        <w:rPr>
          <w:rFonts w:ascii="Verdana" w:hAnsi="Verdana"/>
          <w:sz w:val="20"/>
          <w:szCs w:val="20"/>
        </w:rPr>
        <w:t xml:space="preserve"> mainly reflects the fact that New Zealand’s GST base is particularly broad.</w:t>
      </w:r>
    </w:p>
    <w:p w:rsidR="00305264" w:rsidRPr="009F2BD1" w:rsidRDefault="00305264" w:rsidP="0011711A">
      <w:pPr>
        <w:spacing w:before="120" w:after="120" w:line="240" w:lineRule="auto"/>
        <w:jc w:val="both"/>
        <w:rPr>
          <w:rFonts w:ascii="Verdana" w:hAnsi="Verdana"/>
          <w:sz w:val="20"/>
          <w:szCs w:val="20"/>
        </w:rPr>
      </w:pPr>
    </w:p>
    <w:p w:rsidR="00CE4D54" w:rsidRDefault="008F46E1" w:rsidP="00CE4D54">
      <w:pPr>
        <w:spacing w:after="0" w:line="240" w:lineRule="auto"/>
        <w:rPr>
          <w:rFonts w:ascii="Verdana" w:hAnsi="Verdana"/>
          <w:sz w:val="20"/>
          <w:szCs w:val="20"/>
        </w:rPr>
      </w:pPr>
      <w:r>
        <w:rPr>
          <w:noProof/>
          <w:lang w:eastAsia="en-NZ"/>
        </w:rPr>
        <w:drawing>
          <wp:inline distT="0" distB="0" distL="0" distR="0" wp14:anchorId="47B5F7D2" wp14:editId="2AF10F74">
            <wp:extent cx="5731510" cy="3626824"/>
            <wp:effectExtent l="0" t="0" r="2540" b="0"/>
            <wp:docPr id="15" name="Picture 15" descr="Figure 8: Value added (goods and services) tax rates and revenues (2015, percentages)" title="Figure 8: Value added (goods and services) tax rates and revenues (2015, percen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3626824"/>
                    </a:xfrm>
                    <a:prstGeom prst="rect">
                      <a:avLst/>
                    </a:prstGeom>
                  </pic:spPr>
                </pic:pic>
              </a:graphicData>
            </a:graphic>
          </wp:inline>
        </w:drawing>
      </w:r>
    </w:p>
    <w:p w:rsidR="00CE4D54" w:rsidRDefault="00CE4D54" w:rsidP="0011711A">
      <w:pPr>
        <w:spacing w:before="120" w:after="120" w:line="240" w:lineRule="auto"/>
        <w:jc w:val="both"/>
        <w:rPr>
          <w:rFonts w:ascii="Verdana" w:hAnsi="Verdana"/>
          <w:sz w:val="20"/>
          <w:szCs w:val="20"/>
        </w:rPr>
      </w:pPr>
    </w:p>
    <w:p w:rsidR="00CE4D54" w:rsidRPr="000D669C" w:rsidRDefault="00CE4D54" w:rsidP="00CE4D54">
      <w:pPr>
        <w:spacing w:line="240" w:lineRule="auto"/>
        <w:jc w:val="both"/>
        <w:rPr>
          <w:rFonts w:ascii="Verdana" w:hAnsi="Verdana"/>
          <w:sz w:val="20"/>
          <w:szCs w:val="20"/>
        </w:rPr>
      </w:pPr>
      <w:r w:rsidRPr="000D669C">
        <w:rPr>
          <w:rFonts w:ascii="Verdana" w:hAnsi="Verdana"/>
          <w:sz w:val="20"/>
          <w:szCs w:val="20"/>
        </w:rPr>
        <w:t>However, it also reflects a different tax treatment of government appropriations from other countries. Other OECD countries typically make government departments exempt from GST</w:t>
      </w:r>
      <w:r>
        <w:rPr>
          <w:rFonts w:ascii="Verdana" w:hAnsi="Verdana"/>
          <w:sz w:val="20"/>
          <w:szCs w:val="20"/>
        </w:rPr>
        <w:t>,</w:t>
      </w:r>
      <w:r w:rsidRPr="000D669C">
        <w:rPr>
          <w:rFonts w:ascii="Verdana" w:hAnsi="Verdana"/>
          <w:sz w:val="20"/>
          <w:szCs w:val="20"/>
        </w:rPr>
        <w:t xml:space="preserve"> whereas New Zealand levies GST on the Government’s appropriations to government departments</w:t>
      </w:r>
      <w:r>
        <w:rPr>
          <w:rFonts w:ascii="Verdana" w:hAnsi="Verdana"/>
          <w:sz w:val="20"/>
          <w:szCs w:val="20"/>
        </w:rPr>
        <w:t>,</w:t>
      </w:r>
      <w:r w:rsidRPr="000D669C">
        <w:rPr>
          <w:rFonts w:ascii="Verdana" w:hAnsi="Verdana"/>
          <w:sz w:val="20"/>
          <w:szCs w:val="20"/>
        </w:rPr>
        <w:t xml:space="preserve"> but allows departments to claim input credits on their purchases. If New Zealand adopted the more common treatment of making government departments exempt from GST, we estimate it would </w:t>
      </w:r>
      <w:r>
        <w:rPr>
          <w:rFonts w:ascii="Verdana" w:hAnsi="Verdana"/>
          <w:sz w:val="20"/>
          <w:szCs w:val="20"/>
        </w:rPr>
        <w:t>collect</w:t>
      </w:r>
      <w:r w:rsidRPr="000D669C">
        <w:rPr>
          <w:rFonts w:ascii="Verdana" w:hAnsi="Verdana"/>
          <w:sz w:val="20"/>
          <w:szCs w:val="20"/>
        </w:rPr>
        <w:t xml:space="preserve"> just under 8.5</w:t>
      </w:r>
      <w:r>
        <w:rPr>
          <w:rFonts w:ascii="Verdana" w:hAnsi="Verdana"/>
          <w:sz w:val="20"/>
          <w:szCs w:val="20"/>
        </w:rPr>
        <w:t xml:space="preserve">% </w:t>
      </w:r>
      <w:r w:rsidRPr="000D669C">
        <w:rPr>
          <w:rFonts w:ascii="Verdana" w:hAnsi="Verdana"/>
          <w:sz w:val="20"/>
          <w:szCs w:val="20"/>
        </w:rPr>
        <w:t xml:space="preserve">of GDP in GST. This would mean </w:t>
      </w:r>
      <w:r>
        <w:rPr>
          <w:rFonts w:ascii="Verdana" w:hAnsi="Verdana"/>
          <w:sz w:val="20"/>
          <w:szCs w:val="20"/>
        </w:rPr>
        <w:t xml:space="preserve">that </w:t>
      </w:r>
      <w:r w:rsidRPr="000D669C">
        <w:rPr>
          <w:rFonts w:ascii="Verdana" w:hAnsi="Verdana"/>
          <w:sz w:val="20"/>
          <w:szCs w:val="20"/>
        </w:rPr>
        <w:t xml:space="preserve">New Zealand would </w:t>
      </w:r>
      <w:r>
        <w:rPr>
          <w:rFonts w:ascii="Verdana" w:hAnsi="Verdana"/>
          <w:sz w:val="20"/>
          <w:szCs w:val="20"/>
        </w:rPr>
        <w:t>collect</w:t>
      </w:r>
      <w:r w:rsidRPr="000D669C">
        <w:rPr>
          <w:rFonts w:ascii="Verdana" w:hAnsi="Verdana"/>
          <w:sz w:val="20"/>
          <w:szCs w:val="20"/>
        </w:rPr>
        <w:t xml:space="preserve"> about the eighth highest amount of GST as a proportion of GDP for the 34 OECD countries shown in Figure 8.</w:t>
      </w:r>
    </w:p>
    <w:p w:rsidR="00CE4D54" w:rsidRPr="00016AA3" w:rsidRDefault="00CE4D54" w:rsidP="002816AE">
      <w:pPr>
        <w:pStyle w:val="Heading1"/>
      </w:pPr>
      <w:bookmarkStart w:id="4" w:name="_Toc501100466"/>
      <w:r w:rsidRPr="00016AA3">
        <w:t>Company tax</w:t>
      </w:r>
      <w:bookmarkEnd w:id="4"/>
    </w:p>
    <w:p w:rsidR="00CE4D54" w:rsidRDefault="00CE4D54" w:rsidP="00CE4D54">
      <w:pPr>
        <w:spacing w:after="0" w:line="240" w:lineRule="auto"/>
        <w:jc w:val="both"/>
        <w:rPr>
          <w:rFonts w:ascii="Verdana" w:hAnsi="Verdana"/>
          <w:sz w:val="20"/>
          <w:szCs w:val="20"/>
        </w:rPr>
      </w:pPr>
      <w:r w:rsidRPr="00AD6E51">
        <w:rPr>
          <w:rFonts w:ascii="Verdana" w:hAnsi="Verdana"/>
          <w:sz w:val="20"/>
          <w:szCs w:val="20"/>
        </w:rPr>
        <w:t xml:space="preserve">Company tax is New </w:t>
      </w:r>
      <w:r>
        <w:rPr>
          <w:rFonts w:ascii="Verdana" w:hAnsi="Verdana"/>
          <w:sz w:val="20"/>
          <w:szCs w:val="20"/>
        </w:rPr>
        <w:t xml:space="preserve">Zealand’s third main tax base. </w:t>
      </w:r>
      <w:r w:rsidRPr="00AD6E51">
        <w:rPr>
          <w:rFonts w:ascii="Verdana" w:hAnsi="Verdana"/>
          <w:sz w:val="20"/>
          <w:szCs w:val="20"/>
        </w:rPr>
        <w:t>Despite cuts in 2008</w:t>
      </w:r>
      <w:r w:rsidR="006F224B">
        <w:rPr>
          <w:rFonts w:ascii="Verdana" w:hAnsi="Verdana"/>
          <w:sz w:val="20"/>
          <w:szCs w:val="20"/>
        </w:rPr>
        <w:t>/</w:t>
      </w:r>
      <w:r w:rsidRPr="00AD6E51">
        <w:rPr>
          <w:rFonts w:ascii="Verdana" w:hAnsi="Verdana"/>
          <w:sz w:val="20"/>
          <w:szCs w:val="20"/>
        </w:rPr>
        <w:t>09 and 2011</w:t>
      </w:r>
      <w:r w:rsidR="006F224B">
        <w:rPr>
          <w:rFonts w:ascii="Verdana" w:hAnsi="Verdana"/>
          <w:sz w:val="20"/>
          <w:szCs w:val="20"/>
        </w:rPr>
        <w:t>/</w:t>
      </w:r>
      <w:r w:rsidRPr="00AD6E51">
        <w:rPr>
          <w:rFonts w:ascii="Verdana" w:hAnsi="Verdana"/>
          <w:sz w:val="20"/>
          <w:szCs w:val="20"/>
        </w:rPr>
        <w:t>12 to New Zealand’s company tax rate, it is higher than the OECD average, reflecting the international trend to lower rates for company tax, as shown in Figure 9. The Australian rate in Figure 9 is the standard rate; small business entities (turnover less than A</w:t>
      </w:r>
      <w:r>
        <w:rPr>
          <w:rFonts w:ascii="Verdana" w:hAnsi="Verdana"/>
          <w:sz w:val="20"/>
          <w:szCs w:val="20"/>
        </w:rPr>
        <w:t>US</w:t>
      </w:r>
      <w:r w:rsidRPr="00AD6E51">
        <w:rPr>
          <w:rFonts w:ascii="Verdana" w:hAnsi="Verdana"/>
          <w:sz w:val="20"/>
          <w:szCs w:val="20"/>
        </w:rPr>
        <w:t>$10m) have a tax rate of 27.5%.</w:t>
      </w:r>
    </w:p>
    <w:p w:rsidR="00CE4D54" w:rsidRDefault="00CE4D54" w:rsidP="00CE4D54">
      <w:pPr>
        <w:spacing w:line="240" w:lineRule="auto"/>
        <w:jc w:val="both"/>
        <w:rPr>
          <w:rFonts w:ascii="Verdana" w:hAnsi="Verdana"/>
          <w:sz w:val="20"/>
          <w:szCs w:val="20"/>
        </w:rPr>
      </w:pPr>
    </w:p>
    <w:p w:rsidR="00B54339" w:rsidRDefault="005E5F91" w:rsidP="0011711A">
      <w:pPr>
        <w:spacing w:before="120" w:after="120" w:line="240" w:lineRule="auto"/>
        <w:rPr>
          <w:rFonts w:ascii="Verdana" w:hAnsi="Verdana"/>
          <w:sz w:val="20"/>
          <w:szCs w:val="20"/>
        </w:rPr>
      </w:pPr>
      <w:r>
        <w:rPr>
          <w:rFonts w:ascii="Verdana" w:hAnsi="Verdana"/>
          <w:noProof/>
          <w:sz w:val="20"/>
          <w:szCs w:val="20"/>
          <w:lang w:eastAsia="en-NZ"/>
        </w:rPr>
        <w:drawing>
          <wp:inline distT="0" distB="0" distL="0" distR="0" wp14:anchorId="0B936649">
            <wp:extent cx="5773420" cy="3395980"/>
            <wp:effectExtent l="0" t="0" r="0" b="0"/>
            <wp:docPr id="3" name="Picture 3" descr="Figure 9: Historical trends in statutory company tax rates (in percentages)" title="Figure 9: Historical trends in statutory company tax rates (in percen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3420" cy="3395980"/>
                    </a:xfrm>
                    <a:prstGeom prst="rect">
                      <a:avLst/>
                    </a:prstGeom>
                    <a:noFill/>
                  </pic:spPr>
                </pic:pic>
              </a:graphicData>
            </a:graphic>
          </wp:inline>
        </w:drawing>
      </w:r>
    </w:p>
    <w:p w:rsidR="005E5F91" w:rsidRDefault="005E5F91" w:rsidP="0011711A">
      <w:pPr>
        <w:spacing w:before="120" w:after="120" w:line="240" w:lineRule="auto"/>
        <w:rPr>
          <w:rFonts w:ascii="Verdana" w:hAnsi="Verdana"/>
          <w:sz w:val="20"/>
          <w:szCs w:val="20"/>
        </w:rPr>
      </w:pPr>
    </w:p>
    <w:p w:rsidR="00CE4D54" w:rsidRDefault="00CE4D54" w:rsidP="00CE4D54">
      <w:pPr>
        <w:spacing w:after="0" w:line="240" w:lineRule="auto"/>
        <w:jc w:val="both"/>
        <w:rPr>
          <w:rFonts w:ascii="Verdana" w:hAnsi="Verdana"/>
          <w:sz w:val="20"/>
          <w:szCs w:val="20"/>
        </w:rPr>
      </w:pPr>
      <w:r w:rsidRPr="00C008C7">
        <w:rPr>
          <w:rFonts w:ascii="Verdana" w:hAnsi="Verdana"/>
          <w:sz w:val="20"/>
          <w:szCs w:val="20"/>
        </w:rPr>
        <w:t>In 2015/16, New Zealand collected 4.4</w:t>
      </w:r>
      <w:r>
        <w:rPr>
          <w:rFonts w:ascii="Verdana" w:hAnsi="Verdana"/>
          <w:sz w:val="20"/>
          <w:szCs w:val="20"/>
        </w:rPr>
        <w:t xml:space="preserve">% </w:t>
      </w:r>
      <w:r w:rsidRPr="00C008C7">
        <w:rPr>
          <w:rFonts w:ascii="Verdana" w:hAnsi="Verdana"/>
          <w:sz w:val="20"/>
          <w:szCs w:val="20"/>
        </w:rPr>
        <w:t>of GDP in company tax, which is the fourth highest in the OECD (see Figure 10 below). This is despite New Zealand having only the tenth highest company tax rate in the OECD. Again, this is testimony to New Zealand’s relatively broad bases in relation to the taxes that it levies.</w:t>
      </w:r>
    </w:p>
    <w:p w:rsidR="00CE4D54" w:rsidRDefault="00CE4D54" w:rsidP="0011711A">
      <w:pPr>
        <w:spacing w:before="120" w:after="120" w:line="240" w:lineRule="auto"/>
        <w:jc w:val="both"/>
        <w:rPr>
          <w:rFonts w:ascii="Verdana" w:hAnsi="Verdana"/>
          <w:sz w:val="20"/>
          <w:szCs w:val="20"/>
        </w:rPr>
      </w:pPr>
    </w:p>
    <w:p w:rsidR="005E5F91" w:rsidRDefault="005E5F91" w:rsidP="005E5F91">
      <w:pPr>
        <w:spacing w:line="240" w:lineRule="auto"/>
        <w:jc w:val="both"/>
        <w:rPr>
          <w:rFonts w:ascii="Verdana" w:hAnsi="Verdana"/>
          <w:sz w:val="20"/>
          <w:szCs w:val="20"/>
        </w:rPr>
      </w:pPr>
      <w:r>
        <w:rPr>
          <w:rFonts w:ascii="Verdana" w:hAnsi="Verdana"/>
          <w:noProof/>
          <w:sz w:val="20"/>
          <w:szCs w:val="20"/>
          <w:lang w:eastAsia="en-NZ"/>
        </w:rPr>
        <w:drawing>
          <wp:inline distT="0" distB="0" distL="0" distR="0" wp14:anchorId="0AA269D4">
            <wp:extent cx="5517515" cy="3474720"/>
            <wp:effectExtent l="0" t="0" r="6985" b="0"/>
            <wp:docPr id="6" name="Picture 6" descr="Figure 10: Company income tax rates and revenues (2015, in percentages)" title="Figure 10: Company income tax rates and revenues (2015, in percen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7515" cy="3474720"/>
                    </a:xfrm>
                    <a:prstGeom prst="rect">
                      <a:avLst/>
                    </a:prstGeom>
                    <a:noFill/>
                  </pic:spPr>
                </pic:pic>
              </a:graphicData>
            </a:graphic>
          </wp:inline>
        </w:drawing>
      </w:r>
    </w:p>
    <w:p w:rsidR="005E5F91" w:rsidRDefault="005E5F91" w:rsidP="005E5F91">
      <w:pPr>
        <w:spacing w:line="240" w:lineRule="auto"/>
        <w:jc w:val="both"/>
        <w:rPr>
          <w:rFonts w:ascii="Verdana" w:hAnsi="Verdana"/>
          <w:sz w:val="20"/>
          <w:szCs w:val="20"/>
        </w:rPr>
      </w:pPr>
    </w:p>
    <w:p w:rsidR="00E345BD" w:rsidRDefault="00E345BD">
      <w:pPr>
        <w:rPr>
          <w:rFonts w:ascii="Verdana" w:hAnsi="Verdana"/>
          <w:sz w:val="20"/>
          <w:szCs w:val="20"/>
        </w:rPr>
      </w:pPr>
      <w:r>
        <w:rPr>
          <w:rFonts w:ascii="Verdana" w:hAnsi="Verdana"/>
          <w:sz w:val="20"/>
          <w:szCs w:val="20"/>
        </w:rPr>
        <w:br w:type="page"/>
      </w:r>
    </w:p>
    <w:p w:rsidR="00CE4D54" w:rsidRDefault="00CE4D54" w:rsidP="00CE4D54">
      <w:pPr>
        <w:spacing w:after="0" w:line="240" w:lineRule="auto"/>
        <w:jc w:val="both"/>
        <w:rPr>
          <w:rFonts w:ascii="Verdana" w:hAnsi="Verdana"/>
          <w:sz w:val="20"/>
          <w:szCs w:val="20"/>
        </w:rPr>
      </w:pPr>
      <w:r w:rsidRPr="00C008C7">
        <w:rPr>
          <w:rFonts w:ascii="Verdana" w:hAnsi="Verdana"/>
          <w:sz w:val="20"/>
          <w:szCs w:val="20"/>
        </w:rPr>
        <w:t>In the realm of company tax, the headline rate does not necessarily tell the full story in terms of the burden of the tax. For instance, New Zealand’s full imputation system means that profits are eventually taxed at shareholders’ marginal rates when dividends are paid. Shareholders can claim tax credits for company taxes that have been paid</w:t>
      </w:r>
      <w:r>
        <w:rPr>
          <w:rFonts w:ascii="Verdana" w:hAnsi="Verdana"/>
          <w:sz w:val="20"/>
          <w:szCs w:val="20"/>
        </w:rPr>
        <w:t>,</w:t>
      </w:r>
      <w:r w:rsidRPr="00C008C7">
        <w:rPr>
          <w:rFonts w:ascii="Verdana" w:hAnsi="Verdana"/>
          <w:sz w:val="20"/>
          <w:szCs w:val="20"/>
        </w:rPr>
        <w:t xml:space="preserve"> which prevents company profits from being double taxed. This leads to a relatively low overall tax rate on corporate profits once they are distributed. Figure 11 shows that New Zealand has the </w:t>
      </w:r>
      <w:r>
        <w:rPr>
          <w:rFonts w:ascii="Verdana" w:hAnsi="Verdana"/>
          <w:sz w:val="20"/>
          <w:szCs w:val="20"/>
        </w:rPr>
        <w:t>sixth</w:t>
      </w:r>
      <w:r w:rsidRPr="00C008C7">
        <w:rPr>
          <w:rFonts w:ascii="Verdana" w:hAnsi="Verdana"/>
          <w:sz w:val="20"/>
          <w:szCs w:val="20"/>
        </w:rPr>
        <w:t xml:space="preserve"> highest proportion across OECD countries where distributed profits are not further taxed in the hands of the shareholders</w:t>
      </w:r>
      <w:r>
        <w:rPr>
          <w:rFonts w:ascii="Verdana" w:hAnsi="Verdana"/>
          <w:sz w:val="20"/>
          <w:szCs w:val="20"/>
        </w:rPr>
        <w:t>. (The d</w:t>
      </w:r>
      <w:r w:rsidRPr="00F521B1">
        <w:rPr>
          <w:rFonts w:ascii="Verdana" w:hAnsi="Verdana"/>
          <w:sz w:val="20"/>
          <w:szCs w:val="20"/>
        </w:rPr>
        <w:t>ata in Figure 11 is based on shareholders being taxed at the top personal tax rate.)</w:t>
      </w:r>
      <w:r>
        <w:rPr>
          <w:rFonts w:ascii="Verdana" w:hAnsi="Verdana"/>
          <w:sz w:val="20"/>
          <w:szCs w:val="20"/>
        </w:rPr>
        <w:t xml:space="preserve"> This makes New Zealand a relatively attractive place for entrepreneurs to live and base a business. </w:t>
      </w:r>
    </w:p>
    <w:p w:rsidR="00E345BD" w:rsidRPr="00F521B1" w:rsidRDefault="00E345BD" w:rsidP="0011711A">
      <w:pPr>
        <w:spacing w:before="120" w:after="120" w:line="240" w:lineRule="auto"/>
        <w:jc w:val="both"/>
        <w:rPr>
          <w:rFonts w:ascii="Verdana" w:hAnsi="Verdana"/>
          <w:sz w:val="20"/>
          <w:szCs w:val="20"/>
        </w:rPr>
      </w:pPr>
    </w:p>
    <w:p w:rsidR="00CE4D54" w:rsidRDefault="006C3F37" w:rsidP="00CE4D54">
      <w:pPr>
        <w:spacing w:line="240" w:lineRule="auto"/>
      </w:pPr>
      <w:r>
        <w:rPr>
          <w:noProof/>
          <w:lang w:eastAsia="en-NZ"/>
        </w:rPr>
        <w:drawing>
          <wp:inline distT="0" distB="0" distL="0" distR="0" wp14:anchorId="73BE2CBD" wp14:editId="33748520">
            <wp:extent cx="5731510" cy="4319670"/>
            <wp:effectExtent l="0" t="0" r="2540" b="5080"/>
            <wp:docPr id="1" name="Picture 1" descr="Figure 11: Composition of distributed company profits (tax rates as at April 2017)" title="Figure 11: Composition of distributed company profits (tax rates as at April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4319670"/>
                    </a:xfrm>
                    <a:prstGeom prst="rect">
                      <a:avLst/>
                    </a:prstGeom>
                  </pic:spPr>
                </pic:pic>
              </a:graphicData>
            </a:graphic>
          </wp:inline>
        </w:drawing>
      </w:r>
    </w:p>
    <w:p w:rsidR="00243E59" w:rsidRDefault="00243E59" w:rsidP="00243E59">
      <w:pPr>
        <w:spacing w:after="0" w:line="240" w:lineRule="auto"/>
      </w:pPr>
    </w:p>
    <w:p w:rsidR="00CE4D54" w:rsidRPr="00016AA3" w:rsidRDefault="00CE4D54" w:rsidP="002816AE">
      <w:pPr>
        <w:pStyle w:val="Heading1"/>
      </w:pPr>
      <w:bookmarkStart w:id="5" w:name="_Toc501100467"/>
      <w:r w:rsidRPr="00016AA3">
        <w:t>Progressivity of the personal tax system</w:t>
      </w:r>
      <w:bookmarkEnd w:id="5"/>
    </w:p>
    <w:p w:rsidR="00CE4D54" w:rsidRPr="00C008C7" w:rsidRDefault="00CE4D54" w:rsidP="00CE4D54">
      <w:pPr>
        <w:spacing w:after="0" w:line="240" w:lineRule="auto"/>
        <w:jc w:val="both"/>
        <w:rPr>
          <w:rFonts w:ascii="Verdana" w:hAnsi="Verdana"/>
          <w:sz w:val="20"/>
          <w:szCs w:val="20"/>
        </w:rPr>
      </w:pPr>
      <w:r>
        <w:rPr>
          <w:rFonts w:ascii="Verdana" w:hAnsi="Verdana"/>
          <w:sz w:val="20"/>
          <w:szCs w:val="20"/>
        </w:rPr>
        <w:t xml:space="preserve">A progressive tax system levies higher average tax rates on those with higher incomes. In combination with </w:t>
      </w:r>
      <w:r w:rsidRPr="00C008C7">
        <w:rPr>
          <w:rFonts w:ascii="Verdana" w:hAnsi="Verdana"/>
          <w:sz w:val="20"/>
          <w:szCs w:val="20"/>
        </w:rPr>
        <w:t>transfer payments such as Working for Families tax credits</w:t>
      </w:r>
      <w:r w:rsidR="005A5F38">
        <w:rPr>
          <w:rFonts w:ascii="Verdana" w:hAnsi="Verdana"/>
          <w:sz w:val="20"/>
          <w:szCs w:val="20"/>
        </w:rPr>
        <w:t>, working-age welfare benefits, New Zealand superannuation and the Accommodation Supplement</w:t>
      </w:r>
      <w:r>
        <w:rPr>
          <w:rFonts w:ascii="Verdana" w:hAnsi="Verdana"/>
          <w:sz w:val="20"/>
          <w:szCs w:val="20"/>
        </w:rPr>
        <w:t>, a progressive tax system reduces inequality</w:t>
      </w:r>
      <w:r w:rsidRPr="00C008C7">
        <w:rPr>
          <w:rFonts w:ascii="Verdana" w:hAnsi="Verdana"/>
          <w:sz w:val="20"/>
          <w:szCs w:val="20"/>
        </w:rPr>
        <w:t>. (The Government also has redistributive goals for much of its expenditure, for instance on health and education, but this is not considered here.)</w:t>
      </w:r>
    </w:p>
    <w:p w:rsidR="00CE4D54" w:rsidRPr="00C008C7" w:rsidRDefault="00CE4D54" w:rsidP="00CE4D54">
      <w:pPr>
        <w:spacing w:after="0" w:line="240" w:lineRule="auto"/>
        <w:jc w:val="both"/>
        <w:rPr>
          <w:rFonts w:ascii="Verdana" w:hAnsi="Verdana"/>
          <w:sz w:val="20"/>
          <w:szCs w:val="20"/>
        </w:rPr>
      </w:pPr>
    </w:p>
    <w:p w:rsidR="00E36E28" w:rsidRDefault="00A649CE" w:rsidP="00CE4D54">
      <w:pPr>
        <w:spacing w:after="0" w:line="240" w:lineRule="auto"/>
        <w:jc w:val="both"/>
        <w:rPr>
          <w:rFonts w:ascii="Verdana" w:hAnsi="Verdana"/>
          <w:sz w:val="20"/>
          <w:szCs w:val="20"/>
        </w:rPr>
      </w:pPr>
      <w:r>
        <w:rPr>
          <w:rFonts w:ascii="Verdana" w:hAnsi="Verdana"/>
          <w:sz w:val="20"/>
          <w:szCs w:val="20"/>
        </w:rPr>
        <w:t>The Ministry of Social Development</w:t>
      </w:r>
      <w:r>
        <w:rPr>
          <w:rStyle w:val="FootnoteReference"/>
          <w:rFonts w:ascii="Verdana" w:hAnsi="Verdana"/>
          <w:sz w:val="20"/>
          <w:szCs w:val="20"/>
        </w:rPr>
        <w:footnoteReference w:id="3"/>
      </w:r>
      <w:r>
        <w:rPr>
          <w:rFonts w:ascii="Verdana" w:hAnsi="Verdana"/>
          <w:sz w:val="20"/>
          <w:szCs w:val="20"/>
        </w:rPr>
        <w:t xml:space="preserve"> has analysed the impact of taxes and transfers by household income deciles. </w:t>
      </w:r>
      <w:r w:rsidR="00FE2364">
        <w:rPr>
          <w:rFonts w:ascii="Verdana" w:hAnsi="Verdana"/>
          <w:sz w:val="20"/>
          <w:szCs w:val="20"/>
        </w:rPr>
        <w:t xml:space="preserve">It finds that households in the highest deciles pay the bulk of the income tax – the highest decile pays 35% of all income tax and the lowest four deciles each pay less than 5% of the income tax. </w:t>
      </w:r>
      <w:r w:rsidR="00E36E28">
        <w:rPr>
          <w:rFonts w:ascii="Verdana" w:hAnsi="Verdana"/>
          <w:sz w:val="20"/>
          <w:szCs w:val="20"/>
        </w:rPr>
        <w:t xml:space="preserve">Transfers have an opposite pattern – the </w:t>
      </w:r>
      <w:r w:rsidR="00FE2364">
        <w:rPr>
          <w:rFonts w:ascii="Verdana" w:hAnsi="Verdana"/>
          <w:sz w:val="20"/>
          <w:szCs w:val="20"/>
        </w:rPr>
        <w:t xml:space="preserve">lowest </w:t>
      </w:r>
      <w:r w:rsidR="00E36E28">
        <w:rPr>
          <w:rFonts w:ascii="Verdana" w:hAnsi="Verdana"/>
          <w:sz w:val="20"/>
          <w:szCs w:val="20"/>
        </w:rPr>
        <w:t>three deciles receiving a larger share of transfers than the other deciles.</w:t>
      </w:r>
    </w:p>
    <w:p w:rsidR="00E36E28" w:rsidRDefault="00E36E28" w:rsidP="00CE4D54">
      <w:pPr>
        <w:spacing w:after="0" w:line="240" w:lineRule="auto"/>
        <w:jc w:val="both"/>
        <w:rPr>
          <w:rFonts w:ascii="Verdana" w:hAnsi="Verdana"/>
          <w:sz w:val="20"/>
          <w:szCs w:val="20"/>
        </w:rPr>
      </w:pPr>
    </w:p>
    <w:p w:rsidR="005A5F38" w:rsidRDefault="00E36E28" w:rsidP="00CE4D54">
      <w:pPr>
        <w:spacing w:after="0" w:line="240" w:lineRule="auto"/>
        <w:jc w:val="both"/>
        <w:rPr>
          <w:rFonts w:ascii="Verdana" w:hAnsi="Verdana"/>
          <w:sz w:val="20"/>
          <w:szCs w:val="20"/>
        </w:rPr>
      </w:pPr>
      <w:r>
        <w:rPr>
          <w:rFonts w:ascii="Verdana" w:hAnsi="Verdana"/>
          <w:sz w:val="20"/>
          <w:szCs w:val="20"/>
        </w:rPr>
        <w:t xml:space="preserve">The outcome is the lowest four deciles have a negative net tax </w:t>
      </w:r>
      <w:proofErr w:type="gramStart"/>
      <w:r>
        <w:rPr>
          <w:rFonts w:ascii="Verdana" w:hAnsi="Verdana"/>
          <w:sz w:val="20"/>
          <w:szCs w:val="20"/>
        </w:rPr>
        <w:t>liability, that</w:t>
      </w:r>
      <w:proofErr w:type="gramEnd"/>
      <w:r>
        <w:rPr>
          <w:rFonts w:ascii="Verdana" w:hAnsi="Verdana"/>
          <w:sz w:val="20"/>
          <w:szCs w:val="20"/>
        </w:rPr>
        <w:t xml:space="preserve"> is they receive more by way of government cash transfers than they pay in income tax. </w:t>
      </w:r>
      <w:r w:rsidR="005A5F38">
        <w:rPr>
          <w:rFonts w:ascii="Verdana" w:hAnsi="Verdana"/>
          <w:sz w:val="20"/>
          <w:szCs w:val="20"/>
        </w:rPr>
        <w:t xml:space="preserve">The net tax liability increases with each of deciles five to ten. </w:t>
      </w:r>
    </w:p>
    <w:p w:rsidR="005A5F38" w:rsidRDefault="005A5F38" w:rsidP="00CE4D54">
      <w:pPr>
        <w:spacing w:after="0" w:line="240" w:lineRule="auto"/>
        <w:jc w:val="both"/>
        <w:rPr>
          <w:rFonts w:ascii="Verdana" w:hAnsi="Verdana"/>
          <w:sz w:val="20"/>
          <w:szCs w:val="20"/>
        </w:rPr>
      </w:pPr>
    </w:p>
    <w:p w:rsidR="00CE4D54" w:rsidRPr="00C008C7" w:rsidRDefault="00CE4D54" w:rsidP="00CE4D54">
      <w:pPr>
        <w:spacing w:after="0" w:line="240" w:lineRule="auto"/>
        <w:jc w:val="both"/>
        <w:rPr>
          <w:rFonts w:ascii="Verdana" w:hAnsi="Verdana"/>
          <w:sz w:val="20"/>
          <w:szCs w:val="20"/>
        </w:rPr>
      </w:pPr>
      <w:r w:rsidRPr="00C008C7">
        <w:rPr>
          <w:rFonts w:ascii="Verdana" w:hAnsi="Verdana"/>
          <w:sz w:val="20"/>
          <w:szCs w:val="20"/>
        </w:rPr>
        <w:t xml:space="preserve">A common measure of income equality is the Gini coefficient. </w:t>
      </w:r>
      <w:proofErr w:type="gramStart"/>
      <w:r w:rsidRPr="00C008C7">
        <w:rPr>
          <w:rFonts w:ascii="Verdana" w:hAnsi="Verdana"/>
          <w:sz w:val="20"/>
          <w:szCs w:val="20"/>
        </w:rPr>
        <w:t>With Gini coefficients, the higher the measure, the more unequal the distribution.</w:t>
      </w:r>
      <w:proofErr w:type="gramEnd"/>
      <w:r w:rsidRPr="00C008C7">
        <w:rPr>
          <w:rFonts w:ascii="Verdana" w:hAnsi="Verdana"/>
          <w:sz w:val="20"/>
          <w:szCs w:val="20"/>
        </w:rPr>
        <w:t xml:space="preserve"> Figure 12 shows Gini coefficients before and after taxes and transfers. As with other countries, New Zealand’s Gini coefficient after taxes and transfers is lower than its pre-tax Gini coefficient. The tax and transfer system reduces inequality.</w:t>
      </w:r>
    </w:p>
    <w:p w:rsidR="00CE4D54" w:rsidRPr="00C008C7" w:rsidRDefault="00CE4D54" w:rsidP="00CE4D54">
      <w:pPr>
        <w:spacing w:after="0" w:line="240" w:lineRule="auto"/>
        <w:jc w:val="both"/>
        <w:rPr>
          <w:rFonts w:ascii="Verdana" w:hAnsi="Verdana"/>
          <w:sz w:val="20"/>
          <w:szCs w:val="20"/>
        </w:rPr>
      </w:pPr>
    </w:p>
    <w:p w:rsidR="00CE4D54" w:rsidRPr="00C008C7" w:rsidRDefault="00CE4D54" w:rsidP="00CE4D54">
      <w:pPr>
        <w:spacing w:after="0" w:line="240" w:lineRule="auto"/>
        <w:jc w:val="both"/>
        <w:rPr>
          <w:rFonts w:ascii="Verdana" w:hAnsi="Verdana"/>
          <w:sz w:val="20"/>
          <w:szCs w:val="20"/>
        </w:rPr>
      </w:pPr>
      <w:r w:rsidRPr="00C008C7">
        <w:rPr>
          <w:rFonts w:ascii="Verdana" w:hAnsi="Verdana"/>
          <w:sz w:val="20"/>
          <w:szCs w:val="20"/>
        </w:rPr>
        <w:t>Figure 12 also shows that New Zealand’s Gini coefficient for disposable income for 2013 is very similar to Australia’s</w:t>
      </w:r>
      <w:r>
        <w:rPr>
          <w:rFonts w:ascii="Verdana" w:hAnsi="Verdana"/>
          <w:sz w:val="20"/>
          <w:szCs w:val="20"/>
        </w:rPr>
        <w:t>,</w:t>
      </w:r>
      <w:r w:rsidRPr="00C008C7">
        <w:rPr>
          <w:rFonts w:ascii="Verdana" w:hAnsi="Verdana"/>
          <w:sz w:val="20"/>
          <w:szCs w:val="20"/>
        </w:rPr>
        <w:t xml:space="preserve"> and both are slightly above the OECD mean.</w:t>
      </w:r>
      <w:r w:rsidRPr="00C008C7">
        <w:rPr>
          <w:rFonts w:ascii="Verdana" w:hAnsi="Verdana"/>
          <w:sz w:val="20"/>
          <w:szCs w:val="20"/>
          <w:vertAlign w:val="superscript"/>
        </w:rPr>
        <w:footnoteReference w:id="4"/>
      </w:r>
      <w:r w:rsidRPr="00C008C7">
        <w:rPr>
          <w:rFonts w:ascii="Verdana" w:hAnsi="Verdana"/>
          <w:sz w:val="20"/>
          <w:szCs w:val="20"/>
        </w:rPr>
        <w:t xml:space="preserve"> This is the most recent year for which the OECD has comparable international data. The Ministry of Social Development has published more recent data for New Zealand (see footnote 4). This indicates that the New Zealand Gini coefficients have been largely constant since the mid</w:t>
      </w:r>
      <w:r>
        <w:rPr>
          <w:rFonts w:ascii="Verdana" w:hAnsi="Verdana"/>
          <w:sz w:val="20"/>
          <w:szCs w:val="20"/>
        </w:rPr>
        <w:t>-</w:t>
      </w:r>
      <w:r w:rsidRPr="00C008C7">
        <w:rPr>
          <w:rFonts w:ascii="Verdana" w:hAnsi="Verdana"/>
          <w:sz w:val="20"/>
          <w:szCs w:val="20"/>
        </w:rPr>
        <w:t>1990s, following a rise in the late 1980s and early 1990s.</w:t>
      </w:r>
    </w:p>
    <w:p w:rsidR="00CE4D54" w:rsidRDefault="00CE4D54" w:rsidP="00CE4D54">
      <w:pPr>
        <w:spacing w:after="0" w:line="240" w:lineRule="auto"/>
        <w:jc w:val="both"/>
      </w:pPr>
    </w:p>
    <w:p w:rsidR="00CE4D54" w:rsidRDefault="006C3F37" w:rsidP="0011711A">
      <w:pPr>
        <w:spacing w:before="120" w:after="120" w:line="240" w:lineRule="auto"/>
        <w:jc w:val="both"/>
        <w:rPr>
          <w:rFonts w:ascii="Verdana" w:hAnsi="Verdana"/>
          <w:sz w:val="20"/>
          <w:szCs w:val="20"/>
        </w:rPr>
      </w:pPr>
      <w:r>
        <w:rPr>
          <w:rFonts w:ascii="Verdana" w:hAnsi="Verdana"/>
          <w:noProof/>
          <w:sz w:val="20"/>
          <w:szCs w:val="20"/>
          <w:lang w:eastAsia="en-NZ"/>
        </w:rPr>
        <w:drawing>
          <wp:inline distT="0" distB="0" distL="0" distR="0" wp14:anchorId="43F413D1">
            <wp:extent cx="5773420" cy="3030220"/>
            <wp:effectExtent l="0" t="0" r="0" b="0"/>
            <wp:docPr id="4" name="Picture 4" descr="Figure 12: Gini coefficient in OECD Countries (2013)" title="Figure 12: Gini coefficient in OECD Countrie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73420" cy="3030220"/>
                    </a:xfrm>
                    <a:prstGeom prst="rect">
                      <a:avLst/>
                    </a:prstGeom>
                    <a:noFill/>
                  </pic:spPr>
                </pic:pic>
              </a:graphicData>
            </a:graphic>
          </wp:inline>
        </w:drawing>
      </w:r>
    </w:p>
    <w:p w:rsidR="006C3F37" w:rsidRDefault="006C3F37" w:rsidP="0011711A">
      <w:pPr>
        <w:spacing w:before="120" w:after="120" w:line="240" w:lineRule="auto"/>
        <w:jc w:val="both"/>
        <w:rPr>
          <w:rFonts w:ascii="Verdana" w:hAnsi="Verdana"/>
          <w:sz w:val="20"/>
          <w:szCs w:val="20"/>
        </w:rPr>
      </w:pPr>
    </w:p>
    <w:p w:rsidR="00CE4D54" w:rsidRDefault="00CE4D54" w:rsidP="00CE4D54">
      <w:pPr>
        <w:spacing w:after="0" w:line="240" w:lineRule="auto"/>
        <w:jc w:val="both"/>
        <w:rPr>
          <w:rFonts w:ascii="Verdana" w:hAnsi="Verdana"/>
          <w:sz w:val="20"/>
          <w:szCs w:val="20"/>
        </w:rPr>
      </w:pPr>
      <w:r w:rsidRPr="00C008C7">
        <w:rPr>
          <w:rFonts w:ascii="Verdana" w:hAnsi="Verdana"/>
          <w:sz w:val="20"/>
          <w:szCs w:val="20"/>
        </w:rPr>
        <w:t xml:space="preserve">Figure 13 shows the percentage reduction in the Gini coefficient across the OECD that arises as a result of taxes and transfer payments. New Zealand’s tax and transfer system provides a similar reduction in measured income inequality to Canada, but a </w:t>
      </w:r>
      <w:r>
        <w:rPr>
          <w:rFonts w:ascii="Verdana" w:hAnsi="Verdana"/>
          <w:sz w:val="20"/>
          <w:szCs w:val="20"/>
        </w:rPr>
        <w:t xml:space="preserve">slightly </w:t>
      </w:r>
      <w:r w:rsidRPr="00C008C7">
        <w:rPr>
          <w:rFonts w:ascii="Verdana" w:hAnsi="Verdana"/>
          <w:sz w:val="20"/>
          <w:szCs w:val="20"/>
        </w:rPr>
        <w:t>smaller r</w:t>
      </w:r>
      <w:r>
        <w:rPr>
          <w:rFonts w:ascii="Verdana" w:hAnsi="Verdana"/>
          <w:sz w:val="20"/>
          <w:szCs w:val="20"/>
        </w:rPr>
        <w:t>eduction than Australia or the OECD average.</w:t>
      </w:r>
    </w:p>
    <w:p w:rsidR="00CE4D54" w:rsidRDefault="00CE4D54" w:rsidP="0011711A">
      <w:pPr>
        <w:spacing w:before="120" w:after="120" w:line="240" w:lineRule="auto"/>
        <w:jc w:val="both"/>
        <w:rPr>
          <w:rFonts w:ascii="Verdana" w:hAnsi="Verdana"/>
          <w:sz w:val="20"/>
          <w:szCs w:val="20"/>
        </w:rPr>
      </w:pPr>
    </w:p>
    <w:p w:rsidR="00CE4D54" w:rsidRDefault="008F46E1" w:rsidP="0011711A">
      <w:pPr>
        <w:spacing w:before="120" w:after="120" w:line="240" w:lineRule="auto"/>
        <w:jc w:val="both"/>
        <w:rPr>
          <w:rFonts w:ascii="Verdana" w:hAnsi="Verdana"/>
          <w:sz w:val="20"/>
          <w:szCs w:val="20"/>
        </w:rPr>
      </w:pPr>
      <w:r>
        <w:rPr>
          <w:rFonts w:ascii="Verdana" w:hAnsi="Verdana"/>
          <w:noProof/>
          <w:sz w:val="20"/>
          <w:szCs w:val="20"/>
          <w:lang w:eastAsia="en-NZ"/>
        </w:rPr>
        <w:drawing>
          <wp:inline distT="0" distB="0" distL="0" distR="0" wp14:anchorId="4EDFD350">
            <wp:extent cx="5773420" cy="4029710"/>
            <wp:effectExtent l="0" t="0" r="0" b="8890"/>
            <wp:docPr id="13" name="Picture 13" descr="Figure 13: Reduction in the Gini coefficient (total population) on account of the tax and transfer system (2013)" title="Figure 13: Reduction in the Gini coefficient (total population) on account of the tax and transfer system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73420" cy="4029710"/>
                    </a:xfrm>
                    <a:prstGeom prst="rect">
                      <a:avLst/>
                    </a:prstGeom>
                    <a:noFill/>
                  </pic:spPr>
                </pic:pic>
              </a:graphicData>
            </a:graphic>
          </wp:inline>
        </w:drawing>
      </w:r>
    </w:p>
    <w:p w:rsidR="008F46E1" w:rsidRDefault="008F46E1" w:rsidP="0011711A">
      <w:pPr>
        <w:spacing w:before="120" w:after="120" w:line="240" w:lineRule="auto"/>
        <w:jc w:val="both"/>
        <w:rPr>
          <w:rFonts w:ascii="Verdana" w:hAnsi="Verdana"/>
          <w:sz w:val="20"/>
          <w:szCs w:val="20"/>
        </w:rPr>
      </w:pPr>
    </w:p>
    <w:p w:rsidR="00CE4D54" w:rsidRPr="00C008C7" w:rsidRDefault="00CE4D54" w:rsidP="00CE4D54">
      <w:pPr>
        <w:spacing w:after="0" w:line="240" w:lineRule="auto"/>
        <w:jc w:val="both"/>
        <w:rPr>
          <w:rFonts w:ascii="Verdana" w:hAnsi="Verdana"/>
          <w:sz w:val="20"/>
          <w:szCs w:val="20"/>
        </w:rPr>
      </w:pPr>
      <w:r w:rsidRPr="00C008C7">
        <w:rPr>
          <w:rFonts w:ascii="Verdana" w:hAnsi="Verdana"/>
          <w:sz w:val="20"/>
          <w:szCs w:val="20"/>
        </w:rPr>
        <w:t>There are a number of reasons why Gini coefficients are an imperfect measure of inequality, especially in international comparisons. For instance</w:t>
      </w:r>
      <w:r>
        <w:rPr>
          <w:rFonts w:ascii="Verdana" w:hAnsi="Verdana"/>
          <w:sz w:val="20"/>
          <w:szCs w:val="20"/>
        </w:rPr>
        <w:t>,</w:t>
      </w:r>
      <w:r w:rsidRPr="00C008C7">
        <w:rPr>
          <w:rFonts w:ascii="Verdana" w:hAnsi="Verdana"/>
          <w:sz w:val="20"/>
          <w:szCs w:val="20"/>
        </w:rPr>
        <w:t xml:space="preserve"> the way that unemployment benefits or pensions are calculated, or the impact of the dividend imputation regime, will affect measures of how the tax and transfer system affects inequality</w:t>
      </w:r>
      <w:r>
        <w:rPr>
          <w:rFonts w:ascii="Verdana" w:hAnsi="Verdana"/>
          <w:sz w:val="20"/>
          <w:szCs w:val="20"/>
        </w:rPr>
        <w:t>,</w:t>
      </w:r>
      <w:r w:rsidRPr="00C008C7">
        <w:rPr>
          <w:rFonts w:ascii="Verdana" w:hAnsi="Verdana"/>
          <w:sz w:val="20"/>
          <w:szCs w:val="20"/>
        </w:rPr>
        <w:t xml:space="preserve"> without necessarily providing a good reflection of progressivity.</w:t>
      </w:r>
      <w:r w:rsidR="00836C6C">
        <w:rPr>
          <w:rFonts w:ascii="Verdana" w:hAnsi="Verdana"/>
          <w:sz w:val="20"/>
          <w:szCs w:val="20"/>
        </w:rPr>
        <w:t xml:space="preserve"> For example, New Zealand superannuation is provided at the same level for all eligible superannuitants, whereas in many other countries the level of superannuation benefits is tied to lifetime contributions. This means that from a lifetime perspective, New Zealand superannuation is highly progressive even though, because superannuitants tend to have low incomes, retirement income payments in other countries appear to be doing more to redistribute income.</w:t>
      </w:r>
    </w:p>
    <w:p w:rsidR="00CE4D54" w:rsidRDefault="00CE4D54" w:rsidP="00CE4D54">
      <w:pPr>
        <w:spacing w:after="0" w:line="240" w:lineRule="auto"/>
        <w:jc w:val="both"/>
        <w:rPr>
          <w:rFonts w:ascii="Verdana" w:hAnsi="Verdana"/>
          <w:sz w:val="20"/>
          <w:szCs w:val="20"/>
        </w:rPr>
      </w:pPr>
    </w:p>
    <w:p w:rsidR="00CE4D54" w:rsidRPr="00FB654F" w:rsidRDefault="00044355" w:rsidP="00CE4D54">
      <w:pPr>
        <w:spacing w:after="0" w:line="240" w:lineRule="auto"/>
        <w:jc w:val="both"/>
        <w:rPr>
          <w:rFonts w:ascii="Verdana" w:hAnsi="Verdana"/>
          <w:sz w:val="20"/>
          <w:szCs w:val="20"/>
        </w:rPr>
      </w:pPr>
      <w:r>
        <w:rPr>
          <w:rFonts w:ascii="Verdana" w:hAnsi="Verdana"/>
          <w:sz w:val="20"/>
          <w:szCs w:val="20"/>
        </w:rPr>
        <w:t xml:space="preserve">Another factor is how “income distributions” are calculated. </w:t>
      </w:r>
      <w:r w:rsidR="00CE4D54" w:rsidRPr="00FB654F">
        <w:rPr>
          <w:rFonts w:ascii="Verdana" w:hAnsi="Verdana"/>
          <w:sz w:val="20"/>
          <w:szCs w:val="20"/>
        </w:rPr>
        <w:t>In New Zealand, Ball and Creedy found that Gini coefficients based on consumption data do not display the increase in inequality from the 1980s to 2010s that is suggested by Gini coefficients based on incomes</w:t>
      </w:r>
      <w:r w:rsidR="00243E59">
        <w:rPr>
          <w:rFonts w:ascii="Verdana" w:hAnsi="Verdana"/>
          <w:sz w:val="20"/>
          <w:szCs w:val="20"/>
        </w:rPr>
        <w:t>.</w:t>
      </w:r>
      <w:r w:rsidR="00CE4D54" w:rsidRPr="00FB654F">
        <w:rPr>
          <w:rFonts w:ascii="Verdana" w:hAnsi="Verdana"/>
          <w:sz w:val="20"/>
          <w:szCs w:val="20"/>
          <w:vertAlign w:val="superscript"/>
        </w:rPr>
        <w:footnoteReference w:id="5"/>
      </w:r>
    </w:p>
    <w:p w:rsidR="00CE4D54" w:rsidRPr="00016AA3" w:rsidRDefault="00CE4D54" w:rsidP="002816AE">
      <w:pPr>
        <w:pStyle w:val="Heading1"/>
      </w:pPr>
      <w:bookmarkStart w:id="6" w:name="_Toc501100468"/>
      <w:r w:rsidRPr="00016AA3">
        <w:t>Effective marginal tax rates</w:t>
      </w:r>
      <w:bookmarkEnd w:id="6"/>
    </w:p>
    <w:p w:rsidR="00CE4D54" w:rsidRDefault="00CE4D54" w:rsidP="00CE4D54">
      <w:pPr>
        <w:spacing w:after="0" w:line="240" w:lineRule="auto"/>
        <w:jc w:val="both"/>
        <w:rPr>
          <w:rFonts w:ascii="Verdana" w:hAnsi="Verdana"/>
          <w:sz w:val="20"/>
          <w:szCs w:val="20"/>
        </w:rPr>
      </w:pPr>
      <w:r w:rsidRPr="00C008C7">
        <w:rPr>
          <w:rFonts w:ascii="Verdana" w:hAnsi="Verdana"/>
          <w:sz w:val="20"/>
          <w:szCs w:val="20"/>
        </w:rPr>
        <w:t>When additional income is earned, a household only gets to keep a fraction of it</w:t>
      </w:r>
      <w:r>
        <w:rPr>
          <w:rFonts w:ascii="Verdana" w:hAnsi="Verdana"/>
          <w:sz w:val="20"/>
          <w:szCs w:val="20"/>
        </w:rPr>
        <w:t>,</w:t>
      </w:r>
      <w:r w:rsidRPr="00C008C7">
        <w:rPr>
          <w:rFonts w:ascii="Verdana" w:hAnsi="Verdana"/>
          <w:sz w:val="20"/>
          <w:szCs w:val="20"/>
        </w:rPr>
        <w:t xml:space="preserve"> because some part may go in tax and other parts may go in abating benefits. The effective marginal tax rate (</w:t>
      </w:r>
      <w:proofErr w:type="spellStart"/>
      <w:r w:rsidRPr="00C008C7">
        <w:rPr>
          <w:rFonts w:ascii="Verdana" w:hAnsi="Verdana"/>
          <w:sz w:val="20"/>
          <w:szCs w:val="20"/>
        </w:rPr>
        <w:t>EMTR</w:t>
      </w:r>
      <w:proofErr w:type="spellEnd"/>
      <w:r w:rsidRPr="00C008C7">
        <w:rPr>
          <w:rFonts w:ascii="Verdana" w:hAnsi="Verdana"/>
          <w:sz w:val="20"/>
          <w:szCs w:val="20"/>
        </w:rPr>
        <w:t>) measures the total impact of taxes and loss of benefits when an additional dollar of income is earned. It adds together the extra tax paid and the loss of benefits.</w:t>
      </w:r>
    </w:p>
    <w:p w:rsidR="00CE4D54" w:rsidRPr="00C008C7" w:rsidRDefault="00CE4D54" w:rsidP="00CE4D54">
      <w:pPr>
        <w:spacing w:after="0" w:line="240" w:lineRule="auto"/>
        <w:jc w:val="both"/>
        <w:rPr>
          <w:rFonts w:ascii="Verdana" w:hAnsi="Verdana"/>
          <w:sz w:val="20"/>
          <w:szCs w:val="20"/>
        </w:rPr>
      </w:pPr>
    </w:p>
    <w:p w:rsidR="00CE4D54" w:rsidRDefault="00CE4D54" w:rsidP="00CE4D54">
      <w:pPr>
        <w:spacing w:after="0" w:line="240" w:lineRule="auto"/>
        <w:jc w:val="both"/>
        <w:rPr>
          <w:rFonts w:ascii="Verdana" w:hAnsi="Verdana"/>
          <w:sz w:val="20"/>
          <w:szCs w:val="20"/>
        </w:rPr>
      </w:pPr>
      <w:r w:rsidRPr="00C008C7">
        <w:rPr>
          <w:rFonts w:ascii="Verdana" w:hAnsi="Verdana"/>
          <w:sz w:val="20"/>
          <w:szCs w:val="20"/>
        </w:rPr>
        <w:t>High EMTRs can significantly reduce incentives to work more or save, because large increases in before-tax income will only result in small increases in disposable income. This can have an adverse impact on economic efficiency, because it deters people from doing what would be sensible in the absence of tax.</w:t>
      </w:r>
    </w:p>
    <w:p w:rsidR="00CE4D54" w:rsidRPr="00C008C7" w:rsidRDefault="00CE4D54" w:rsidP="00CE4D54">
      <w:pPr>
        <w:spacing w:after="0" w:line="240" w:lineRule="auto"/>
        <w:jc w:val="both"/>
        <w:rPr>
          <w:rFonts w:ascii="Verdana" w:hAnsi="Verdana"/>
          <w:sz w:val="20"/>
          <w:szCs w:val="20"/>
        </w:rPr>
      </w:pPr>
    </w:p>
    <w:p w:rsidR="00CE4D54" w:rsidRPr="001725C0" w:rsidRDefault="00CE4D54" w:rsidP="00CE4D54">
      <w:pPr>
        <w:spacing w:after="0" w:line="240" w:lineRule="auto"/>
        <w:jc w:val="both"/>
        <w:rPr>
          <w:rFonts w:ascii="Verdana" w:hAnsi="Verdana"/>
          <w:sz w:val="20"/>
          <w:szCs w:val="20"/>
        </w:rPr>
      </w:pPr>
      <w:r w:rsidRPr="001725C0">
        <w:rPr>
          <w:rFonts w:ascii="Verdana" w:hAnsi="Verdana"/>
          <w:sz w:val="20"/>
          <w:szCs w:val="20"/>
        </w:rPr>
        <w:t xml:space="preserve">Recent estimates of EMTRs for New Zealand are in Table </w:t>
      </w:r>
      <w:r w:rsidR="00044355">
        <w:rPr>
          <w:rFonts w:ascii="Verdana" w:hAnsi="Verdana"/>
          <w:sz w:val="20"/>
          <w:szCs w:val="20"/>
        </w:rPr>
        <w:t>1</w:t>
      </w:r>
      <w:r w:rsidRPr="001725C0">
        <w:rPr>
          <w:rFonts w:ascii="Verdana" w:hAnsi="Verdana"/>
          <w:sz w:val="20"/>
          <w:szCs w:val="20"/>
        </w:rPr>
        <w:t>. These EMTRs include personal income tax rates, ACC levies, and a wide range of benefits that affect the disposable income available to the individual. They do not, however, include all such benefits. The Accommodation Supplement is not included. Because it abates at 25%, not including it will have lowered the estimated EMTRs.</w:t>
      </w:r>
    </w:p>
    <w:p w:rsidR="00F70B32" w:rsidRDefault="00F70B32">
      <w:pPr>
        <w:rPr>
          <w:rFonts w:ascii="Verdana" w:hAnsi="Verdana"/>
          <w:sz w:val="20"/>
          <w:szCs w:val="20"/>
        </w:rPr>
      </w:pPr>
    </w:p>
    <w:tbl>
      <w:tblPr>
        <w:tblStyle w:val="MediumShading1-Accent1"/>
        <w:tblW w:w="5000" w:type="pct"/>
        <w:tblLook w:val="04A0" w:firstRow="1" w:lastRow="0" w:firstColumn="1" w:lastColumn="0" w:noHBand="0" w:noVBand="1"/>
      </w:tblPr>
      <w:tblGrid>
        <w:gridCol w:w="2322"/>
        <w:gridCol w:w="1913"/>
        <w:gridCol w:w="1915"/>
        <w:gridCol w:w="3092"/>
      </w:tblGrid>
      <w:tr w:rsidR="00CE4D54" w:rsidRPr="000C0D2D" w:rsidTr="000022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rsidR="00CE4D54" w:rsidRPr="000C0D2D" w:rsidRDefault="00CE4D54" w:rsidP="00DA7581">
            <w:pPr>
              <w:spacing w:after="100"/>
              <w:jc w:val="center"/>
              <w:rPr>
                <w:rFonts w:ascii="Verdana" w:hAnsi="Verdana" w:cs="Calibri"/>
                <w:sz w:val="20"/>
                <w:szCs w:val="20"/>
                <w:lang w:eastAsia="en-NZ"/>
              </w:rPr>
            </w:pPr>
            <w:r w:rsidRPr="000C0D2D">
              <w:rPr>
                <w:rFonts w:ascii="Verdana" w:hAnsi="Verdana" w:cs="Times New Roman"/>
                <w:sz w:val="20"/>
                <w:szCs w:val="20"/>
                <w:lang w:eastAsia="en-NZ"/>
              </w:rPr>
              <w:t xml:space="preserve">Table </w:t>
            </w:r>
            <w:r w:rsidR="00044355">
              <w:rPr>
                <w:rFonts w:ascii="Verdana" w:hAnsi="Verdana" w:cs="Times New Roman"/>
                <w:sz w:val="20"/>
                <w:szCs w:val="20"/>
                <w:lang w:eastAsia="en-NZ"/>
              </w:rPr>
              <w:t>1</w:t>
            </w:r>
            <w:r w:rsidRPr="000C0D2D">
              <w:rPr>
                <w:rFonts w:ascii="Verdana" w:hAnsi="Verdana" w:cs="Times New Roman"/>
                <w:sz w:val="20"/>
                <w:szCs w:val="20"/>
                <w:lang w:eastAsia="en-NZ"/>
              </w:rPr>
              <w:t>: Effective marginal tax rates faced by individuals</w:t>
            </w:r>
          </w:p>
          <w:p w:rsidR="00CE4D54" w:rsidRPr="000C0D2D" w:rsidRDefault="00CE4D54" w:rsidP="00DA7581">
            <w:pPr>
              <w:spacing w:after="100"/>
              <w:rPr>
                <w:rFonts w:ascii="Verdana" w:hAnsi="Verdana" w:cs="Calibri"/>
                <w:sz w:val="18"/>
                <w:szCs w:val="18"/>
                <w:lang w:eastAsia="en-NZ"/>
              </w:rPr>
            </w:pPr>
            <w:r>
              <w:rPr>
                <w:rFonts w:ascii="Verdana" w:hAnsi="Verdana" w:cs="Times New Roman"/>
                <w:sz w:val="18"/>
                <w:szCs w:val="18"/>
                <w:lang w:eastAsia="en-NZ"/>
              </w:rPr>
              <w:t>(Y</w:t>
            </w:r>
            <w:r w:rsidRPr="000C0D2D">
              <w:rPr>
                <w:rFonts w:ascii="Verdana" w:hAnsi="Verdana" w:cs="Times New Roman"/>
                <w:sz w:val="18"/>
                <w:szCs w:val="18"/>
                <w:lang w:eastAsia="en-NZ"/>
              </w:rPr>
              <w:t>ear ended 31 March 2018 modelled on 2016 incomes, includes tax, ACC earner premium, benefit ab</w:t>
            </w:r>
            <w:r w:rsidRPr="003A166E">
              <w:rPr>
                <w:rFonts w:ascii="Verdana" w:hAnsi="Verdana" w:cs="Times New Roman"/>
                <w:sz w:val="18"/>
                <w:szCs w:val="18"/>
                <w:lang w:eastAsia="en-NZ"/>
              </w:rPr>
              <w:t xml:space="preserve">atement, Working for Families, </w:t>
            </w:r>
            <w:r w:rsidRPr="000C0D2D">
              <w:rPr>
                <w:rFonts w:ascii="Verdana" w:hAnsi="Verdana" w:cs="Times New Roman"/>
                <w:sz w:val="18"/>
                <w:szCs w:val="18"/>
                <w:lang w:eastAsia="en-NZ"/>
              </w:rPr>
              <w:t>child support, &amp; student loans</w:t>
            </w:r>
            <w:r>
              <w:rPr>
                <w:rFonts w:ascii="Verdana" w:hAnsi="Verdana" w:cs="Times New Roman"/>
                <w:sz w:val="18"/>
                <w:szCs w:val="18"/>
                <w:lang w:eastAsia="en-NZ"/>
              </w:rPr>
              <w:t>.</w:t>
            </w:r>
            <w:r w:rsidRPr="000C0D2D">
              <w:rPr>
                <w:rFonts w:ascii="Verdana" w:hAnsi="Verdana" w:cs="Times New Roman"/>
                <w:sz w:val="18"/>
                <w:szCs w:val="18"/>
                <w:lang w:eastAsia="en-NZ"/>
              </w:rPr>
              <w:t>)</w:t>
            </w:r>
          </w:p>
        </w:tc>
      </w:tr>
      <w:tr w:rsidR="00CE4D54" w:rsidRPr="000C0D2D" w:rsidTr="00002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pct"/>
            <w:hideMark/>
          </w:tcPr>
          <w:p w:rsidR="00CE4D54" w:rsidRPr="000C0D2D" w:rsidRDefault="00CE4D54" w:rsidP="00DA7581">
            <w:pPr>
              <w:spacing w:line="288" w:lineRule="auto"/>
              <w:rPr>
                <w:rFonts w:ascii="Verdana" w:hAnsi="Verdana" w:cs="Calibri"/>
                <w:sz w:val="20"/>
                <w:szCs w:val="20"/>
                <w:lang w:eastAsia="en-NZ"/>
              </w:rPr>
            </w:pPr>
            <w:r w:rsidRPr="000C0D2D">
              <w:rPr>
                <w:rFonts w:ascii="Verdana" w:hAnsi="Verdana" w:cs="Times New Roman"/>
                <w:sz w:val="20"/>
                <w:szCs w:val="20"/>
                <w:lang w:eastAsia="en-NZ"/>
              </w:rPr>
              <w:t>EMTR faced</w:t>
            </w:r>
          </w:p>
        </w:tc>
        <w:tc>
          <w:tcPr>
            <w:tcW w:w="1035" w:type="pct"/>
            <w:hideMark/>
          </w:tcPr>
          <w:p w:rsidR="00CE4D54" w:rsidRPr="000C0D2D" w:rsidRDefault="00CE4D54" w:rsidP="00DA7581">
            <w:pPr>
              <w:spacing w:line="288" w:lineRule="auto"/>
              <w:cnfStyle w:val="000000100000" w:firstRow="0" w:lastRow="0" w:firstColumn="0" w:lastColumn="0" w:oddVBand="0" w:evenVBand="0" w:oddHBand="1" w:evenHBand="0" w:firstRowFirstColumn="0" w:firstRowLastColumn="0" w:lastRowFirstColumn="0" w:lastRowLastColumn="0"/>
              <w:rPr>
                <w:rFonts w:ascii="Verdana" w:hAnsi="Verdana" w:cs="Calibri"/>
                <w:b/>
                <w:sz w:val="20"/>
                <w:szCs w:val="20"/>
                <w:lang w:eastAsia="en-NZ"/>
              </w:rPr>
            </w:pPr>
            <w:r w:rsidRPr="000C0D2D">
              <w:rPr>
                <w:rFonts w:ascii="Verdana" w:hAnsi="Verdana" w:cs="Times New Roman"/>
                <w:b/>
                <w:sz w:val="20"/>
                <w:szCs w:val="20"/>
                <w:lang w:eastAsia="en-NZ"/>
              </w:rPr>
              <w:t>Percentage of taxpayers</w:t>
            </w:r>
          </w:p>
        </w:tc>
        <w:tc>
          <w:tcPr>
            <w:tcW w:w="1036" w:type="pct"/>
            <w:hideMark/>
          </w:tcPr>
          <w:p w:rsidR="00CE4D54" w:rsidRPr="000C0D2D" w:rsidRDefault="00CE4D54" w:rsidP="00DA7581">
            <w:pPr>
              <w:spacing w:line="288" w:lineRule="auto"/>
              <w:cnfStyle w:val="000000100000" w:firstRow="0" w:lastRow="0" w:firstColumn="0" w:lastColumn="0" w:oddVBand="0" w:evenVBand="0" w:oddHBand="1" w:evenHBand="0" w:firstRowFirstColumn="0" w:firstRowLastColumn="0" w:lastRowFirstColumn="0" w:lastRowLastColumn="0"/>
              <w:rPr>
                <w:rFonts w:ascii="Verdana" w:hAnsi="Verdana" w:cs="Calibri"/>
                <w:b/>
                <w:sz w:val="20"/>
                <w:szCs w:val="20"/>
                <w:lang w:eastAsia="en-NZ"/>
              </w:rPr>
            </w:pPr>
            <w:r w:rsidRPr="000C0D2D">
              <w:rPr>
                <w:rFonts w:ascii="Verdana" w:hAnsi="Verdana" w:cs="Times New Roman"/>
                <w:b/>
                <w:sz w:val="20"/>
                <w:szCs w:val="20"/>
                <w:lang w:eastAsia="en-NZ"/>
              </w:rPr>
              <w:t>Number of taxpayers</w:t>
            </w:r>
          </w:p>
        </w:tc>
        <w:tc>
          <w:tcPr>
            <w:tcW w:w="1673" w:type="pct"/>
            <w:hideMark/>
          </w:tcPr>
          <w:p w:rsidR="00CE4D54" w:rsidRDefault="00CE4D54" w:rsidP="00DA7581">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20"/>
                <w:szCs w:val="20"/>
                <w:lang w:eastAsia="en-NZ"/>
              </w:rPr>
            </w:pPr>
            <w:r w:rsidRPr="000C0D2D">
              <w:rPr>
                <w:rFonts w:ascii="Verdana" w:hAnsi="Verdana" w:cs="Times New Roman"/>
                <w:b/>
                <w:sz w:val="20"/>
                <w:szCs w:val="20"/>
                <w:lang w:eastAsia="en-NZ"/>
              </w:rPr>
              <w:t xml:space="preserve">Median income </w:t>
            </w:r>
          </w:p>
          <w:p w:rsidR="00CE4D54" w:rsidRPr="000C0D2D" w:rsidRDefault="00CE4D54" w:rsidP="00DA7581">
            <w:pPr>
              <w:spacing w:line="288" w:lineRule="auto"/>
              <w:cnfStyle w:val="000000100000" w:firstRow="0" w:lastRow="0" w:firstColumn="0" w:lastColumn="0" w:oddVBand="0" w:evenVBand="0" w:oddHBand="1" w:evenHBand="0" w:firstRowFirstColumn="0" w:firstRowLastColumn="0" w:lastRowFirstColumn="0" w:lastRowLastColumn="0"/>
              <w:rPr>
                <w:rFonts w:ascii="Verdana" w:hAnsi="Verdana" w:cs="Calibri"/>
                <w:b/>
                <w:sz w:val="20"/>
                <w:szCs w:val="20"/>
                <w:lang w:eastAsia="en-NZ"/>
              </w:rPr>
            </w:pPr>
            <w:r w:rsidRPr="000C0D2D">
              <w:rPr>
                <w:rFonts w:ascii="Verdana" w:hAnsi="Verdana" w:cs="Times New Roman"/>
                <w:b/>
                <w:sz w:val="20"/>
                <w:szCs w:val="20"/>
                <w:lang w:eastAsia="en-NZ"/>
              </w:rPr>
              <w:t>(closest $1,000)</w:t>
            </w:r>
          </w:p>
        </w:tc>
      </w:tr>
      <w:tr w:rsidR="00CE4D54" w:rsidRPr="000C0D2D" w:rsidTr="000022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pct"/>
            <w:hideMark/>
          </w:tcPr>
          <w:p w:rsidR="00CE4D54" w:rsidRPr="000C0D2D" w:rsidRDefault="00CE4D54" w:rsidP="00DA7581">
            <w:pPr>
              <w:widowControl w:val="0"/>
              <w:ind w:left="51"/>
              <w:rPr>
                <w:rFonts w:ascii="Verdana" w:hAnsi="Verdana"/>
                <w:sz w:val="20"/>
                <w:szCs w:val="20"/>
                <w:lang w:val="en-US" w:eastAsia="en-NZ"/>
              </w:rPr>
            </w:pPr>
            <w:r w:rsidRPr="000C0D2D">
              <w:rPr>
                <w:rFonts w:ascii="Verdana" w:hAnsi="Verdana"/>
                <w:spacing w:val="1"/>
                <w:sz w:val="20"/>
                <w:szCs w:val="20"/>
                <w:lang w:val="en-US" w:eastAsia="en-NZ"/>
              </w:rPr>
              <w:t>L</w:t>
            </w:r>
            <w:r w:rsidRPr="000C0D2D">
              <w:rPr>
                <w:rFonts w:ascii="Verdana" w:hAnsi="Verdana"/>
                <w:sz w:val="20"/>
                <w:szCs w:val="20"/>
                <w:lang w:val="en-US" w:eastAsia="en-NZ"/>
              </w:rPr>
              <w:t>ess</w:t>
            </w:r>
            <w:r w:rsidRPr="000C0D2D">
              <w:rPr>
                <w:rFonts w:ascii="Verdana" w:hAnsi="Verdana"/>
                <w:spacing w:val="-1"/>
                <w:sz w:val="20"/>
                <w:szCs w:val="20"/>
                <w:lang w:val="en-US" w:eastAsia="en-NZ"/>
              </w:rPr>
              <w:t xml:space="preserve"> t</w:t>
            </w:r>
            <w:r w:rsidRPr="000C0D2D">
              <w:rPr>
                <w:rFonts w:ascii="Verdana" w:hAnsi="Verdana"/>
                <w:spacing w:val="-5"/>
                <w:sz w:val="20"/>
                <w:szCs w:val="20"/>
                <w:lang w:val="en-US" w:eastAsia="en-NZ"/>
              </w:rPr>
              <w:t>h</w:t>
            </w:r>
            <w:r w:rsidRPr="000C0D2D">
              <w:rPr>
                <w:rFonts w:ascii="Verdana" w:hAnsi="Verdana"/>
                <w:spacing w:val="-1"/>
                <w:sz w:val="20"/>
                <w:szCs w:val="20"/>
                <w:lang w:val="en-US" w:eastAsia="en-NZ"/>
              </w:rPr>
              <w:t>a</w:t>
            </w:r>
            <w:r w:rsidRPr="000C0D2D">
              <w:rPr>
                <w:rFonts w:ascii="Verdana" w:hAnsi="Verdana"/>
                <w:sz w:val="20"/>
                <w:szCs w:val="20"/>
                <w:lang w:val="en-US" w:eastAsia="en-NZ"/>
              </w:rPr>
              <w:t>n</w:t>
            </w:r>
            <w:r w:rsidRPr="000C0D2D">
              <w:rPr>
                <w:rFonts w:ascii="Verdana" w:hAnsi="Verdana"/>
                <w:spacing w:val="-1"/>
                <w:sz w:val="20"/>
                <w:szCs w:val="20"/>
                <w:lang w:val="en-US" w:eastAsia="en-NZ"/>
              </w:rPr>
              <w:t xml:space="preserve"> </w:t>
            </w:r>
            <w:r w:rsidRPr="000C0D2D">
              <w:rPr>
                <w:rFonts w:ascii="Verdana" w:hAnsi="Verdana"/>
                <w:sz w:val="20"/>
                <w:szCs w:val="20"/>
                <w:lang w:val="en-US" w:eastAsia="en-NZ"/>
              </w:rPr>
              <w:t>30%</w:t>
            </w:r>
          </w:p>
        </w:tc>
        <w:tc>
          <w:tcPr>
            <w:tcW w:w="1035" w:type="pct"/>
            <w:hideMark/>
          </w:tcPr>
          <w:p w:rsidR="00CE4D54" w:rsidRPr="000C0D2D" w:rsidRDefault="00CE4D54" w:rsidP="00DA7581">
            <w:pPr>
              <w:widowControl w:val="0"/>
              <w:ind w:right="769"/>
              <w:cnfStyle w:val="000000010000" w:firstRow="0" w:lastRow="0" w:firstColumn="0" w:lastColumn="0" w:oddVBand="0" w:evenVBand="0" w:oddHBand="0" w:evenHBand="1" w:firstRowFirstColumn="0" w:firstRowLastColumn="0" w:lastRowFirstColumn="0" w:lastRowLastColumn="0"/>
              <w:rPr>
                <w:rFonts w:ascii="Verdana" w:hAnsi="Verdana"/>
                <w:sz w:val="20"/>
                <w:szCs w:val="20"/>
                <w:lang w:val="en-US" w:eastAsia="en-NZ"/>
              </w:rPr>
            </w:pPr>
            <w:r w:rsidRPr="000C0D2D">
              <w:rPr>
                <w:rFonts w:ascii="Verdana" w:hAnsi="Verdana"/>
                <w:spacing w:val="1"/>
                <w:sz w:val="20"/>
                <w:szCs w:val="20"/>
                <w:lang w:val="en-US" w:eastAsia="en-NZ"/>
              </w:rPr>
              <w:t>58.3</w:t>
            </w:r>
            <w:r w:rsidRPr="000C0D2D">
              <w:rPr>
                <w:rFonts w:ascii="Verdana" w:hAnsi="Verdana"/>
                <w:sz w:val="20"/>
                <w:szCs w:val="20"/>
                <w:lang w:val="en-US" w:eastAsia="en-NZ"/>
              </w:rPr>
              <w:t>%</w:t>
            </w:r>
          </w:p>
        </w:tc>
        <w:tc>
          <w:tcPr>
            <w:tcW w:w="1036" w:type="pct"/>
            <w:hideMark/>
          </w:tcPr>
          <w:p w:rsidR="00CE4D54" w:rsidRPr="000C0D2D" w:rsidRDefault="00CE4D54" w:rsidP="00DA7581">
            <w:pPr>
              <w:widowControl w:val="0"/>
              <w:cnfStyle w:val="000000010000" w:firstRow="0" w:lastRow="0" w:firstColumn="0" w:lastColumn="0" w:oddVBand="0" w:evenVBand="0" w:oddHBand="0" w:evenHBand="1" w:firstRowFirstColumn="0" w:firstRowLastColumn="0" w:lastRowFirstColumn="0" w:lastRowLastColumn="0"/>
              <w:rPr>
                <w:rFonts w:ascii="Verdana" w:hAnsi="Verdana"/>
                <w:sz w:val="20"/>
                <w:szCs w:val="20"/>
                <w:lang w:val="en-US" w:eastAsia="en-NZ"/>
              </w:rPr>
            </w:pPr>
            <w:r w:rsidRPr="000C0D2D">
              <w:rPr>
                <w:rFonts w:ascii="Verdana" w:hAnsi="Verdana"/>
                <w:spacing w:val="1"/>
                <w:sz w:val="20"/>
                <w:szCs w:val="20"/>
                <w:lang w:val="en-US" w:eastAsia="en-NZ"/>
              </w:rPr>
              <w:t>2</w:t>
            </w:r>
            <w:r w:rsidRPr="000C0D2D">
              <w:rPr>
                <w:rFonts w:ascii="Verdana" w:hAnsi="Verdana"/>
                <w:spacing w:val="-2"/>
                <w:sz w:val="20"/>
                <w:szCs w:val="20"/>
                <w:lang w:val="en-US" w:eastAsia="en-NZ"/>
              </w:rPr>
              <w:t>,12</w:t>
            </w:r>
            <w:r w:rsidRPr="000C0D2D">
              <w:rPr>
                <w:rFonts w:ascii="Verdana" w:hAnsi="Verdana"/>
                <w:spacing w:val="-4"/>
                <w:sz w:val="20"/>
                <w:szCs w:val="20"/>
                <w:lang w:val="en-US" w:eastAsia="en-NZ"/>
              </w:rPr>
              <w:t>7</w:t>
            </w:r>
            <w:r w:rsidRPr="000C0D2D">
              <w:rPr>
                <w:rFonts w:ascii="Verdana" w:hAnsi="Verdana"/>
                <w:spacing w:val="-2"/>
                <w:sz w:val="20"/>
                <w:szCs w:val="20"/>
                <w:lang w:val="en-US" w:eastAsia="en-NZ"/>
              </w:rPr>
              <w:t>,9</w:t>
            </w:r>
            <w:r w:rsidRPr="000C0D2D">
              <w:rPr>
                <w:rFonts w:ascii="Verdana" w:hAnsi="Verdana"/>
                <w:spacing w:val="1"/>
                <w:sz w:val="20"/>
                <w:szCs w:val="20"/>
                <w:lang w:val="en-US" w:eastAsia="en-NZ"/>
              </w:rPr>
              <w:t>50</w:t>
            </w:r>
          </w:p>
        </w:tc>
        <w:tc>
          <w:tcPr>
            <w:tcW w:w="1673" w:type="pct"/>
            <w:hideMark/>
          </w:tcPr>
          <w:p w:rsidR="00CE4D54" w:rsidRPr="000C0D2D" w:rsidRDefault="00CE4D54" w:rsidP="00DA7581">
            <w:pPr>
              <w:widowControl w:val="0"/>
              <w:cnfStyle w:val="000000010000" w:firstRow="0" w:lastRow="0" w:firstColumn="0" w:lastColumn="0" w:oddVBand="0" w:evenVBand="0" w:oddHBand="0" w:evenHBand="1" w:firstRowFirstColumn="0" w:firstRowLastColumn="0" w:lastRowFirstColumn="0" w:lastRowLastColumn="0"/>
              <w:rPr>
                <w:rFonts w:ascii="Verdana" w:hAnsi="Verdana"/>
                <w:sz w:val="20"/>
                <w:szCs w:val="20"/>
                <w:lang w:val="en-US" w:eastAsia="en-NZ"/>
              </w:rPr>
            </w:pPr>
            <w:r w:rsidRPr="000C0D2D">
              <w:rPr>
                <w:rFonts w:ascii="Verdana" w:hAnsi="Verdana"/>
                <w:spacing w:val="1"/>
                <w:sz w:val="20"/>
                <w:szCs w:val="20"/>
                <w:lang w:val="en-US" w:eastAsia="en-NZ"/>
              </w:rPr>
              <w:t>$</w:t>
            </w:r>
            <w:r w:rsidRPr="000C0D2D">
              <w:rPr>
                <w:rFonts w:ascii="Verdana" w:hAnsi="Verdana"/>
                <w:spacing w:val="-4"/>
                <w:sz w:val="20"/>
                <w:szCs w:val="20"/>
                <w:lang w:val="en-US" w:eastAsia="en-NZ"/>
              </w:rPr>
              <w:t>17</w:t>
            </w:r>
            <w:r w:rsidRPr="000C0D2D">
              <w:rPr>
                <w:rFonts w:ascii="Verdana" w:hAnsi="Verdana"/>
                <w:spacing w:val="-2"/>
                <w:sz w:val="20"/>
                <w:szCs w:val="20"/>
                <w:lang w:val="en-US" w:eastAsia="en-NZ"/>
              </w:rPr>
              <w:t>,</w:t>
            </w:r>
            <w:r w:rsidRPr="000C0D2D">
              <w:rPr>
                <w:rFonts w:ascii="Verdana" w:hAnsi="Verdana"/>
                <w:spacing w:val="1"/>
                <w:sz w:val="20"/>
                <w:szCs w:val="20"/>
                <w:lang w:val="en-US" w:eastAsia="en-NZ"/>
              </w:rPr>
              <w:t>0</w:t>
            </w:r>
            <w:r w:rsidRPr="000C0D2D">
              <w:rPr>
                <w:rFonts w:ascii="Verdana" w:hAnsi="Verdana"/>
                <w:spacing w:val="-4"/>
                <w:sz w:val="20"/>
                <w:szCs w:val="20"/>
                <w:lang w:val="en-US" w:eastAsia="en-NZ"/>
              </w:rPr>
              <w:t>0</w:t>
            </w:r>
            <w:r w:rsidRPr="000C0D2D">
              <w:rPr>
                <w:rFonts w:ascii="Verdana" w:hAnsi="Verdana"/>
                <w:sz w:val="20"/>
                <w:szCs w:val="20"/>
                <w:lang w:val="en-US" w:eastAsia="en-NZ"/>
              </w:rPr>
              <w:t>0</w:t>
            </w:r>
          </w:p>
        </w:tc>
      </w:tr>
      <w:tr w:rsidR="00CE4D54" w:rsidRPr="000C0D2D" w:rsidTr="00002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pct"/>
            <w:hideMark/>
          </w:tcPr>
          <w:p w:rsidR="00CE4D54" w:rsidRPr="000C0D2D" w:rsidRDefault="00CE4D54" w:rsidP="00DA7581">
            <w:pPr>
              <w:widowControl w:val="0"/>
              <w:spacing w:before="71"/>
              <w:ind w:left="51"/>
              <w:rPr>
                <w:rFonts w:ascii="Verdana" w:hAnsi="Verdana"/>
                <w:sz w:val="20"/>
                <w:szCs w:val="20"/>
                <w:lang w:val="en-US" w:eastAsia="en-NZ"/>
              </w:rPr>
            </w:pPr>
            <w:r w:rsidRPr="000C0D2D">
              <w:rPr>
                <w:rFonts w:ascii="Verdana" w:hAnsi="Verdana"/>
                <w:sz w:val="20"/>
                <w:szCs w:val="20"/>
                <w:lang w:val="en-US" w:eastAsia="en-NZ"/>
              </w:rPr>
              <w:t>30</w:t>
            </w:r>
            <w:r w:rsidRPr="000C0D2D">
              <w:rPr>
                <w:rFonts w:ascii="Verdana" w:hAnsi="Verdana"/>
                <w:spacing w:val="-1"/>
                <w:sz w:val="20"/>
                <w:szCs w:val="20"/>
                <w:lang w:val="en-US" w:eastAsia="en-NZ"/>
              </w:rPr>
              <w:t>-</w:t>
            </w:r>
            <w:r w:rsidRPr="000C0D2D">
              <w:rPr>
                <w:rFonts w:ascii="Verdana" w:hAnsi="Verdana"/>
                <w:spacing w:val="-5"/>
                <w:sz w:val="20"/>
                <w:szCs w:val="20"/>
                <w:lang w:val="en-US" w:eastAsia="en-NZ"/>
              </w:rPr>
              <w:t>3</w:t>
            </w:r>
            <w:r w:rsidRPr="000C0D2D">
              <w:rPr>
                <w:rFonts w:ascii="Verdana" w:hAnsi="Verdana"/>
                <w:sz w:val="20"/>
                <w:szCs w:val="20"/>
                <w:lang w:val="en-US" w:eastAsia="en-NZ"/>
              </w:rPr>
              <w:t>9%</w:t>
            </w:r>
          </w:p>
        </w:tc>
        <w:tc>
          <w:tcPr>
            <w:tcW w:w="1035" w:type="pct"/>
            <w:hideMark/>
          </w:tcPr>
          <w:p w:rsidR="00CE4D54" w:rsidRPr="000C0D2D" w:rsidRDefault="00CE4D54" w:rsidP="00DA7581">
            <w:pPr>
              <w:widowControl w:val="0"/>
              <w:spacing w:before="71"/>
              <w:ind w:right="769"/>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US" w:eastAsia="en-NZ"/>
              </w:rPr>
            </w:pPr>
            <w:r w:rsidRPr="000C0D2D">
              <w:rPr>
                <w:rFonts w:ascii="Verdana" w:hAnsi="Verdana"/>
                <w:spacing w:val="1"/>
                <w:sz w:val="20"/>
                <w:szCs w:val="20"/>
                <w:lang w:val="en-US" w:eastAsia="en-NZ"/>
              </w:rPr>
              <w:t>34.8</w:t>
            </w:r>
            <w:r w:rsidRPr="000C0D2D">
              <w:rPr>
                <w:rFonts w:ascii="Verdana" w:hAnsi="Verdana"/>
                <w:sz w:val="20"/>
                <w:szCs w:val="20"/>
                <w:lang w:val="en-US" w:eastAsia="en-NZ"/>
              </w:rPr>
              <w:t>%</w:t>
            </w:r>
          </w:p>
        </w:tc>
        <w:tc>
          <w:tcPr>
            <w:tcW w:w="1036" w:type="pct"/>
            <w:hideMark/>
          </w:tcPr>
          <w:p w:rsidR="00CE4D54" w:rsidRPr="000C0D2D" w:rsidRDefault="00CE4D54" w:rsidP="00DA7581">
            <w:pPr>
              <w:widowControl w:val="0"/>
              <w:spacing w:before="71"/>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US" w:eastAsia="en-NZ"/>
              </w:rPr>
            </w:pPr>
            <w:r w:rsidRPr="000C0D2D">
              <w:rPr>
                <w:rFonts w:ascii="Verdana" w:hAnsi="Verdana"/>
                <w:spacing w:val="1"/>
                <w:sz w:val="20"/>
                <w:szCs w:val="20"/>
                <w:lang w:val="en-US" w:eastAsia="en-NZ"/>
              </w:rPr>
              <w:t>1</w:t>
            </w:r>
            <w:r w:rsidRPr="000C0D2D">
              <w:rPr>
                <w:rFonts w:ascii="Verdana" w:hAnsi="Verdana"/>
                <w:spacing w:val="-2"/>
                <w:sz w:val="20"/>
                <w:szCs w:val="20"/>
                <w:lang w:val="en-US" w:eastAsia="en-NZ"/>
              </w:rPr>
              <w:t>,272,35</w:t>
            </w:r>
            <w:r w:rsidRPr="000C0D2D">
              <w:rPr>
                <w:rFonts w:ascii="Verdana" w:hAnsi="Verdana"/>
                <w:spacing w:val="1"/>
                <w:sz w:val="20"/>
                <w:szCs w:val="20"/>
                <w:lang w:val="en-US" w:eastAsia="en-NZ"/>
              </w:rPr>
              <w:t>0</w:t>
            </w:r>
          </w:p>
        </w:tc>
        <w:tc>
          <w:tcPr>
            <w:tcW w:w="1673" w:type="pct"/>
            <w:hideMark/>
          </w:tcPr>
          <w:p w:rsidR="00CE4D54" w:rsidRPr="000C0D2D" w:rsidRDefault="00CE4D54" w:rsidP="00DA7581">
            <w:pPr>
              <w:widowControl w:val="0"/>
              <w:spacing w:before="71"/>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US" w:eastAsia="en-NZ"/>
              </w:rPr>
            </w:pPr>
            <w:r w:rsidRPr="000C0D2D">
              <w:rPr>
                <w:rFonts w:ascii="Verdana" w:hAnsi="Verdana"/>
                <w:spacing w:val="1"/>
                <w:sz w:val="20"/>
                <w:szCs w:val="20"/>
                <w:lang w:val="en-US" w:eastAsia="en-NZ"/>
              </w:rPr>
              <w:t>$</w:t>
            </w:r>
            <w:r w:rsidRPr="000C0D2D">
              <w:rPr>
                <w:rFonts w:ascii="Verdana" w:hAnsi="Verdana"/>
                <w:spacing w:val="-4"/>
                <w:sz w:val="20"/>
                <w:szCs w:val="20"/>
                <w:lang w:val="en-US" w:eastAsia="en-NZ"/>
              </w:rPr>
              <w:t>6</w:t>
            </w:r>
            <w:r w:rsidRPr="000C0D2D">
              <w:rPr>
                <w:rFonts w:ascii="Verdana" w:hAnsi="Verdana"/>
                <w:spacing w:val="1"/>
                <w:sz w:val="20"/>
                <w:szCs w:val="20"/>
                <w:lang w:val="en-US" w:eastAsia="en-NZ"/>
              </w:rPr>
              <w:t>8</w:t>
            </w:r>
            <w:r w:rsidRPr="000C0D2D">
              <w:rPr>
                <w:rFonts w:ascii="Verdana" w:hAnsi="Verdana"/>
                <w:spacing w:val="-2"/>
                <w:sz w:val="20"/>
                <w:szCs w:val="20"/>
                <w:lang w:val="en-US" w:eastAsia="en-NZ"/>
              </w:rPr>
              <w:t>,</w:t>
            </w:r>
            <w:r w:rsidRPr="000C0D2D">
              <w:rPr>
                <w:rFonts w:ascii="Verdana" w:hAnsi="Verdana"/>
                <w:spacing w:val="1"/>
                <w:sz w:val="20"/>
                <w:szCs w:val="20"/>
                <w:lang w:val="en-US" w:eastAsia="en-NZ"/>
              </w:rPr>
              <w:t>0</w:t>
            </w:r>
            <w:r w:rsidRPr="000C0D2D">
              <w:rPr>
                <w:rFonts w:ascii="Verdana" w:hAnsi="Verdana"/>
                <w:spacing w:val="-4"/>
                <w:sz w:val="20"/>
                <w:szCs w:val="20"/>
                <w:lang w:val="en-US" w:eastAsia="en-NZ"/>
              </w:rPr>
              <w:t>0</w:t>
            </w:r>
            <w:r w:rsidRPr="000C0D2D">
              <w:rPr>
                <w:rFonts w:ascii="Verdana" w:hAnsi="Verdana"/>
                <w:sz w:val="20"/>
                <w:szCs w:val="20"/>
                <w:lang w:val="en-US" w:eastAsia="en-NZ"/>
              </w:rPr>
              <w:t>0</w:t>
            </w:r>
          </w:p>
        </w:tc>
      </w:tr>
      <w:tr w:rsidR="00CE4D54" w:rsidRPr="000C0D2D" w:rsidTr="000022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pct"/>
            <w:hideMark/>
          </w:tcPr>
          <w:p w:rsidR="00CE4D54" w:rsidRPr="000C0D2D" w:rsidRDefault="00CE4D54" w:rsidP="00DA7581">
            <w:pPr>
              <w:widowControl w:val="0"/>
              <w:spacing w:before="71"/>
              <w:ind w:left="51"/>
              <w:rPr>
                <w:rFonts w:ascii="Verdana" w:hAnsi="Verdana"/>
                <w:sz w:val="20"/>
                <w:szCs w:val="20"/>
                <w:lang w:val="en-US" w:eastAsia="en-NZ"/>
              </w:rPr>
            </w:pPr>
            <w:r w:rsidRPr="000C0D2D">
              <w:rPr>
                <w:rFonts w:ascii="Verdana" w:hAnsi="Verdana"/>
                <w:sz w:val="20"/>
                <w:szCs w:val="20"/>
                <w:lang w:val="en-US" w:eastAsia="en-NZ"/>
              </w:rPr>
              <w:t>40</w:t>
            </w:r>
            <w:r w:rsidRPr="000C0D2D">
              <w:rPr>
                <w:rFonts w:ascii="Verdana" w:hAnsi="Verdana"/>
                <w:spacing w:val="-1"/>
                <w:sz w:val="20"/>
                <w:szCs w:val="20"/>
                <w:lang w:val="en-US" w:eastAsia="en-NZ"/>
              </w:rPr>
              <w:t>-</w:t>
            </w:r>
            <w:r w:rsidRPr="000C0D2D">
              <w:rPr>
                <w:rFonts w:ascii="Verdana" w:hAnsi="Verdana"/>
                <w:spacing w:val="-5"/>
                <w:sz w:val="20"/>
                <w:szCs w:val="20"/>
                <w:lang w:val="en-US" w:eastAsia="en-NZ"/>
              </w:rPr>
              <w:t>4</w:t>
            </w:r>
            <w:r w:rsidRPr="000C0D2D">
              <w:rPr>
                <w:rFonts w:ascii="Verdana" w:hAnsi="Verdana"/>
                <w:sz w:val="20"/>
                <w:szCs w:val="20"/>
                <w:lang w:val="en-US" w:eastAsia="en-NZ"/>
              </w:rPr>
              <w:t>9%</w:t>
            </w:r>
          </w:p>
        </w:tc>
        <w:tc>
          <w:tcPr>
            <w:tcW w:w="1035" w:type="pct"/>
            <w:hideMark/>
          </w:tcPr>
          <w:p w:rsidR="00CE4D54" w:rsidRPr="000C0D2D" w:rsidRDefault="00CE4D54" w:rsidP="00DA7581">
            <w:pPr>
              <w:widowControl w:val="0"/>
              <w:spacing w:before="71"/>
              <w:ind w:right="762"/>
              <w:cnfStyle w:val="000000010000" w:firstRow="0" w:lastRow="0" w:firstColumn="0" w:lastColumn="0" w:oddVBand="0" w:evenVBand="0" w:oddHBand="0" w:evenHBand="1" w:firstRowFirstColumn="0" w:firstRowLastColumn="0" w:lastRowFirstColumn="0" w:lastRowLastColumn="0"/>
              <w:rPr>
                <w:rFonts w:ascii="Verdana" w:hAnsi="Verdana"/>
                <w:sz w:val="20"/>
                <w:szCs w:val="20"/>
                <w:lang w:val="en-US" w:eastAsia="en-NZ"/>
              </w:rPr>
            </w:pPr>
            <w:r w:rsidRPr="000C0D2D">
              <w:rPr>
                <w:rFonts w:ascii="Verdana" w:hAnsi="Verdana"/>
                <w:spacing w:val="1"/>
                <w:sz w:val="20"/>
                <w:szCs w:val="20"/>
                <w:lang w:val="en-US" w:eastAsia="en-NZ"/>
              </w:rPr>
              <w:t>3.2%</w:t>
            </w:r>
          </w:p>
        </w:tc>
        <w:tc>
          <w:tcPr>
            <w:tcW w:w="1036" w:type="pct"/>
            <w:hideMark/>
          </w:tcPr>
          <w:p w:rsidR="00CE4D54" w:rsidRPr="000C0D2D" w:rsidRDefault="00CE4D54" w:rsidP="00DA7581">
            <w:pPr>
              <w:widowControl w:val="0"/>
              <w:spacing w:before="71"/>
              <w:jc w:val="both"/>
              <w:cnfStyle w:val="000000010000" w:firstRow="0" w:lastRow="0" w:firstColumn="0" w:lastColumn="0" w:oddVBand="0" w:evenVBand="0" w:oddHBand="0" w:evenHBand="1" w:firstRowFirstColumn="0" w:firstRowLastColumn="0" w:lastRowFirstColumn="0" w:lastRowLastColumn="0"/>
              <w:rPr>
                <w:rFonts w:ascii="Verdana" w:hAnsi="Verdana"/>
                <w:sz w:val="20"/>
                <w:szCs w:val="20"/>
                <w:lang w:val="en-US" w:eastAsia="en-NZ"/>
              </w:rPr>
            </w:pPr>
            <w:r w:rsidRPr="000C0D2D">
              <w:rPr>
                <w:rFonts w:ascii="Verdana" w:hAnsi="Verdana"/>
                <w:spacing w:val="1"/>
                <w:sz w:val="20"/>
                <w:szCs w:val="20"/>
                <w:lang w:val="en-US" w:eastAsia="en-NZ"/>
              </w:rPr>
              <w:t>115</w:t>
            </w:r>
            <w:r w:rsidRPr="000C0D2D">
              <w:rPr>
                <w:rFonts w:ascii="Verdana" w:hAnsi="Verdana"/>
                <w:spacing w:val="-2"/>
                <w:sz w:val="20"/>
                <w:szCs w:val="20"/>
                <w:lang w:val="en-US" w:eastAsia="en-NZ"/>
              </w:rPr>
              <w:t>,35</w:t>
            </w:r>
            <w:r w:rsidRPr="000C0D2D">
              <w:rPr>
                <w:rFonts w:ascii="Verdana" w:hAnsi="Verdana"/>
                <w:sz w:val="20"/>
                <w:szCs w:val="20"/>
                <w:lang w:val="en-US" w:eastAsia="en-NZ"/>
              </w:rPr>
              <w:t>0</w:t>
            </w:r>
          </w:p>
        </w:tc>
        <w:tc>
          <w:tcPr>
            <w:tcW w:w="1673" w:type="pct"/>
            <w:hideMark/>
          </w:tcPr>
          <w:p w:rsidR="00CE4D54" w:rsidRPr="000C0D2D" w:rsidRDefault="00CE4D54" w:rsidP="00DA7581">
            <w:pPr>
              <w:widowControl w:val="0"/>
              <w:spacing w:before="71"/>
              <w:cnfStyle w:val="000000010000" w:firstRow="0" w:lastRow="0" w:firstColumn="0" w:lastColumn="0" w:oddVBand="0" w:evenVBand="0" w:oddHBand="0" w:evenHBand="1" w:firstRowFirstColumn="0" w:firstRowLastColumn="0" w:lastRowFirstColumn="0" w:lastRowLastColumn="0"/>
              <w:rPr>
                <w:rFonts w:ascii="Verdana" w:hAnsi="Verdana"/>
                <w:sz w:val="20"/>
                <w:szCs w:val="20"/>
                <w:lang w:val="en-US" w:eastAsia="en-NZ"/>
              </w:rPr>
            </w:pPr>
            <w:r w:rsidRPr="000C0D2D">
              <w:rPr>
                <w:rFonts w:ascii="Verdana" w:hAnsi="Verdana"/>
                <w:spacing w:val="1"/>
                <w:sz w:val="20"/>
                <w:szCs w:val="20"/>
                <w:lang w:val="en-US" w:eastAsia="en-NZ"/>
              </w:rPr>
              <w:t>$</w:t>
            </w:r>
            <w:r w:rsidRPr="000C0D2D">
              <w:rPr>
                <w:rFonts w:ascii="Verdana" w:hAnsi="Verdana"/>
                <w:spacing w:val="-4"/>
                <w:sz w:val="20"/>
                <w:szCs w:val="20"/>
                <w:lang w:val="en-US" w:eastAsia="en-NZ"/>
              </w:rPr>
              <w:t>3</w:t>
            </w:r>
            <w:r w:rsidRPr="000C0D2D">
              <w:rPr>
                <w:rFonts w:ascii="Verdana" w:hAnsi="Verdana"/>
                <w:spacing w:val="1"/>
                <w:sz w:val="20"/>
                <w:szCs w:val="20"/>
                <w:lang w:val="en-US" w:eastAsia="en-NZ"/>
              </w:rPr>
              <w:t>5</w:t>
            </w:r>
            <w:r w:rsidRPr="000C0D2D">
              <w:rPr>
                <w:rFonts w:ascii="Verdana" w:hAnsi="Verdana"/>
                <w:spacing w:val="-2"/>
                <w:sz w:val="20"/>
                <w:szCs w:val="20"/>
                <w:lang w:val="en-US" w:eastAsia="en-NZ"/>
              </w:rPr>
              <w:t>,</w:t>
            </w:r>
            <w:r w:rsidRPr="000C0D2D">
              <w:rPr>
                <w:rFonts w:ascii="Verdana" w:hAnsi="Verdana"/>
                <w:spacing w:val="1"/>
                <w:sz w:val="20"/>
                <w:szCs w:val="20"/>
                <w:lang w:val="en-US" w:eastAsia="en-NZ"/>
              </w:rPr>
              <w:t>0</w:t>
            </w:r>
            <w:r w:rsidRPr="000C0D2D">
              <w:rPr>
                <w:rFonts w:ascii="Verdana" w:hAnsi="Verdana"/>
                <w:spacing w:val="-4"/>
                <w:sz w:val="20"/>
                <w:szCs w:val="20"/>
                <w:lang w:val="en-US" w:eastAsia="en-NZ"/>
              </w:rPr>
              <w:t>0</w:t>
            </w:r>
            <w:r w:rsidRPr="000C0D2D">
              <w:rPr>
                <w:rFonts w:ascii="Verdana" w:hAnsi="Verdana"/>
                <w:sz w:val="20"/>
                <w:szCs w:val="20"/>
                <w:lang w:val="en-US" w:eastAsia="en-NZ"/>
              </w:rPr>
              <w:t>0</w:t>
            </w:r>
          </w:p>
        </w:tc>
      </w:tr>
      <w:tr w:rsidR="00CE4D54" w:rsidRPr="000C0D2D" w:rsidTr="00002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pct"/>
            <w:hideMark/>
          </w:tcPr>
          <w:p w:rsidR="00CE4D54" w:rsidRPr="000C0D2D" w:rsidRDefault="00CE4D54" w:rsidP="00DA7581">
            <w:pPr>
              <w:widowControl w:val="0"/>
              <w:spacing w:before="71"/>
              <w:ind w:left="51"/>
              <w:rPr>
                <w:rFonts w:ascii="Verdana" w:hAnsi="Verdana"/>
                <w:sz w:val="20"/>
                <w:szCs w:val="20"/>
                <w:lang w:val="en-US" w:eastAsia="en-NZ"/>
              </w:rPr>
            </w:pPr>
            <w:r w:rsidRPr="000C0D2D">
              <w:rPr>
                <w:rFonts w:ascii="Verdana" w:hAnsi="Verdana"/>
                <w:sz w:val="20"/>
                <w:szCs w:val="20"/>
                <w:lang w:val="en-US" w:eastAsia="en-NZ"/>
              </w:rPr>
              <w:t>50</w:t>
            </w:r>
            <w:r w:rsidRPr="000C0D2D">
              <w:rPr>
                <w:rFonts w:ascii="Verdana" w:hAnsi="Verdana"/>
                <w:spacing w:val="-1"/>
                <w:sz w:val="20"/>
                <w:szCs w:val="20"/>
                <w:lang w:val="en-US" w:eastAsia="en-NZ"/>
              </w:rPr>
              <w:t>-</w:t>
            </w:r>
            <w:r w:rsidRPr="000C0D2D">
              <w:rPr>
                <w:rFonts w:ascii="Verdana" w:hAnsi="Verdana"/>
                <w:spacing w:val="-5"/>
                <w:sz w:val="20"/>
                <w:szCs w:val="20"/>
                <w:lang w:val="en-US" w:eastAsia="en-NZ"/>
              </w:rPr>
              <w:t>5</w:t>
            </w:r>
            <w:r w:rsidRPr="000C0D2D">
              <w:rPr>
                <w:rFonts w:ascii="Verdana" w:hAnsi="Verdana"/>
                <w:sz w:val="20"/>
                <w:szCs w:val="20"/>
                <w:lang w:val="en-US" w:eastAsia="en-NZ"/>
              </w:rPr>
              <w:t>9%</w:t>
            </w:r>
          </w:p>
        </w:tc>
        <w:tc>
          <w:tcPr>
            <w:tcW w:w="1035" w:type="pct"/>
            <w:hideMark/>
          </w:tcPr>
          <w:p w:rsidR="00CE4D54" w:rsidRPr="000C0D2D" w:rsidRDefault="00CE4D54" w:rsidP="00DA7581">
            <w:pPr>
              <w:widowControl w:val="0"/>
              <w:spacing w:before="71"/>
              <w:ind w:right="762"/>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US" w:eastAsia="en-NZ"/>
              </w:rPr>
            </w:pPr>
            <w:r w:rsidRPr="000C0D2D">
              <w:rPr>
                <w:rFonts w:ascii="Verdana" w:hAnsi="Verdana"/>
                <w:spacing w:val="1"/>
                <w:sz w:val="20"/>
                <w:szCs w:val="20"/>
                <w:lang w:val="en-US" w:eastAsia="en-NZ"/>
              </w:rPr>
              <w:t>2.4%</w:t>
            </w:r>
          </w:p>
        </w:tc>
        <w:tc>
          <w:tcPr>
            <w:tcW w:w="1036" w:type="pct"/>
            <w:hideMark/>
          </w:tcPr>
          <w:p w:rsidR="00CE4D54" w:rsidRPr="000C0D2D" w:rsidRDefault="00CE4D54" w:rsidP="00DA7581">
            <w:pPr>
              <w:widowControl w:val="0"/>
              <w:spacing w:before="71"/>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US" w:eastAsia="en-NZ"/>
              </w:rPr>
            </w:pPr>
            <w:r w:rsidRPr="000C0D2D">
              <w:rPr>
                <w:rFonts w:ascii="Verdana" w:hAnsi="Verdana"/>
                <w:spacing w:val="1"/>
                <w:sz w:val="20"/>
                <w:szCs w:val="20"/>
                <w:lang w:val="en-US" w:eastAsia="en-NZ"/>
              </w:rPr>
              <w:t>88</w:t>
            </w:r>
            <w:r w:rsidRPr="000C0D2D">
              <w:rPr>
                <w:rFonts w:ascii="Verdana" w:hAnsi="Verdana"/>
                <w:spacing w:val="-2"/>
                <w:sz w:val="20"/>
                <w:szCs w:val="20"/>
                <w:lang w:val="en-US" w:eastAsia="en-NZ"/>
              </w:rPr>
              <w:t>,900</w:t>
            </w:r>
          </w:p>
        </w:tc>
        <w:tc>
          <w:tcPr>
            <w:tcW w:w="1673" w:type="pct"/>
            <w:hideMark/>
          </w:tcPr>
          <w:p w:rsidR="00CE4D54" w:rsidRPr="000C0D2D" w:rsidRDefault="00CE4D54" w:rsidP="00DA7581">
            <w:pPr>
              <w:widowControl w:val="0"/>
              <w:spacing w:before="71"/>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US" w:eastAsia="en-NZ"/>
              </w:rPr>
            </w:pPr>
            <w:r w:rsidRPr="000C0D2D">
              <w:rPr>
                <w:rFonts w:ascii="Verdana" w:hAnsi="Verdana"/>
                <w:spacing w:val="1"/>
                <w:sz w:val="20"/>
                <w:szCs w:val="20"/>
                <w:lang w:val="en-US" w:eastAsia="en-NZ"/>
              </w:rPr>
              <w:t>$</w:t>
            </w:r>
            <w:r w:rsidRPr="000C0D2D">
              <w:rPr>
                <w:rFonts w:ascii="Verdana" w:hAnsi="Verdana"/>
                <w:spacing w:val="-4"/>
                <w:sz w:val="20"/>
                <w:szCs w:val="20"/>
                <w:lang w:val="en-US" w:eastAsia="en-NZ"/>
              </w:rPr>
              <w:t>60</w:t>
            </w:r>
            <w:r w:rsidRPr="000C0D2D">
              <w:rPr>
                <w:rFonts w:ascii="Verdana" w:hAnsi="Verdana"/>
                <w:spacing w:val="-2"/>
                <w:sz w:val="20"/>
                <w:szCs w:val="20"/>
                <w:lang w:val="en-US" w:eastAsia="en-NZ"/>
              </w:rPr>
              <w:t>,</w:t>
            </w:r>
            <w:r w:rsidRPr="000C0D2D">
              <w:rPr>
                <w:rFonts w:ascii="Verdana" w:hAnsi="Verdana"/>
                <w:spacing w:val="1"/>
                <w:sz w:val="20"/>
                <w:szCs w:val="20"/>
                <w:lang w:val="en-US" w:eastAsia="en-NZ"/>
              </w:rPr>
              <w:t>0</w:t>
            </w:r>
            <w:r w:rsidRPr="000C0D2D">
              <w:rPr>
                <w:rFonts w:ascii="Verdana" w:hAnsi="Verdana"/>
                <w:spacing w:val="-4"/>
                <w:sz w:val="20"/>
                <w:szCs w:val="20"/>
                <w:lang w:val="en-US" w:eastAsia="en-NZ"/>
              </w:rPr>
              <w:t>0</w:t>
            </w:r>
            <w:r w:rsidRPr="000C0D2D">
              <w:rPr>
                <w:rFonts w:ascii="Verdana" w:hAnsi="Verdana"/>
                <w:sz w:val="20"/>
                <w:szCs w:val="20"/>
                <w:lang w:val="en-US" w:eastAsia="en-NZ"/>
              </w:rPr>
              <w:t>0</w:t>
            </w:r>
          </w:p>
        </w:tc>
      </w:tr>
      <w:tr w:rsidR="00CE4D54" w:rsidRPr="000C0D2D" w:rsidTr="000022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pct"/>
            <w:hideMark/>
          </w:tcPr>
          <w:p w:rsidR="00CE4D54" w:rsidRPr="000C0D2D" w:rsidRDefault="00CE4D54" w:rsidP="00DA7581">
            <w:pPr>
              <w:widowControl w:val="0"/>
              <w:spacing w:before="73"/>
              <w:ind w:left="51"/>
              <w:rPr>
                <w:rFonts w:ascii="Verdana" w:hAnsi="Verdana"/>
                <w:sz w:val="20"/>
                <w:szCs w:val="20"/>
                <w:lang w:val="en-US" w:eastAsia="en-NZ"/>
              </w:rPr>
            </w:pPr>
            <w:r w:rsidRPr="000C0D2D">
              <w:rPr>
                <w:rFonts w:ascii="Verdana" w:hAnsi="Verdana"/>
                <w:sz w:val="20"/>
                <w:szCs w:val="20"/>
                <w:lang w:val="en-US" w:eastAsia="en-NZ"/>
              </w:rPr>
              <w:t>Mo</w:t>
            </w:r>
            <w:r w:rsidRPr="000C0D2D">
              <w:rPr>
                <w:rFonts w:ascii="Verdana" w:hAnsi="Verdana"/>
                <w:spacing w:val="-5"/>
                <w:sz w:val="20"/>
                <w:szCs w:val="20"/>
                <w:lang w:val="en-US" w:eastAsia="en-NZ"/>
              </w:rPr>
              <w:t>r</w:t>
            </w:r>
            <w:r w:rsidRPr="000C0D2D">
              <w:rPr>
                <w:rFonts w:ascii="Verdana" w:hAnsi="Verdana"/>
                <w:sz w:val="20"/>
                <w:szCs w:val="20"/>
                <w:lang w:val="en-US" w:eastAsia="en-NZ"/>
              </w:rPr>
              <w:t>e</w:t>
            </w:r>
            <w:r w:rsidRPr="000C0D2D">
              <w:rPr>
                <w:rFonts w:ascii="Verdana" w:hAnsi="Verdana"/>
                <w:spacing w:val="-1"/>
                <w:sz w:val="20"/>
                <w:szCs w:val="20"/>
                <w:lang w:val="en-US" w:eastAsia="en-NZ"/>
              </w:rPr>
              <w:t xml:space="preserve"> t</w:t>
            </w:r>
            <w:r w:rsidRPr="000C0D2D">
              <w:rPr>
                <w:rFonts w:ascii="Verdana" w:hAnsi="Verdana"/>
                <w:sz w:val="20"/>
                <w:szCs w:val="20"/>
                <w:lang w:val="en-US" w:eastAsia="en-NZ"/>
              </w:rPr>
              <w:t>h</w:t>
            </w:r>
            <w:r w:rsidRPr="000C0D2D">
              <w:rPr>
                <w:rFonts w:ascii="Verdana" w:hAnsi="Verdana"/>
                <w:spacing w:val="-1"/>
                <w:sz w:val="20"/>
                <w:szCs w:val="20"/>
                <w:lang w:val="en-US" w:eastAsia="en-NZ"/>
              </w:rPr>
              <w:t>a</w:t>
            </w:r>
            <w:r w:rsidRPr="000C0D2D">
              <w:rPr>
                <w:rFonts w:ascii="Verdana" w:hAnsi="Verdana"/>
                <w:sz w:val="20"/>
                <w:szCs w:val="20"/>
                <w:lang w:val="en-US" w:eastAsia="en-NZ"/>
              </w:rPr>
              <w:t>n</w:t>
            </w:r>
            <w:r w:rsidRPr="000C0D2D">
              <w:rPr>
                <w:rFonts w:ascii="Verdana" w:hAnsi="Verdana"/>
                <w:spacing w:val="-1"/>
                <w:sz w:val="20"/>
                <w:szCs w:val="20"/>
                <w:lang w:val="en-US" w:eastAsia="en-NZ"/>
              </w:rPr>
              <w:t xml:space="preserve"> </w:t>
            </w:r>
            <w:r w:rsidRPr="000C0D2D">
              <w:rPr>
                <w:rFonts w:ascii="Verdana" w:hAnsi="Verdana"/>
                <w:spacing w:val="-5"/>
                <w:sz w:val="20"/>
                <w:szCs w:val="20"/>
                <w:lang w:val="en-US" w:eastAsia="en-NZ"/>
              </w:rPr>
              <w:t>6</w:t>
            </w:r>
            <w:r w:rsidRPr="000C0D2D">
              <w:rPr>
                <w:rFonts w:ascii="Verdana" w:hAnsi="Verdana"/>
                <w:sz w:val="20"/>
                <w:szCs w:val="20"/>
                <w:lang w:val="en-US" w:eastAsia="en-NZ"/>
              </w:rPr>
              <w:t>0%</w:t>
            </w:r>
          </w:p>
        </w:tc>
        <w:tc>
          <w:tcPr>
            <w:tcW w:w="1035" w:type="pct"/>
            <w:hideMark/>
          </w:tcPr>
          <w:p w:rsidR="00CE4D54" w:rsidRPr="000C0D2D" w:rsidRDefault="00CE4D54" w:rsidP="00DA7581">
            <w:pPr>
              <w:widowControl w:val="0"/>
              <w:spacing w:before="73"/>
              <w:ind w:right="762"/>
              <w:cnfStyle w:val="000000010000" w:firstRow="0" w:lastRow="0" w:firstColumn="0" w:lastColumn="0" w:oddVBand="0" w:evenVBand="0" w:oddHBand="0" w:evenHBand="1" w:firstRowFirstColumn="0" w:firstRowLastColumn="0" w:lastRowFirstColumn="0" w:lastRowLastColumn="0"/>
              <w:rPr>
                <w:rFonts w:ascii="Verdana" w:hAnsi="Verdana"/>
                <w:sz w:val="20"/>
                <w:szCs w:val="20"/>
                <w:lang w:val="en-US" w:eastAsia="en-NZ"/>
              </w:rPr>
            </w:pPr>
            <w:r w:rsidRPr="000C0D2D">
              <w:rPr>
                <w:rFonts w:ascii="Verdana" w:hAnsi="Verdana"/>
                <w:spacing w:val="1"/>
                <w:sz w:val="20"/>
                <w:szCs w:val="20"/>
                <w:lang w:val="en-US" w:eastAsia="en-NZ"/>
              </w:rPr>
              <w:t>1.3%</w:t>
            </w:r>
          </w:p>
        </w:tc>
        <w:tc>
          <w:tcPr>
            <w:tcW w:w="1036" w:type="pct"/>
            <w:hideMark/>
          </w:tcPr>
          <w:p w:rsidR="00CE4D54" w:rsidRPr="000C0D2D" w:rsidRDefault="00CE4D54" w:rsidP="00DA7581">
            <w:pPr>
              <w:widowControl w:val="0"/>
              <w:spacing w:before="73"/>
              <w:jc w:val="both"/>
              <w:cnfStyle w:val="000000010000" w:firstRow="0" w:lastRow="0" w:firstColumn="0" w:lastColumn="0" w:oddVBand="0" w:evenVBand="0" w:oddHBand="0" w:evenHBand="1" w:firstRowFirstColumn="0" w:firstRowLastColumn="0" w:lastRowFirstColumn="0" w:lastRowLastColumn="0"/>
              <w:rPr>
                <w:rFonts w:ascii="Verdana" w:hAnsi="Verdana"/>
                <w:sz w:val="20"/>
                <w:szCs w:val="20"/>
                <w:lang w:val="en-US" w:eastAsia="en-NZ"/>
              </w:rPr>
            </w:pPr>
            <w:r w:rsidRPr="000C0D2D">
              <w:rPr>
                <w:rFonts w:ascii="Verdana" w:hAnsi="Verdana"/>
                <w:spacing w:val="1"/>
                <w:sz w:val="20"/>
                <w:szCs w:val="20"/>
                <w:lang w:val="en-US" w:eastAsia="en-NZ"/>
              </w:rPr>
              <w:t>47</w:t>
            </w:r>
            <w:r w:rsidRPr="000C0D2D">
              <w:rPr>
                <w:rFonts w:ascii="Verdana" w:hAnsi="Verdana"/>
                <w:spacing w:val="-2"/>
                <w:sz w:val="20"/>
                <w:szCs w:val="20"/>
                <w:lang w:val="en-US" w:eastAsia="en-NZ"/>
              </w:rPr>
              <w:t>,3</w:t>
            </w:r>
            <w:r w:rsidRPr="000C0D2D">
              <w:rPr>
                <w:rFonts w:ascii="Verdana" w:hAnsi="Verdana"/>
                <w:spacing w:val="-4"/>
                <w:sz w:val="20"/>
                <w:szCs w:val="20"/>
                <w:lang w:val="en-US" w:eastAsia="en-NZ"/>
              </w:rPr>
              <w:t>5</w:t>
            </w:r>
            <w:r w:rsidRPr="000C0D2D">
              <w:rPr>
                <w:rFonts w:ascii="Verdana" w:hAnsi="Verdana"/>
                <w:sz w:val="20"/>
                <w:szCs w:val="20"/>
                <w:lang w:val="en-US" w:eastAsia="en-NZ"/>
              </w:rPr>
              <w:t>0</w:t>
            </w:r>
          </w:p>
        </w:tc>
        <w:tc>
          <w:tcPr>
            <w:tcW w:w="1673" w:type="pct"/>
            <w:hideMark/>
          </w:tcPr>
          <w:p w:rsidR="00CE4D54" w:rsidRPr="000C0D2D" w:rsidRDefault="00CE4D54" w:rsidP="00DA7581">
            <w:pPr>
              <w:widowControl w:val="0"/>
              <w:spacing w:before="73"/>
              <w:cnfStyle w:val="000000010000" w:firstRow="0" w:lastRow="0" w:firstColumn="0" w:lastColumn="0" w:oddVBand="0" w:evenVBand="0" w:oddHBand="0" w:evenHBand="1" w:firstRowFirstColumn="0" w:firstRowLastColumn="0" w:lastRowFirstColumn="0" w:lastRowLastColumn="0"/>
              <w:rPr>
                <w:rFonts w:ascii="Verdana" w:hAnsi="Verdana"/>
                <w:sz w:val="20"/>
                <w:szCs w:val="20"/>
                <w:lang w:val="en-US" w:eastAsia="en-NZ"/>
              </w:rPr>
            </w:pPr>
            <w:r w:rsidRPr="000C0D2D">
              <w:rPr>
                <w:rFonts w:ascii="Verdana" w:hAnsi="Verdana"/>
                <w:spacing w:val="1"/>
                <w:sz w:val="20"/>
                <w:szCs w:val="20"/>
                <w:lang w:val="en-US" w:eastAsia="en-NZ"/>
              </w:rPr>
              <w:t>$</w:t>
            </w:r>
            <w:r w:rsidRPr="000C0D2D">
              <w:rPr>
                <w:rFonts w:ascii="Verdana" w:hAnsi="Verdana"/>
                <w:spacing w:val="-4"/>
                <w:sz w:val="20"/>
                <w:szCs w:val="20"/>
                <w:lang w:val="en-US" w:eastAsia="en-NZ"/>
              </w:rPr>
              <w:t>22</w:t>
            </w:r>
            <w:r w:rsidRPr="000C0D2D">
              <w:rPr>
                <w:rFonts w:ascii="Verdana" w:hAnsi="Verdana"/>
                <w:spacing w:val="-2"/>
                <w:sz w:val="20"/>
                <w:szCs w:val="20"/>
                <w:lang w:val="en-US" w:eastAsia="en-NZ"/>
              </w:rPr>
              <w:t>,</w:t>
            </w:r>
            <w:r w:rsidRPr="000C0D2D">
              <w:rPr>
                <w:rFonts w:ascii="Verdana" w:hAnsi="Verdana"/>
                <w:spacing w:val="1"/>
                <w:sz w:val="20"/>
                <w:szCs w:val="20"/>
                <w:lang w:val="en-US" w:eastAsia="en-NZ"/>
              </w:rPr>
              <w:t>0</w:t>
            </w:r>
            <w:r w:rsidRPr="000C0D2D">
              <w:rPr>
                <w:rFonts w:ascii="Verdana" w:hAnsi="Verdana"/>
                <w:spacing w:val="-4"/>
                <w:sz w:val="20"/>
                <w:szCs w:val="20"/>
                <w:lang w:val="en-US" w:eastAsia="en-NZ"/>
              </w:rPr>
              <w:t>0</w:t>
            </w:r>
            <w:r w:rsidRPr="000C0D2D">
              <w:rPr>
                <w:rFonts w:ascii="Verdana" w:hAnsi="Verdana"/>
                <w:sz w:val="20"/>
                <w:szCs w:val="20"/>
                <w:lang w:val="en-US" w:eastAsia="en-NZ"/>
              </w:rPr>
              <w:t>0</w:t>
            </w:r>
          </w:p>
        </w:tc>
      </w:tr>
    </w:tbl>
    <w:p w:rsidR="00CE4D54" w:rsidRDefault="00CE4D54" w:rsidP="00CE4D54">
      <w:pPr>
        <w:spacing w:after="0" w:line="240" w:lineRule="auto"/>
      </w:pPr>
    </w:p>
    <w:p w:rsidR="00CE4D54" w:rsidRPr="000C0D2D" w:rsidRDefault="00CE4D54" w:rsidP="00CE4D54">
      <w:pPr>
        <w:pStyle w:val="TableParagraph"/>
        <w:rPr>
          <w:rFonts w:ascii="Verdana" w:hAnsi="Verdana"/>
          <w:i/>
          <w:sz w:val="20"/>
          <w:szCs w:val="20"/>
          <w:lang w:val="en-NZ"/>
        </w:rPr>
      </w:pPr>
      <w:r w:rsidRPr="000C0D2D">
        <w:rPr>
          <w:rFonts w:ascii="Verdana" w:hAnsi="Verdana"/>
          <w:i/>
          <w:sz w:val="20"/>
          <w:szCs w:val="20"/>
          <w:lang w:val="en-NZ"/>
        </w:rPr>
        <w:t>Source: Inland Revenue</w:t>
      </w:r>
    </w:p>
    <w:p w:rsidR="00CE4D54" w:rsidRDefault="00CE4D54" w:rsidP="00CE4D54">
      <w:pPr>
        <w:spacing w:after="0" w:line="240" w:lineRule="auto"/>
        <w:jc w:val="both"/>
      </w:pPr>
    </w:p>
    <w:p w:rsidR="00CE4D54" w:rsidRPr="00E50FDE" w:rsidRDefault="00CE4D54" w:rsidP="00CE4D54">
      <w:pPr>
        <w:spacing w:after="0" w:line="240" w:lineRule="auto"/>
        <w:jc w:val="both"/>
        <w:rPr>
          <w:rFonts w:ascii="Verdana" w:hAnsi="Verdana"/>
          <w:sz w:val="20"/>
          <w:szCs w:val="20"/>
        </w:rPr>
      </w:pPr>
      <w:r w:rsidRPr="00E50FDE">
        <w:rPr>
          <w:rFonts w:ascii="Verdana" w:hAnsi="Verdana"/>
          <w:sz w:val="20"/>
          <w:szCs w:val="20"/>
        </w:rPr>
        <w:t>Although some taxpayers do face high EMTRs, they are the minority. Only 7</w:t>
      </w:r>
      <w:r>
        <w:rPr>
          <w:rFonts w:ascii="Verdana" w:hAnsi="Verdana"/>
          <w:sz w:val="20"/>
          <w:szCs w:val="20"/>
        </w:rPr>
        <w:t>%</w:t>
      </w:r>
      <w:r w:rsidRPr="00E50FDE">
        <w:rPr>
          <w:rFonts w:ascii="Verdana" w:hAnsi="Verdana"/>
          <w:sz w:val="20"/>
          <w:szCs w:val="20"/>
        </w:rPr>
        <w:t xml:space="preserve"> of taxpayers face EMTRS of over 40%</w:t>
      </w:r>
      <w:r>
        <w:rPr>
          <w:rFonts w:ascii="Verdana" w:hAnsi="Verdana"/>
          <w:sz w:val="20"/>
          <w:szCs w:val="20"/>
        </w:rPr>
        <w:t>,</w:t>
      </w:r>
      <w:r w:rsidRPr="00E50FDE">
        <w:rPr>
          <w:rFonts w:ascii="Verdana" w:hAnsi="Verdana"/>
          <w:sz w:val="20"/>
          <w:szCs w:val="20"/>
        </w:rPr>
        <w:t xml:space="preserve"> and only 4</w:t>
      </w:r>
      <w:r>
        <w:rPr>
          <w:rFonts w:ascii="Verdana" w:hAnsi="Verdana"/>
          <w:sz w:val="20"/>
          <w:szCs w:val="20"/>
        </w:rPr>
        <w:t>%</w:t>
      </w:r>
      <w:r w:rsidRPr="00E50FDE">
        <w:rPr>
          <w:rFonts w:ascii="Verdana" w:hAnsi="Verdana"/>
          <w:sz w:val="20"/>
          <w:szCs w:val="20"/>
        </w:rPr>
        <w:t xml:space="preserve"> face EMTRs of over 50%</w:t>
      </w:r>
      <w:r w:rsidR="00243E59">
        <w:rPr>
          <w:rFonts w:ascii="Verdana" w:hAnsi="Verdana"/>
          <w:sz w:val="20"/>
          <w:szCs w:val="20"/>
        </w:rPr>
        <w:t>.</w:t>
      </w:r>
      <w:r w:rsidRPr="00E50FDE">
        <w:rPr>
          <w:rFonts w:ascii="Verdana" w:hAnsi="Verdana"/>
          <w:sz w:val="20"/>
          <w:szCs w:val="20"/>
          <w:vertAlign w:val="superscript"/>
        </w:rPr>
        <w:footnoteReference w:id="6"/>
      </w:r>
      <w:r w:rsidRPr="00E50FDE">
        <w:rPr>
          <w:rFonts w:ascii="Verdana" w:hAnsi="Verdana"/>
          <w:sz w:val="20"/>
          <w:szCs w:val="20"/>
        </w:rPr>
        <w:t xml:space="preserve"> Nonetheless</w:t>
      </w:r>
      <w:r>
        <w:rPr>
          <w:rFonts w:ascii="Verdana" w:hAnsi="Verdana"/>
          <w:sz w:val="20"/>
          <w:szCs w:val="20"/>
        </w:rPr>
        <w:t>,</w:t>
      </w:r>
      <w:r w:rsidRPr="00E50FDE">
        <w:rPr>
          <w:rFonts w:ascii="Verdana" w:hAnsi="Verdana"/>
          <w:sz w:val="20"/>
          <w:szCs w:val="20"/>
        </w:rPr>
        <w:t xml:space="preserve"> many of those who face very high EMTRs of over 60% have relatively low incomes.</w:t>
      </w:r>
    </w:p>
    <w:p w:rsidR="00CE4D54" w:rsidRPr="00E50FDE" w:rsidRDefault="00CE4D54" w:rsidP="00CE4D54">
      <w:pPr>
        <w:spacing w:after="0" w:line="240" w:lineRule="auto"/>
        <w:jc w:val="both"/>
        <w:rPr>
          <w:rFonts w:ascii="Verdana" w:hAnsi="Verdana"/>
          <w:sz w:val="20"/>
          <w:szCs w:val="20"/>
        </w:rPr>
      </w:pPr>
    </w:p>
    <w:p w:rsidR="00CE4D54" w:rsidRDefault="00CE4D54" w:rsidP="00CE4D54">
      <w:pPr>
        <w:spacing w:after="0" w:line="240" w:lineRule="auto"/>
        <w:jc w:val="both"/>
        <w:rPr>
          <w:rFonts w:ascii="Verdana" w:hAnsi="Verdana"/>
          <w:sz w:val="20"/>
          <w:szCs w:val="20"/>
        </w:rPr>
      </w:pPr>
      <w:r>
        <w:rPr>
          <w:rFonts w:ascii="Verdana" w:hAnsi="Verdana"/>
          <w:sz w:val="20"/>
          <w:szCs w:val="20"/>
        </w:rPr>
        <w:t>Although</w:t>
      </w:r>
      <w:r w:rsidRPr="00C008C7">
        <w:rPr>
          <w:rFonts w:ascii="Verdana" w:hAnsi="Verdana"/>
          <w:sz w:val="20"/>
          <w:szCs w:val="20"/>
        </w:rPr>
        <w:t xml:space="preserve"> New Zealand has high EMTRs for some, compared with other OECD countries, New Zealand has low EMTRs overall. The OECD has modelled EMTRs for different household types at different income levels. Table </w:t>
      </w:r>
      <w:r w:rsidR="00044355">
        <w:rPr>
          <w:rFonts w:ascii="Verdana" w:hAnsi="Verdana"/>
          <w:sz w:val="20"/>
          <w:szCs w:val="20"/>
        </w:rPr>
        <w:t>2</w:t>
      </w:r>
      <w:r w:rsidRPr="00C008C7">
        <w:rPr>
          <w:rFonts w:ascii="Verdana" w:hAnsi="Verdana"/>
          <w:sz w:val="20"/>
          <w:szCs w:val="20"/>
        </w:rPr>
        <w:t xml:space="preserve"> shows the New Zealand EMTRs compared with the OECD average.</w:t>
      </w:r>
    </w:p>
    <w:p w:rsidR="00CE4D54" w:rsidRDefault="00CE4D54" w:rsidP="00CE4D54">
      <w:pPr>
        <w:spacing w:after="0" w:line="240" w:lineRule="auto"/>
        <w:jc w:val="both"/>
        <w:rPr>
          <w:rFonts w:ascii="Verdana" w:hAnsi="Verdana"/>
          <w:sz w:val="20"/>
          <w:szCs w:val="20"/>
        </w:rPr>
      </w:pPr>
    </w:p>
    <w:tbl>
      <w:tblPr>
        <w:tblStyle w:val="MediumShading1-Accent1"/>
        <w:tblW w:w="0" w:type="auto"/>
        <w:tblInd w:w="108" w:type="dxa"/>
        <w:tblLook w:val="04A0" w:firstRow="1" w:lastRow="0" w:firstColumn="1" w:lastColumn="0" w:noHBand="0" w:noVBand="1"/>
      </w:tblPr>
      <w:tblGrid>
        <w:gridCol w:w="843"/>
        <w:gridCol w:w="984"/>
        <w:gridCol w:w="982"/>
        <w:gridCol w:w="984"/>
        <w:gridCol w:w="912"/>
        <w:gridCol w:w="1054"/>
        <w:gridCol w:w="1125"/>
        <w:gridCol w:w="1125"/>
        <w:gridCol w:w="1125"/>
      </w:tblGrid>
      <w:tr w:rsidR="00CE4D54" w:rsidRPr="00F052AC" w:rsidTr="00DA75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9"/>
          </w:tcPr>
          <w:p w:rsidR="00CE4D54" w:rsidRPr="00F052AC" w:rsidRDefault="00CE4D54" w:rsidP="00044355">
            <w:pPr>
              <w:spacing w:before="60" w:after="60"/>
              <w:jc w:val="center"/>
              <w:rPr>
                <w:rFonts w:ascii="Verdana" w:hAnsi="Verdana"/>
                <w:sz w:val="20"/>
                <w:szCs w:val="20"/>
              </w:rPr>
            </w:pPr>
            <w:r w:rsidRPr="00F052AC">
              <w:rPr>
                <w:rFonts w:ascii="Verdana" w:hAnsi="Verdana"/>
                <w:sz w:val="20"/>
                <w:szCs w:val="20"/>
              </w:rPr>
              <w:t xml:space="preserve">Table </w:t>
            </w:r>
            <w:r w:rsidR="00044355">
              <w:rPr>
                <w:rFonts w:ascii="Verdana" w:hAnsi="Verdana"/>
                <w:sz w:val="20"/>
                <w:szCs w:val="20"/>
              </w:rPr>
              <w:t>2</w:t>
            </w:r>
            <w:r w:rsidRPr="00F052AC">
              <w:rPr>
                <w:rFonts w:ascii="Verdana" w:hAnsi="Verdana"/>
                <w:sz w:val="20"/>
                <w:szCs w:val="20"/>
              </w:rPr>
              <w:t>: Effective Marginal Tax Rates</w:t>
            </w:r>
          </w:p>
        </w:tc>
      </w:tr>
      <w:tr w:rsidR="00CE4D54" w:rsidRPr="00F052AC" w:rsidTr="00DA7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9"/>
          </w:tcPr>
          <w:p w:rsidR="00CE4D54" w:rsidRPr="00F052AC" w:rsidRDefault="00CE4D54" w:rsidP="00DA7581">
            <w:pPr>
              <w:spacing w:before="60" w:after="60"/>
              <w:jc w:val="center"/>
              <w:rPr>
                <w:rFonts w:ascii="Verdana" w:hAnsi="Verdana"/>
                <w:sz w:val="20"/>
                <w:szCs w:val="20"/>
              </w:rPr>
            </w:pPr>
            <w:r w:rsidRPr="00F052AC">
              <w:rPr>
                <w:rFonts w:ascii="Verdana" w:hAnsi="Verdana"/>
                <w:sz w:val="20"/>
                <w:szCs w:val="20"/>
              </w:rPr>
              <w:t>As % of labour costs, by family type and wage level</w:t>
            </w:r>
          </w:p>
        </w:tc>
      </w:tr>
      <w:tr w:rsidR="00CE4D54" w:rsidRPr="00F052AC" w:rsidTr="00DA75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CE4D54" w:rsidRPr="00F052AC" w:rsidRDefault="00CE4D54" w:rsidP="00DA7581">
            <w:pPr>
              <w:rPr>
                <w:rFonts w:ascii="Verdana" w:hAnsi="Verdana"/>
                <w:sz w:val="20"/>
                <w:szCs w:val="20"/>
              </w:rPr>
            </w:pPr>
          </w:p>
        </w:tc>
        <w:tc>
          <w:tcPr>
            <w:tcW w:w="1134" w:type="dxa"/>
          </w:tcPr>
          <w:p w:rsidR="00CE4D54" w:rsidRPr="00F052AC" w:rsidRDefault="00CE4D54" w:rsidP="00DA7581">
            <w:pPr>
              <w:jc w:val="center"/>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sidRPr="00F052AC">
              <w:rPr>
                <w:rFonts w:ascii="Verdana" w:hAnsi="Verdana"/>
                <w:sz w:val="20"/>
                <w:szCs w:val="20"/>
              </w:rPr>
              <w:t>Single no ch 67% of AW</w:t>
            </w:r>
          </w:p>
        </w:tc>
        <w:tc>
          <w:tcPr>
            <w:tcW w:w="1132" w:type="dxa"/>
          </w:tcPr>
          <w:p w:rsidR="00CE4D54" w:rsidRPr="00F052AC" w:rsidRDefault="00CE4D54" w:rsidP="00DA7581">
            <w:pPr>
              <w:jc w:val="center"/>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sidRPr="00F052AC">
              <w:rPr>
                <w:rFonts w:ascii="Verdana" w:hAnsi="Verdana"/>
                <w:sz w:val="20"/>
                <w:szCs w:val="20"/>
              </w:rPr>
              <w:t>Single no ch 100% of AW</w:t>
            </w:r>
          </w:p>
        </w:tc>
        <w:tc>
          <w:tcPr>
            <w:tcW w:w="1136" w:type="dxa"/>
          </w:tcPr>
          <w:p w:rsidR="00CE4D54" w:rsidRPr="00F052AC" w:rsidRDefault="00CE4D54" w:rsidP="00DA7581">
            <w:pPr>
              <w:jc w:val="center"/>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sidRPr="00F052AC">
              <w:rPr>
                <w:rFonts w:ascii="Verdana" w:hAnsi="Verdana"/>
                <w:sz w:val="20"/>
                <w:szCs w:val="20"/>
              </w:rPr>
              <w:t>Single no ch 167% of AW</w:t>
            </w:r>
          </w:p>
        </w:tc>
        <w:tc>
          <w:tcPr>
            <w:tcW w:w="992" w:type="dxa"/>
          </w:tcPr>
          <w:p w:rsidR="00CE4D54" w:rsidRPr="00F052AC" w:rsidRDefault="00CE4D54" w:rsidP="00DA7581">
            <w:pPr>
              <w:jc w:val="center"/>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sidRPr="00F052AC">
              <w:rPr>
                <w:rFonts w:ascii="Verdana" w:hAnsi="Verdana"/>
                <w:sz w:val="20"/>
                <w:szCs w:val="20"/>
              </w:rPr>
              <w:t>Single 2 ch 67% of AW</w:t>
            </w:r>
          </w:p>
        </w:tc>
        <w:tc>
          <w:tcPr>
            <w:tcW w:w="1134" w:type="dxa"/>
          </w:tcPr>
          <w:p w:rsidR="00CE4D54" w:rsidRPr="00F052AC" w:rsidRDefault="00CE4D54" w:rsidP="00DA7581">
            <w:pPr>
              <w:jc w:val="center"/>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sidRPr="00F052AC">
              <w:rPr>
                <w:rFonts w:ascii="Verdana" w:hAnsi="Verdana"/>
                <w:sz w:val="20"/>
                <w:szCs w:val="20"/>
              </w:rPr>
              <w:t>Married 2 ch 100-0 of AW</w:t>
            </w:r>
          </w:p>
        </w:tc>
        <w:tc>
          <w:tcPr>
            <w:tcW w:w="1276" w:type="dxa"/>
          </w:tcPr>
          <w:p w:rsidR="00CE4D54" w:rsidRDefault="00CE4D54" w:rsidP="00DA7581">
            <w:pPr>
              <w:jc w:val="center"/>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sidRPr="00F052AC">
              <w:rPr>
                <w:rFonts w:ascii="Verdana" w:hAnsi="Verdana"/>
                <w:sz w:val="20"/>
                <w:szCs w:val="20"/>
              </w:rPr>
              <w:t xml:space="preserve">Married </w:t>
            </w:r>
            <w:r>
              <w:rPr>
                <w:rFonts w:ascii="Verdana" w:hAnsi="Verdana"/>
                <w:sz w:val="20"/>
                <w:szCs w:val="20"/>
              </w:rPr>
              <w:br/>
            </w:r>
            <w:r w:rsidRPr="00F052AC">
              <w:rPr>
                <w:rFonts w:ascii="Verdana" w:hAnsi="Verdana"/>
                <w:sz w:val="20"/>
                <w:szCs w:val="20"/>
              </w:rPr>
              <w:t xml:space="preserve">2 ch </w:t>
            </w:r>
          </w:p>
          <w:p w:rsidR="00CE4D54" w:rsidRPr="00F052AC" w:rsidRDefault="00CE4D54" w:rsidP="00DA7581">
            <w:pPr>
              <w:jc w:val="center"/>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Pr>
                <w:rFonts w:ascii="Verdana" w:hAnsi="Verdana"/>
                <w:sz w:val="20"/>
                <w:szCs w:val="20"/>
              </w:rPr>
              <w:t>100-</w:t>
            </w:r>
            <w:r w:rsidRPr="00F052AC">
              <w:rPr>
                <w:rFonts w:ascii="Verdana" w:hAnsi="Verdana"/>
                <w:sz w:val="20"/>
                <w:szCs w:val="20"/>
              </w:rPr>
              <w:t>33% of AW</w:t>
            </w:r>
          </w:p>
        </w:tc>
        <w:tc>
          <w:tcPr>
            <w:tcW w:w="1276" w:type="dxa"/>
          </w:tcPr>
          <w:p w:rsidR="00CE4D54" w:rsidRPr="00F052AC" w:rsidRDefault="00CE4D54" w:rsidP="00DA7581">
            <w:pPr>
              <w:jc w:val="center"/>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Pr>
                <w:rFonts w:ascii="Verdana" w:hAnsi="Verdana"/>
                <w:sz w:val="20"/>
                <w:szCs w:val="20"/>
              </w:rPr>
              <w:t xml:space="preserve">Married </w:t>
            </w:r>
            <w:r>
              <w:rPr>
                <w:rFonts w:ascii="Verdana" w:hAnsi="Verdana"/>
                <w:sz w:val="20"/>
                <w:szCs w:val="20"/>
              </w:rPr>
              <w:br/>
              <w:t xml:space="preserve">2 ch </w:t>
            </w:r>
            <w:r>
              <w:rPr>
                <w:rFonts w:ascii="Verdana" w:hAnsi="Verdana"/>
                <w:sz w:val="20"/>
                <w:szCs w:val="20"/>
              </w:rPr>
              <w:br/>
              <w:t>100-</w:t>
            </w:r>
            <w:r w:rsidRPr="00F052AC">
              <w:rPr>
                <w:rFonts w:ascii="Verdana" w:hAnsi="Verdana"/>
                <w:sz w:val="20"/>
                <w:szCs w:val="20"/>
              </w:rPr>
              <w:t>67% of AW</w:t>
            </w:r>
          </w:p>
        </w:tc>
        <w:tc>
          <w:tcPr>
            <w:tcW w:w="1275" w:type="dxa"/>
          </w:tcPr>
          <w:p w:rsidR="00CE4D54" w:rsidRPr="00F052AC" w:rsidRDefault="00CE4D54" w:rsidP="00DA7581">
            <w:pPr>
              <w:jc w:val="center"/>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sidRPr="00F052AC">
              <w:rPr>
                <w:rFonts w:ascii="Verdana" w:hAnsi="Verdana"/>
                <w:sz w:val="20"/>
                <w:szCs w:val="20"/>
              </w:rPr>
              <w:t>Married no ch 100</w:t>
            </w:r>
            <w:r>
              <w:rPr>
                <w:rFonts w:ascii="Verdana" w:hAnsi="Verdana"/>
                <w:sz w:val="20"/>
                <w:szCs w:val="20"/>
              </w:rPr>
              <w:t>-</w:t>
            </w:r>
            <w:r w:rsidRPr="00F052AC">
              <w:rPr>
                <w:rFonts w:ascii="Verdana" w:hAnsi="Verdana"/>
                <w:sz w:val="20"/>
                <w:szCs w:val="20"/>
              </w:rPr>
              <w:t>33% of AW</w:t>
            </w:r>
          </w:p>
        </w:tc>
      </w:tr>
      <w:tr w:rsidR="00CE4D54" w:rsidRPr="00F052AC" w:rsidTr="00DA7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CE4D54" w:rsidRPr="00F052AC" w:rsidRDefault="00CE4D54" w:rsidP="00DA7581">
            <w:pPr>
              <w:rPr>
                <w:rFonts w:ascii="Verdana" w:hAnsi="Verdana"/>
                <w:sz w:val="20"/>
                <w:szCs w:val="20"/>
              </w:rPr>
            </w:pPr>
            <w:r w:rsidRPr="00F052AC">
              <w:rPr>
                <w:rFonts w:ascii="Verdana" w:hAnsi="Verdana"/>
                <w:sz w:val="20"/>
                <w:szCs w:val="20"/>
              </w:rPr>
              <w:t>NZ</w:t>
            </w:r>
          </w:p>
        </w:tc>
        <w:tc>
          <w:tcPr>
            <w:tcW w:w="1134" w:type="dxa"/>
          </w:tcPr>
          <w:p w:rsidR="00CE4D54" w:rsidRPr="00F052AC" w:rsidRDefault="00CE4D54" w:rsidP="00DA7581">
            <w:pPr>
              <w:widowControl w:val="0"/>
              <w:spacing w:line="296" w:lineRule="auto"/>
              <w:ind w:right="155"/>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sz w:val="20"/>
                <w:szCs w:val="20"/>
                <w:lang w:val="en-US"/>
              </w:rPr>
            </w:pPr>
            <w:r w:rsidRPr="00F052AC">
              <w:rPr>
                <w:rFonts w:ascii="Verdana" w:eastAsia="Verdana" w:hAnsi="Verdana"/>
                <w:sz w:val="20"/>
                <w:szCs w:val="20"/>
                <w:lang w:val="en-US"/>
              </w:rPr>
              <w:t>17.5</w:t>
            </w:r>
          </w:p>
        </w:tc>
        <w:tc>
          <w:tcPr>
            <w:tcW w:w="1132" w:type="dxa"/>
          </w:tcPr>
          <w:p w:rsidR="00CE4D54" w:rsidRPr="00F052AC" w:rsidRDefault="00CE4D54" w:rsidP="00DA7581">
            <w:pPr>
              <w:widowControl w:val="0"/>
              <w:spacing w:line="296" w:lineRule="auto"/>
              <w:ind w:right="155"/>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sz w:val="20"/>
                <w:szCs w:val="20"/>
                <w:lang w:val="en-US"/>
              </w:rPr>
            </w:pPr>
            <w:r w:rsidRPr="00F052AC">
              <w:rPr>
                <w:rFonts w:ascii="Verdana" w:eastAsia="Verdana" w:hAnsi="Verdana"/>
                <w:sz w:val="20"/>
                <w:szCs w:val="20"/>
                <w:lang w:val="en-US"/>
              </w:rPr>
              <w:t>30.0</w:t>
            </w:r>
          </w:p>
        </w:tc>
        <w:tc>
          <w:tcPr>
            <w:tcW w:w="1136" w:type="dxa"/>
          </w:tcPr>
          <w:p w:rsidR="00CE4D54" w:rsidRPr="00F052AC" w:rsidRDefault="00CE4D54" w:rsidP="00DA7581">
            <w:pPr>
              <w:widowControl w:val="0"/>
              <w:spacing w:line="296" w:lineRule="auto"/>
              <w:ind w:right="155"/>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sz w:val="20"/>
                <w:szCs w:val="20"/>
                <w:lang w:val="en-US"/>
              </w:rPr>
            </w:pPr>
            <w:r w:rsidRPr="00F052AC">
              <w:rPr>
                <w:rFonts w:ascii="Verdana" w:eastAsia="Verdana" w:hAnsi="Verdana"/>
                <w:sz w:val="20"/>
                <w:szCs w:val="20"/>
                <w:lang w:val="en-US"/>
              </w:rPr>
              <w:t>33.0</w:t>
            </w:r>
          </w:p>
        </w:tc>
        <w:tc>
          <w:tcPr>
            <w:tcW w:w="992" w:type="dxa"/>
          </w:tcPr>
          <w:p w:rsidR="00CE4D54" w:rsidRPr="00F052AC" w:rsidRDefault="00CE4D54" w:rsidP="00DA7581">
            <w:pPr>
              <w:widowControl w:val="0"/>
              <w:spacing w:line="296" w:lineRule="auto"/>
              <w:ind w:right="155"/>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sz w:val="20"/>
                <w:szCs w:val="20"/>
                <w:lang w:val="en-US"/>
              </w:rPr>
            </w:pPr>
            <w:r w:rsidRPr="00F052AC">
              <w:rPr>
                <w:rFonts w:ascii="Verdana" w:eastAsia="Verdana" w:hAnsi="Verdana"/>
                <w:sz w:val="20"/>
                <w:szCs w:val="20"/>
                <w:lang w:val="en-US"/>
              </w:rPr>
              <w:t>38.8</w:t>
            </w:r>
          </w:p>
        </w:tc>
        <w:tc>
          <w:tcPr>
            <w:tcW w:w="1134" w:type="dxa"/>
          </w:tcPr>
          <w:p w:rsidR="00CE4D54" w:rsidRPr="00F052AC" w:rsidRDefault="00CE4D54" w:rsidP="00DA7581">
            <w:pPr>
              <w:widowControl w:val="0"/>
              <w:spacing w:line="296" w:lineRule="auto"/>
              <w:ind w:right="155"/>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sz w:val="20"/>
                <w:szCs w:val="20"/>
                <w:lang w:val="en-US"/>
              </w:rPr>
            </w:pPr>
            <w:r w:rsidRPr="00F052AC">
              <w:rPr>
                <w:rFonts w:ascii="Verdana" w:eastAsia="Verdana" w:hAnsi="Verdana"/>
                <w:sz w:val="20"/>
                <w:szCs w:val="20"/>
                <w:lang w:val="en-US"/>
              </w:rPr>
              <w:t>51.3</w:t>
            </w:r>
          </w:p>
        </w:tc>
        <w:tc>
          <w:tcPr>
            <w:tcW w:w="1276" w:type="dxa"/>
          </w:tcPr>
          <w:p w:rsidR="00CE4D54" w:rsidRPr="00F052AC" w:rsidRDefault="00CE4D54" w:rsidP="00DA7581">
            <w:pPr>
              <w:widowControl w:val="0"/>
              <w:spacing w:line="296" w:lineRule="auto"/>
              <w:ind w:right="155"/>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sz w:val="20"/>
                <w:szCs w:val="20"/>
                <w:lang w:val="en-US"/>
              </w:rPr>
            </w:pPr>
            <w:r w:rsidRPr="00F052AC">
              <w:rPr>
                <w:rFonts w:ascii="Verdana" w:eastAsia="Verdana" w:hAnsi="Verdana"/>
                <w:sz w:val="20"/>
                <w:szCs w:val="20"/>
                <w:lang w:val="en-US"/>
              </w:rPr>
              <w:t>51.3</w:t>
            </w:r>
          </w:p>
        </w:tc>
        <w:tc>
          <w:tcPr>
            <w:tcW w:w="1276" w:type="dxa"/>
          </w:tcPr>
          <w:p w:rsidR="00CE4D54" w:rsidRPr="00F052AC" w:rsidRDefault="00CE4D54" w:rsidP="00DA7581">
            <w:pPr>
              <w:widowControl w:val="0"/>
              <w:spacing w:line="296" w:lineRule="auto"/>
              <w:ind w:right="155"/>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sz w:val="20"/>
                <w:szCs w:val="20"/>
                <w:lang w:val="en-US"/>
              </w:rPr>
            </w:pPr>
            <w:r w:rsidRPr="00F052AC">
              <w:rPr>
                <w:rFonts w:ascii="Verdana" w:eastAsia="Verdana" w:hAnsi="Verdana"/>
                <w:sz w:val="20"/>
                <w:szCs w:val="20"/>
                <w:lang w:val="en-US"/>
              </w:rPr>
              <w:t>30.0</w:t>
            </w:r>
          </w:p>
        </w:tc>
        <w:tc>
          <w:tcPr>
            <w:tcW w:w="1275" w:type="dxa"/>
          </w:tcPr>
          <w:p w:rsidR="00CE4D54" w:rsidRPr="00F052AC" w:rsidRDefault="00CE4D54" w:rsidP="00DA7581">
            <w:pPr>
              <w:widowControl w:val="0"/>
              <w:spacing w:line="296" w:lineRule="auto"/>
              <w:ind w:right="155"/>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sz w:val="20"/>
                <w:szCs w:val="20"/>
                <w:lang w:val="en-US"/>
              </w:rPr>
            </w:pPr>
            <w:r w:rsidRPr="00F052AC">
              <w:rPr>
                <w:rFonts w:ascii="Verdana" w:eastAsia="Verdana" w:hAnsi="Verdana"/>
                <w:sz w:val="20"/>
                <w:szCs w:val="20"/>
                <w:lang w:val="en-US"/>
              </w:rPr>
              <w:t>30.0</w:t>
            </w:r>
          </w:p>
        </w:tc>
      </w:tr>
      <w:tr w:rsidR="00CE4D54" w:rsidRPr="00F052AC" w:rsidTr="00DA75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CE4D54" w:rsidRPr="00F052AC" w:rsidRDefault="00CE4D54" w:rsidP="00DA7581">
            <w:pPr>
              <w:rPr>
                <w:rFonts w:ascii="Verdana" w:hAnsi="Verdana"/>
                <w:sz w:val="20"/>
                <w:szCs w:val="20"/>
              </w:rPr>
            </w:pPr>
            <w:r w:rsidRPr="00F052AC">
              <w:rPr>
                <w:rFonts w:ascii="Verdana" w:hAnsi="Verdana"/>
                <w:sz w:val="20"/>
                <w:szCs w:val="20"/>
              </w:rPr>
              <w:t>OECD Av</w:t>
            </w:r>
          </w:p>
        </w:tc>
        <w:tc>
          <w:tcPr>
            <w:tcW w:w="1134" w:type="dxa"/>
          </w:tcPr>
          <w:p w:rsidR="00CE4D54" w:rsidRPr="00F052AC" w:rsidRDefault="00CE4D54" w:rsidP="00DA7581">
            <w:pPr>
              <w:widowControl w:val="0"/>
              <w:spacing w:line="296" w:lineRule="auto"/>
              <w:ind w:right="155"/>
              <w:jc w:val="center"/>
              <w:cnfStyle w:val="000000010000" w:firstRow="0" w:lastRow="0" w:firstColumn="0" w:lastColumn="0" w:oddVBand="0" w:evenVBand="0" w:oddHBand="0" w:evenHBand="1" w:firstRowFirstColumn="0" w:firstRowLastColumn="0" w:lastRowFirstColumn="0" w:lastRowLastColumn="0"/>
              <w:rPr>
                <w:rFonts w:ascii="Verdana" w:eastAsia="Verdana" w:hAnsi="Verdana"/>
                <w:sz w:val="20"/>
                <w:szCs w:val="20"/>
                <w:lang w:val="en-US"/>
              </w:rPr>
            </w:pPr>
            <w:r w:rsidRPr="00F052AC">
              <w:rPr>
                <w:rFonts w:ascii="Verdana" w:eastAsia="Verdana" w:hAnsi="Verdana"/>
                <w:sz w:val="20"/>
                <w:szCs w:val="20"/>
                <w:lang w:val="en-US"/>
              </w:rPr>
              <w:t>41.8</w:t>
            </w:r>
          </w:p>
        </w:tc>
        <w:tc>
          <w:tcPr>
            <w:tcW w:w="1132" w:type="dxa"/>
          </w:tcPr>
          <w:p w:rsidR="00CE4D54" w:rsidRPr="00F052AC" w:rsidRDefault="00CE4D54" w:rsidP="00DA7581">
            <w:pPr>
              <w:widowControl w:val="0"/>
              <w:spacing w:line="296" w:lineRule="auto"/>
              <w:ind w:right="155"/>
              <w:jc w:val="center"/>
              <w:cnfStyle w:val="000000010000" w:firstRow="0" w:lastRow="0" w:firstColumn="0" w:lastColumn="0" w:oddVBand="0" w:evenVBand="0" w:oddHBand="0" w:evenHBand="1" w:firstRowFirstColumn="0" w:firstRowLastColumn="0" w:lastRowFirstColumn="0" w:lastRowLastColumn="0"/>
              <w:rPr>
                <w:rFonts w:ascii="Verdana" w:eastAsia="Verdana" w:hAnsi="Verdana"/>
                <w:sz w:val="20"/>
                <w:szCs w:val="20"/>
                <w:lang w:val="en-US"/>
              </w:rPr>
            </w:pPr>
            <w:r w:rsidRPr="00F052AC">
              <w:rPr>
                <w:rFonts w:ascii="Verdana" w:eastAsia="Verdana" w:hAnsi="Verdana"/>
                <w:sz w:val="20"/>
                <w:szCs w:val="20"/>
                <w:lang w:val="en-US"/>
              </w:rPr>
              <w:t>44.6</w:t>
            </w:r>
          </w:p>
        </w:tc>
        <w:tc>
          <w:tcPr>
            <w:tcW w:w="1136" w:type="dxa"/>
          </w:tcPr>
          <w:p w:rsidR="00CE4D54" w:rsidRPr="00F052AC" w:rsidRDefault="00CE4D54" w:rsidP="00DA7581">
            <w:pPr>
              <w:widowControl w:val="0"/>
              <w:spacing w:line="296" w:lineRule="auto"/>
              <w:ind w:right="155"/>
              <w:jc w:val="center"/>
              <w:cnfStyle w:val="000000010000" w:firstRow="0" w:lastRow="0" w:firstColumn="0" w:lastColumn="0" w:oddVBand="0" w:evenVBand="0" w:oddHBand="0" w:evenHBand="1" w:firstRowFirstColumn="0" w:firstRowLastColumn="0" w:lastRowFirstColumn="0" w:lastRowLastColumn="0"/>
              <w:rPr>
                <w:rFonts w:ascii="Verdana" w:eastAsia="Verdana" w:hAnsi="Verdana"/>
                <w:sz w:val="20"/>
                <w:szCs w:val="20"/>
                <w:lang w:val="en-US"/>
              </w:rPr>
            </w:pPr>
            <w:r w:rsidRPr="00F052AC">
              <w:rPr>
                <w:rFonts w:ascii="Verdana" w:eastAsia="Verdana" w:hAnsi="Verdana"/>
                <w:sz w:val="20"/>
                <w:szCs w:val="20"/>
                <w:lang w:val="en-US"/>
              </w:rPr>
              <w:t>47.0</w:t>
            </w:r>
          </w:p>
        </w:tc>
        <w:tc>
          <w:tcPr>
            <w:tcW w:w="992" w:type="dxa"/>
          </w:tcPr>
          <w:p w:rsidR="00CE4D54" w:rsidRPr="00F052AC" w:rsidRDefault="00CE4D54" w:rsidP="00DA7581">
            <w:pPr>
              <w:widowControl w:val="0"/>
              <w:spacing w:line="296" w:lineRule="auto"/>
              <w:ind w:right="155"/>
              <w:jc w:val="center"/>
              <w:cnfStyle w:val="000000010000" w:firstRow="0" w:lastRow="0" w:firstColumn="0" w:lastColumn="0" w:oddVBand="0" w:evenVBand="0" w:oddHBand="0" w:evenHBand="1" w:firstRowFirstColumn="0" w:firstRowLastColumn="0" w:lastRowFirstColumn="0" w:lastRowLastColumn="0"/>
              <w:rPr>
                <w:rFonts w:ascii="Verdana" w:eastAsia="Verdana" w:hAnsi="Verdana"/>
                <w:sz w:val="20"/>
                <w:szCs w:val="20"/>
                <w:lang w:val="en-US"/>
              </w:rPr>
            </w:pPr>
            <w:r w:rsidRPr="00F052AC">
              <w:rPr>
                <w:rFonts w:ascii="Verdana" w:eastAsia="Verdana" w:hAnsi="Verdana"/>
                <w:sz w:val="20"/>
                <w:szCs w:val="20"/>
                <w:lang w:val="en-US"/>
              </w:rPr>
              <w:t>45.0</w:t>
            </w:r>
          </w:p>
        </w:tc>
        <w:tc>
          <w:tcPr>
            <w:tcW w:w="1134" w:type="dxa"/>
          </w:tcPr>
          <w:p w:rsidR="00CE4D54" w:rsidRPr="00F052AC" w:rsidRDefault="00CE4D54" w:rsidP="00DA7581">
            <w:pPr>
              <w:widowControl w:val="0"/>
              <w:spacing w:line="296" w:lineRule="auto"/>
              <w:ind w:right="155"/>
              <w:jc w:val="center"/>
              <w:cnfStyle w:val="000000010000" w:firstRow="0" w:lastRow="0" w:firstColumn="0" w:lastColumn="0" w:oddVBand="0" w:evenVBand="0" w:oddHBand="0" w:evenHBand="1" w:firstRowFirstColumn="0" w:firstRowLastColumn="0" w:lastRowFirstColumn="0" w:lastRowLastColumn="0"/>
              <w:rPr>
                <w:rFonts w:ascii="Verdana" w:eastAsia="Verdana" w:hAnsi="Verdana"/>
                <w:sz w:val="20"/>
                <w:szCs w:val="20"/>
                <w:lang w:val="en-US"/>
              </w:rPr>
            </w:pPr>
            <w:r w:rsidRPr="00F052AC">
              <w:rPr>
                <w:rFonts w:ascii="Verdana" w:eastAsia="Verdana" w:hAnsi="Verdana"/>
                <w:sz w:val="20"/>
                <w:szCs w:val="20"/>
                <w:lang w:val="en-US"/>
              </w:rPr>
              <w:t>44.3</w:t>
            </w:r>
          </w:p>
        </w:tc>
        <w:tc>
          <w:tcPr>
            <w:tcW w:w="1276" w:type="dxa"/>
          </w:tcPr>
          <w:p w:rsidR="00CE4D54" w:rsidRPr="00F052AC" w:rsidRDefault="00CE4D54" w:rsidP="00DA7581">
            <w:pPr>
              <w:widowControl w:val="0"/>
              <w:spacing w:line="296" w:lineRule="auto"/>
              <w:ind w:right="155"/>
              <w:jc w:val="center"/>
              <w:cnfStyle w:val="000000010000" w:firstRow="0" w:lastRow="0" w:firstColumn="0" w:lastColumn="0" w:oddVBand="0" w:evenVBand="0" w:oddHBand="0" w:evenHBand="1" w:firstRowFirstColumn="0" w:firstRowLastColumn="0" w:lastRowFirstColumn="0" w:lastRowLastColumn="0"/>
              <w:rPr>
                <w:rFonts w:ascii="Verdana" w:eastAsia="Verdana" w:hAnsi="Verdana"/>
                <w:sz w:val="20"/>
                <w:szCs w:val="20"/>
                <w:lang w:val="en-US"/>
              </w:rPr>
            </w:pPr>
            <w:r w:rsidRPr="00F052AC">
              <w:rPr>
                <w:rFonts w:ascii="Verdana" w:eastAsia="Verdana" w:hAnsi="Verdana"/>
                <w:sz w:val="20"/>
                <w:szCs w:val="20"/>
                <w:lang w:val="en-US"/>
              </w:rPr>
              <w:t>44.4</w:t>
            </w:r>
          </w:p>
        </w:tc>
        <w:tc>
          <w:tcPr>
            <w:tcW w:w="1276" w:type="dxa"/>
          </w:tcPr>
          <w:p w:rsidR="00CE4D54" w:rsidRPr="00F052AC" w:rsidRDefault="00CE4D54" w:rsidP="00DA7581">
            <w:pPr>
              <w:widowControl w:val="0"/>
              <w:spacing w:line="296" w:lineRule="auto"/>
              <w:ind w:right="155"/>
              <w:jc w:val="center"/>
              <w:cnfStyle w:val="000000010000" w:firstRow="0" w:lastRow="0" w:firstColumn="0" w:lastColumn="0" w:oddVBand="0" w:evenVBand="0" w:oddHBand="0" w:evenHBand="1" w:firstRowFirstColumn="0" w:firstRowLastColumn="0" w:lastRowFirstColumn="0" w:lastRowLastColumn="0"/>
              <w:rPr>
                <w:rFonts w:ascii="Verdana" w:eastAsia="Verdana" w:hAnsi="Verdana"/>
                <w:sz w:val="20"/>
                <w:szCs w:val="20"/>
                <w:lang w:val="en-US"/>
              </w:rPr>
            </w:pPr>
            <w:r w:rsidRPr="00F052AC">
              <w:rPr>
                <w:rFonts w:ascii="Verdana" w:eastAsia="Verdana" w:hAnsi="Verdana"/>
                <w:sz w:val="20"/>
                <w:szCs w:val="20"/>
                <w:lang w:val="en-US"/>
              </w:rPr>
              <w:t>43.8</w:t>
            </w:r>
          </w:p>
        </w:tc>
        <w:tc>
          <w:tcPr>
            <w:tcW w:w="1275" w:type="dxa"/>
          </w:tcPr>
          <w:p w:rsidR="00CE4D54" w:rsidRPr="00F052AC" w:rsidRDefault="00CE4D54" w:rsidP="00DA7581">
            <w:pPr>
              <w:widowControl w:val="0"/>
              <w:spacing w:line="296" w:lineRule="auto"/>
              <w:ind w:right="155"/>
              <w:jc w:val="center"/>
              <w:cnfStyle w:val="000000010000" w:firstRow="0" w:lastRow="0" w:firstColumn="0" w:lastColumn="0" w:oddVBand="0" w:evenVBand="0" w:oddHBand="0" w:evenHBand="1" w:firstRowFirstColumn="0" w:firstRowLastColumn="0" w:lastRowFirstColumn="0" w:lastRowLastColumn="0"/>
              <w:rPr>
                <w:rFonts w:ascii="Verdana" w:eastAsia="Verdana" w:hAnsi="Verdana"/>
                <w:sz w:val="20"/>
                <w:szCs w:val="20"/>
                <w:lang w:val="en-US"/>
              </w:rPr>
            </w:pPr>
            <w:r w:rsidRPr="00F052AC">
              <w:rPr>
                <w:rFonts w:ascii="Verdana" w:eastAsia="Verdana" w:hAnsi="Verdana"/>
                <w:sz w:val="20"/>
                <w:szCs w:val="20"/>
                <w:lang w:val="en-US"/>
              </w:rPr>
              <w:t>43.2</w:t>
            </w:r>
          </w:p>
        </w:tc>
      </w:tr>
    </w:tbl>
    <w:p w:rsidR="00CE4D54" w:rsidRDefault="00CE4D54" w:rsidP="00CE4D54">
      <w:pPr>
        <w:spacing w:after="0" w:line="240" w:lineRule="auto"/>
        <w:jc w:val="both"/>
        <w:rPr>
          <w:rFonts w:ascii="Verdana" w:hAnsi="Verdana"/>
          <w:sz w:val="20"/>
          <w:szCs w:val="20"/>
        </w:rPr>
      </w:pPr>
    </w:p>
    <w:p w:rsidR="00CE4D54" w:rsidRPr="00B14686" w:rsidRDefault="00CE4D54" w:rsidP="00CE4D54">
      <w:pPr>
        <w:pStyle w:val="TableParagraph"/>
        <w:rPr>
          <w:rFonts w:ascii="Verdana" w:hAnsi="Verdana"/>
          <w:i/>
          <w:sz w:val="20"/>
          <w:szCs w:val="20"/>
          <w:lang w:val="en-NZ"/>
        </w:rPr>
      </w:pPr>
      <w:r w:rsidRPr="00B14686">
        <w:rPr>
          <w:rFonts w:ascii="Verdana" w:hAnsi="Verdana"/>
          <w:i/>
          <w:sz w:val="20"/>
          <w:szCs w:val="20"/>
          <w:lang w:val="en-NZ"/>
        </w:rPr>
        <w:t>Source: OECD Taxing Wages 2017</w:t>
      </w:r>
    </w:p>
    <w:p w:rsidR="00CE4D54" w:rsidRPr="00016AA3" w:rsidRDefault="00CE4D54" w:rsidP="002816AE">
      <w:pPr>
        <w:pStyle w:val="Heading1"/>
      </w:pPr>
      <w:bookmarkStart w:id="7" w:name="_Toc501100469"/>
      <w:r w:rsidRPr="00016AA3">
        <w:t>Administration and compliance</w:t>
      </w:r>
      <w:bookmarkEnd w:id="7"/>
    </w:p>
    <w:p w:rsidR="00CE4D54" w:rsidRDefault="00CE4D54" w:rsidP="00CE4D54">
      <w:pPr>
        <w:spacing w:after="0" w:line="240" w:lineRule="auto"/>
        <w:jc w:val="both"/>
        <w:rPr>
          <w:rFonts w:ascii="Verdana" w:hAnsi="Verdana"/>
          <w:sz w:val="20"/>
        </w:rPr>
      </w:pPr>
      <w:r w:rsidRPr="00C008C7">
        <w:rPr>
          <w:rFonts w:ascii="Verdana" w:hAnsi="Verdana"/>
          <w:sz w:val="20"/>
        </w:rPr>
        <w:t>How easy it is for taxpayers to comply with their obligations</w:t>
      </w:r>
      <w:r>
        <w:rPr>
          <w:rFonts w:ascii="Verdana" w:hAnsi="Verdana"/>
          <w:sz w:val="20"/>
        </w:rPr>
        <w:t>,</w:t>
      </w:r>
      <w:r w:rsidRPr="00C008C7">
        <w:rPr>
          <w:rFonts w:ascii="Verdana" w:hAnsi="Verdana"/>
          <w:sz w:val="20"/>
        </w:rPr>
        <w:t xml:space="preserve"> and how the tax system is administered</w:t>
      </w:r>
      <w:r>
        <w:rPr>
          <w:rFonts w:ascii="Verdana" w:hAnsi="Verdana"/>
          <w:sz w:val="20"/>
        </w:rPr>
        <w:t>,</w:t>
      </w:r>
      <w:r w:rsidRPr="00C008C7">
        <w:rPr>
          <w:rFonts w:ascii="Verdana" w:hAnsi="Verdana"/>
          <w:sz w:val="20"/>
        </w:rPr>
        <w:t xml:space="preserve"> are important in determining the overall effectiveness of the tax system.</w:t>
      </w:r>
    </w:p>
    <w:p w:rsidR="00CE4D54" w:rsidRPr="00C008C7" w:rsidRDefault="00CE4D54" w:rsidP="00CE4D54">
      <w:pPr>
        <w:spacing w:after="0" w:line="240" w:lineRule="auto"/>
        <w:jc w:val="both"/>
        <w:rPr>
          <w:rFonts w:ascii="Verdana" w:hAnsi="Verdana"/>
          <w:sz w:val="20"/>
        </w:rPr>
      </w:pPr>
    </w:p>
    <w:p w:rsidR="00CE4D54" w:rsidRDefault="00CE4D54" w:rsidP="00CE4D54">
      <w:pPr>
        <w:spacing w:after="0" w:line="240" w:lineRule="auto"/>
        <w:jc w:val="both"/>
        <w:rPr>
          <w:rFonts w:ascii="Verdana" w:hAnsi="Verdana"/>
          <w:sz w:val="20"/>
        </w:rPr>
      </w:pPr>
      <w:r w:rsidRPr="00C008C7">
        <w:rPr>
          <w:rFonts w:ascii="Verdana" w:hAnsi="Verdana"/>
          <w:sz w:val="20"/>
        </w:rPr>
        <w:t>There are few international comparisons of compliance costs that include New Zealand. Evans and Tran-Nam (2014)</w:t>
      </w:r>
      <w:r w:rsidRPr="00C008C7">
        <w:rPr>
          <w:rFonts w:ascii="Verdana" w:hAnsi="Verdana"/>
          <w:sz w:val="20"/>
          <w:vertAlign w:val="superscript"/>
        </w:rPr>
        <w:footnoteReference w:id="7"/>
      </w:r>
      <w:r w:rsidRPr="00C008C7">
        <w:rPr>
          <w:rFonts w:ascii="Verdana" w:hAnsi="Verdana"/>
          <w:sz w:val="20"/>
        </w:rPr>
        <w:t xml:space="preserve"> provide warnings about difficulties in making international comparisons</w:t>
      </w:r>
      <w:r>
        <w:rPr>
          <w:rFonts w:ascii="Verdana" w:hAnsi="Verdana"/>
          <w:sz w:val="20"/>
        </w:rPr>
        <w:t>,</w:t>
      </w:r>
      <w:r w:rsidRPr="00C008C7">
        <w:rPr>
          <w:rFonts w:ascii="Verdana" w:hAnsi="Verdana"/>
          <w:sz w:val="20"/>
        </w:rPr>
        <w:t xml:space="preserve"> but conclude that compliance costs for New Zealand individuals and small-medium enterprises (SMEs) are likely to be low by international standards. They comment that New Zealand may be atypical in bucking the worldwide trend of increasing compliance costs for SMEs. They suggest that New Zealand’s key strengths are its very lean business environment and relatively simple tax legislation.</w:t>
      </w:r>
    </w:p>
    <w:p w:rsidR="00CE4D54" w:rsidRPr="00C008C7" w:rsidRDefault="00CE4D54" w:rsidP="00CE4D54">
      <w:pPr>
        <w:spacing w:after="0" w:line="240" w:lineRule="auto"/>
        <w:jc w:val="both"/>
        <w:rPr>
          <w:rFonts w:ascii="Verdana" w:hAnsi="Verdana"/>
          <w:sz w:val="20"/>
        </w:rPr>
      </w:pPr>
    </w:p>
    <w:p w:rsidR="00CE4D54" w:rsidRDefault="00CE4D54" w:rsidP="00CE4D54">
      <w:pPr>
        <w:spacing w:after="0" w:line="240" w:lineRule="auto"/>
        <w:jc w:val="both"/>
        <w:rPr>
          <w:rFonts w:ascii="Verdana" w:hAnsi="Verdana"/>
          <w:sz w:val="20"/>
        </w:rPr>
      </w:pPr>
      <w:r w:rsidRPr="00C008C7">
        <w:rPr>
          <w:rFonts w:ascii="Verdana" w:hAnsi="Verdana"/>
          <w:sz w:val="20"/>
        </w:rPr>
        <w:t>Their conclusions are supported by Inland Revenue’s most recent survey of SME compliance cost. Conducted in 2016, this found that the median annual time SMEs spent meeting their business tax obligations was 27 hours, a 25% reduction from the 36 hours reported in the previous 2013 survey. The amount they spent on external tax professionals</w:t>
      </w:r>
      <w:r>
        <w:rPr>
          <w:rFonts w:ascii="Verdana" w:hAnsi="Verdana"/>
          <w:sz w:val="20"/>
        </w:rPr>
        <w:t>—</w:t>
      </w:r>
      <w:r w:rsidRPr="00C008C7">
        <w:rPr>
          <w:rFonts w:ascii="Verdana" w:hAnsi="Verdana"/>
          <w:sz w:val="20"/>
        </w:rPr>
        <w:t>tax agents, lawyers, and accountants</w:t>
      </w:r>
      <w:r>
        <w:rPr>
          <w:rFonts w:ascii="Verdana" w:hAnsi="Verdana"/>
          <w:sz w:val="20"/>
        </w:rPr>
        <w:t>—</w:t>
      </w:r>
      <w:r w:rsidRPr="00C008C7">
        <w:rPr>
          <w:rFonts w:ascii="Verdana" w:hAnsi="Verdana"/>
          <w:sz w:val="20"/>
        </w:rPr>
        <w:t>also declined between the two surveys</w:t>
      </w:r>
      <w:r>
        <w:rPr>
          <w:rFonts w:ascii="Verdana" w:hAnsi="Verdana"/>
          <w:sz w:val="20"/>
        </w:rPr>
        <w:t>,</w:t>
      </w:r>
      <w:r w:rsidRPr="00C008C7">
        <w:rPr>
          <w:rFonts w:ascii="Verdana" w:hAnsi="Verdana"/>
          <w:sz w:val="20"/>
        </w:rPr>
        <w:t xml:space="preserve"> and </w:t>
      </w:r>
      <w:proofErr w:type="gramStart"/>
      <w:r w:rsidRPr="00C008C7">
        <w:rPr>
          <w:rFonts w:ascii="Verdana" w:hAnsi="Verdana"/>
          <w:sz w:val="20"/>
        </w:rPr>
        <w:t>was</w:t>
      </w:r>
      <w:proofErr w:type="gramEnd"/>
      <w:r w:rsidRPr="00C008C7">
        <w:rPr>
          <w:rFonts w:ascii="Verdana" w:hAnsi="Verdana"/>
          <w:sz w:val="20"/>
        </w:rPr>
        <w:t xml:space="preserve"> 10% lower in 2016 compared with 2013. Survey respondents attributed the decline in compliance costs to better customer service by Inland Revenue, less paperwork and more digital filing, and improved online services.</w:t>
      </w:r>
    </w:p>
    <w:p w:rsidR="00CE4D54" w:rsidRPr="00C008C7" w:rsidRDefault="00CE4D54" w:rsidP="00CE4D54">
      <w:pPr>
        <w:spacing w:after="0" w:line="240" w:lineRule="auto"/>
        <w:jc w:val="both"/>
        <w:rPr>
          <w:rFonts w:ascii="Verdana" w:hAnsi="Verdana"/>
          <w:sz w:val="20"/>
        </w:rPr>
      </w:pPr>
    </w:p>
    <w:p w:rsidR="00CE4D54" w:rsidRDefault="00CE4D54" w:rsidP="00CE4D54">
      <w:pPr>
        <w:spacing w:after="0" w:line="240" w:lineRule="auto"/>
        <w:jc w:val="both"/>
        <w:rPr>
          <w:rFonts w:ascii="Verdana" w:hAnsi="Verdana"/>
          <w:sz w:val="20"/>
          <w:szCs w:val="20"/>
        </w:rPr>
      </w:pPr>
      <w:r w:rsidRPr="00C008C7">
        <w:rPr>
          <w:rFonts w:ascii="Verdana" w:hAnsi="Verdana"/>
          <w:sz w:val="20"/>
          <w:szCs w:val="20"/>
        </w:rPr>
        <w:t xml:space="preserve">The World Bank and PricewaterhouseCoopers regularly survey how easy it is for companies to pay taxes in countries around the world. The most recent survey </w:t>
      </w:r>
      <w:r>
        <w:rPr>
          <w:rFonts w:ascii="Verdana" w:hAnsi="Verdana"/>
          <w:sz w:val="20"/>
          <w:szCs w:val="20"/>
        </w:rPr>
        <w:t xml:space="preserve">was based on conditions that prevailed in 2015 and </w:t>
      </w:r>
      <w:r w:rsidRPr="00C008C7">
        <w:rPr>
          <w:rFonts w:ascii="Verdana" w:hAnsi="Verdana"/>
          <w:sz w:val="20"/>
          <w:szCs w:val="20"/>
        </w:rPr>
        <w:t>looked at how many hours it takes a representative company to file its taxes</w:t>
      </w:r>
      <w:r>
        <w:rPr>
          <w:rFonts w:ascii="Verdana" w:hAnsi="Verdana"/>
          <w:sz w:val="20"/>
          <w:szCs w:val="20"/>
        </w:rPr>
        <w:t>,</w:t>
      </w:r>
      <w:r w:rsidRPr="00C008C7">
        <w:rPr>
          <w:rFonts w:ascii="Verdana" w:hAnsi="Verdana"/>
          <w:sz w:val="20"/>
          <w:szCs w:val="20"/>
        </w:rPr>
        <w:t xml:space="preserve"> and also how easy it is to undertake a series of post-filing tasks (such as claiming a GST refund or appealing a tax assessment). Table </w:t>
      </w:r>
      <w:r w:rsidR="00044355">
        <w:rPr>
          <w:rFonts w:ascii="Verdana" w:hAnsi="Verdana"/>
          <w:sz w:val="20"/>
          <w:szCs w:val="20"/>
        </w:rPr>
        <w:t>3</w:t>
      </w:r>
      <w:r w:rsidRPr="00C008C7">
        <w:rPr>
          <w:rFonts w:ascii="Verdana" w:hAnsi="Verdana"/>
          <w:sz w:val="20"/>
          <w:szCs w:val="20"/>
        </w:rPr>
        <w:t xml:space="preserve"> </w:t>
      </w:r>
      <w:r>
        <w:rPr>
          <w:rFonts w:ascii="Verdana" w:hAnsi="Verdana"/>
          <w:sz w:val="20"/>
          <w:szCs w:val="20"/>
        </w:rPr>
        <w:t>shows New Zealand’s rank among</w:t>
      </w:r>
      <w:r w:rsidRPr="00C008C7">
        <w:rPr>
          <w:rFonts w:ascii="Verdana" w:hAnsi="Verdana"/>
          <w:sz w:val="20"/>
          <w:szCs w:val="20"/>
        </w:rPr>
        <w:t xml:space="preserve"> OECD countries and across the 190 countries worldwide that were surveyed. The table also shows the overall r</w:t>
      </w:r>
      <w:r>
        <w:rPr>
          <w:rFonts w:ascii="Verdana" w:hAnsi="Verdana"/>
          <w:sz w:val="20"/>
          <w:szCs w:val="20"/>
        </w:rPr>
        <w:t>esult for ease of paying taxes</w:t>
      </w:r>
      <w:r>
        <w:rPr>
          <w:rFonts w:ascii="Verdana" w:hAnsi="Verdana"/>
          <w:sz w:val="20"/>
        </w:rPr>
        <w:t>—</w:t>
      </w:r>
      <w:r w:rsidRPr="00C008C7">
        <w:rPr>
          <w:rFonts w:ascii="Verdana" w:hAnsi="Verdana"/>
          <w:sz w:val="20"/>
          <w:szCs w:val="20"/>
        </w:rPr>
        <w:t>this factor includes the influence of the level of the corporate tax rate, which is not strictly a cost of compliance measure.</w:t>
      </w:r>
    </w:p>
    <w:p w:rsidR="00CE4D54" w:rsidRDefault="00CE4D54" w:rsidP="00CE4D54">
      <w:pPr>
        <w:spacing w:after="0" w:line="240" w:lineRule="auto"/>
        <w:rPr>
          <w:rFonts w:ascii="Verdana" w:hAnsi="Verdana"/>
          <w:sz w:val="20"/>
          <w:szCs w:val="20"/>
        </w:rPr>
      </w:pPr>
    </w:p>
    <w:tbl>
      <w:tblPr>
        <w:tblStyle w:val="MediumShading1-Accent1"/>
        <w:tblW w:w="5000" w:type="pct"/>
        <w:tblLook w:val="04A0" w:firstRow="1" w:lastRow="0" w:firstColumn="1" w:lastColumn="0" w:noHBand="0" w:noVBand="1"/>
      </w:tblPr>
      <w:tblGrid>
        <w:gridCol w:w="3218"/>
        <w:gridCol w:w="2843"/>
        <w:gridCol w:w="3181"/>
      </w:tblGrid>
      <w:tr w:rsidR="00CE4D54" w:rsidTr="000022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CE4D54" w:rsidRPr="00020D51" w:rsidRDefault="00CE4D54" w:rsidP="00044355">
            <w:pPr>
              <w:pStyle w:val="BodyText"/>
              <w:spacing w:after="60"/>
              <w:ind w:left="0" w:right="113"/>
              <w:jc w:val="center"/>
            </w:pPr>
            <w:r w:rsidRPr="00020D51">
              <w:t xml:space="preserve">Table </w:t>
            </w:r>
            <w:r w:rsidR="00044355">
              <w:t>3</w:t>
            </w:r>
            <w:r w:rsidRPr="00020D51">
              <w:t>: Ease of paying company taxes (201</w:t>
            </w:r>
            <w:r>
              <w:t>5</w:t>
            </w:r>
            <w:r w:rsidRPr="00020D51">
              <w:t>)</w:t>
            </w:r>
            <w:r w:rsidRPr="00020D51">
              <w:br/>
              <w:t>New Zealand’s ranking under various measures</w:t>
            </w:r>
          </w:p>
        </w:tc>
      </w:tr>
      <w:tr w:rsidR="00CE4D54" w:rsidTr="00002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pct"/>
          </w:tcPr>
          <w:p w:rsidR="00CE4D54" w:rsidRDefault="00CE4D54" w:rsidP="00DA7581">
            <w:pPr>
              <w:pStyle w:val="BodyText"/>
              <w:ind w:left="0" w:right="111"/>
            </w:pPr>
          </w:p>
        </w:tc>
        <w:tc>
          <w:tcPr>
            <w:tcW w:w="1538" w:type="pct"/>
          </w:tcPr>
          <w:p w:rsidR="00CE4D54" w:rsidRPr="00AD56B4" w:rsidRDefault="00CE4D54" w:rsidP="00DA7581">
            <w:pPr>
              <w:pStyle w:val="BodyText"/>
              <w:ind w:left="0" w:right="111"/>
              <w:jc w:val="center"/>
              <w:cnfStyle w:val="000000100000" w:firstRow="0" w:lastRow="0" w:firstColumn="0" w:lastColumn="0" w:oddVBand="0" w:evenVBand="0" w:oddHBand="1" w:evenHBand="0" w:firstRowFirstColumn="0" w:firstRowLastColumn="0" w:lastRowFirstColumn="0" w:lastRowLastColumn="0"/>
              <w:rPr>
                <w:b/>
              </w:rPr>
            </w:pPr>
            <w:r w:rsidRPr="00AD56B4">
              <w:rPr>
                <w:b/>
              </w:rPr>
              <w:t>Ranking in the OECD</w:t>
            </w:r>
          </w:p>
        </w:tc>
        <w:tc>
          <w:tcPr>
            <w:tcW w:w="1721" w:type="pct"/>
          </w:tcPr>
          <w:p w:rsidR="00CE4D54" w:rsidRPr="00AD56B4" w:rsidRDefault="00CE4D54" w:rsidP="00DA7581">
            <w:pPr>
              <w:pStyle w:val="BodyText"/>
              <w:ind w:left="0" w:right="111"/>
              <w:jc w:val="center"/>
              <w:cnfStyle w:val="000000100000" w:firstRow="0" w:lastRow="0" w:firstColumn="0" w:lastColumn="0" w:oddVBand="0" w:evenVBand="0" w:oddHBand="1" w:evenHBand="0" w:firstRowFirstColumn="0" w:firstRowLastColumn="0" w:lastRowFirstColumn="0" w:lastRowLastColumn="0"/>
              <w:rPr>
                <w:b/>
              </w:rPr>
            </w:pPr>
            <w:r w:rsidRPr="00AD56B4">
              <w:rPr>
                <w:b/>
              </w:rPr>
              <w:t>Ranking in the World</w:t>
            </w:r>
          </w:p>
        </w:tc>
      </w:tr>
      <w:tr w:rsidR="00CE4D54" w:rsidTr="000022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pct"/>
          </w:tcPr>
          <w:p w:rsidR="00CE4D54" w:rsidRDefault="00CE4D54" w:rsidP="00DA7581">
            <w:pPr>
              <w:pStyle w:val="BodyText"/>
              <w:ind w:left="0" w:right="111"/>
            </w:pPr>
            <w:r>
              <w:t>Hours to file taxes</w:t>
            </w:r>
          </w:p>
        </w:tc>
        <w:tc>
          <w:tcPr>
            <w:tcW w:w="1538" w:type="pct"/>
          </w:tcPr>
          <w:p w:rsidR="00CE4D54" w:rsidRDefault="00CE4D54" w:rsidP="00DA7581">
            <w:pPr>
              <w:pStyle w:val="BodyText"/>
              <w:ind w:left="0" w:right="111"/>
              <w:jc w:val="center"/>
              <w:cnfStyle w:val="000000010000" w:firstRow="0" w:lastRow="0" w:firstColumn="0" w:lastColumn="0" w:oddVBand="0" w:evenVBand="0" w:oddHBand="0" w:evenHBand="1" w:firstRowFirstColumn="0" w:firstRowLastColumn="0" w:lastRowFirstColumn="0" w:lastRowLastColumn="0"/>
            </w:pPr>
            <w:r>
              <w:t>15</w:t>
            </w:r>
            <w:r w:rsidRPr="00575461">
              <w:rPr>
                <w:vertAlign w:val="superscript"/>
              </w:rPr>
              <w:t>th</w:t>
            </w:r>
          </w:p>
        </w:tc>
        <w:tc>
          <w:tcPr>
            <w:tcW w:w="1721" w:type="pct"/>
          </w:tcPr>
          <w:p w:rsidR="00CE4D54" w:rsidRDefault="00CE4D54" w:rsidP="00DA7581">
            <w:pPr>
              <w:pStyle w:val="BodyText"/>
              <w:ind w:left="0" w:right="111"/>
              <w:jc w:val="center"/>
              <w:cnfStyle w:val="000000010000" w:firstRow="0" w:lastRow="0" w:firstColumn="0" w:lastColumn="0" w:oddVBand="0" w:evenVBand="0" w:oddHBand="0" w:evenHBand="1" w:firstRowFirstColumn="0" w:firstRowLastColumn="0" w:lastRowFirstColumn="0" w:lastRowLastColumn="0"/>
            </w:pPr>
            <w:r>
              <w:t>50</w:t>
            </w:r>
            <w:r w:rsidRPr="00F31B45">
              <w:rPr>
                <w:vertAlign w:val="superscript"/>
              </w:rPr>
              <w:t>th</w:t>
            </w:r>
          </w:p>
        </w:tc>
      </w:tr>
      <w:tr w:rsidR="00CE4D54" w:rsidTr="00002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pct"/>
          </w:tcPr>
          <w:p w:rsidR="00CE4D54" w:rsidRDefault="00CE4D54" w:rsidP="00DA7581">
            <w:pPr>
              <w:pStyle w:val="BodyText"/>
              <w:ind w:left="0" w:right="111"/>
            </w:pPr>
            <w:r>
              <w:t>Ease of post-filing tasks</w:t>
            </w:r>
          </w:p>
        </w:tc>
        <w:tc>
          <w:tcPr>
            <w:tcW w:w="1538" w:type="pct"/>
          </w:tcPr>
          <w:p w:rsidR="00CE4D54" w:rsidRDefault="00CE4D54" w:rsidP="00DA7581">
            <w:pPr>
              <w:pStyle w:val="BodyText"/>
              <w:ind w:left="0" w:right="111"/>
              <w:jc w:val="center"/>
              <w:cnfStyle w:val="000000100000" w:firstRow="0" w:lastRow="0" w:firstColumn="0" w:lastColumn="0" w:oddVBand="0" w:evenVBand="0" w:oddHBand="1" w:evenHBand="0" w:firstRowFirstColumn="0" w:firstRowLastColumn="0" w:lastRowFirstColumn="0" w:lastRowLastColumn="0"/>
            </w:pPr>
            <w:r>
              <w:t>3</w:t>
            </w:r>
            <w:r w:rsidRPr="00575461">
              <w:rPr>
                <w:vertAlign w:val="superscript"/>
              </w:rPr>
              <w:t>rd</w:t>
            </w:r>
          </w:p>
        </w:tc>
        <w:tc>
          <w:tcPr>
            <w:tcW w:w="1721" w:type="pct"/>
          </w:tcPr>
          <w:p w:rsidR="00CE4D54" w:rsidRDefault="00CE4D54" w:rsidP="00DA7581">
            <w:pPr>
              <w:pStyle w:val="BodyText"/>
              <w:ind w:left="0" w:right="111"/>
              <w:jc w:val="center"/>
              <w:cnfStyle w:val="000000100000" w:firstRow="0" w:lastRow="0" w:firstColumn="0" w:lastColumn="0" w:oddVBand="0" w:evenVBand="0" w:oddHBand="1" w:evenHBand="0" w:firstRowFirstColumn="0" w:firstRowLastColumn="0" w:lastRowFirstColumn="0" w:lastRowLastColumn="0"/>
            </w:pPr>
            <w:r>
              <w:t>12</w:t>
            </w:r>
            <w:r w:rsidRPr="00F31B45">
              <w:rPr>
                <w:vertAlign w:val="superscript"/>
              </w:rPr>
              <w:t>th</w:t>
            </w:r>
          </w:p>
        </w:tc>
      </w:tr>
      <w:tr w:rsidR="00CE4D54" w:rsidTr="000022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pct"/>
          </w:tcPr>
          <w:p w:rsidR="00CE4D54" w:rsidRDefault="00CE4D54" w:rsidP="00DA7581">
            <w:pPr>
              <w:pStyle w:val="BodyText"/>
              <w:ind w:left="0" w:right="111"/>
            </w:pPr>
            <w:r>
              <w:t>Overall</w:t>
            </w:r>
          </w:p>
        </w:tc>
        <w:tc>
          <w:tcPr>
            <w:tcW w:w="1538" w:type="pct"/>
          </w:tcPr>
          <w:p w:rsidR="00CE4D54" w:rsidRDefault="00CE4D54" w:rsidP="00DA7581">
            <w:pPr>
              <w:pStyle w:val="BodyText"/>
              <w:ind w:left="0" w:right="111"/>
              <w:jc w:val="center"/>
              <w:cnfStyle w:val="000000010000" w:firstRow="0" w:lastRow="0" w:firstColumn="0" w:lastColumn="0" w:oddVBand="0" w:evenVBand="0" w:oddHBand="0" w:evenHBand="1" w:firstRowFirstColumn="0" w:firstRowLastColumn="0" w:lastRowFirstColumn="0" w:lastRowLastColumn="0"/>
            </w:pPr>
            <w:r>
              <w:t>4</w:t>
            </w:r>
            <w:r w:rsidRPr="00F31B45">
              <w:rPr>
                <w:vertAlign w:val="superscript"/>
              </w:rPr>
              <w:t>th</w:t>
            </w:r>
          </w:p>
        </w:tc>
        <w:tc>
          <w:tcPr>
            <w:tcW w:w="1721" w:type="pct"/>
          </w:tcPr>
          <w:p w:rsidR="00CE4D54" w:rsidRDefault="00CE4D54" w:rsidP="00DA7581">
            <w:pPr>
              <w:pStyle w:val="BodyText"/>
              <w:ind w:left="0" w:right="111"/>
              <w:jc w:val="center"/>
              <w:cnfStyle w:val="000000010000" w:firstRow="0" w:lastRow="0" w:firstColumn="0" w:lastColumn="0" w:oddVBand="0" w:evenVBand="0" w:oddHBand="0" w:evenHBand="1" w:firstRowFirstColumn="0" w:firstRowLastColumn="0" w:lastRowFirstColumn="0" w:lastRowLastColumn="0"/>
            </w:pPr>
            <w:r>
              <w:t>11</w:t>
            </w:r>
            <w:r w:rsidRPr="00575461">
              <w:rPr>
                <w:vertAlign w:val="superscript"/>
              </w:rPr>
              <w:t>th</w:t>
            </w:r>
          </w:p>
        </w:tc>
      </w:tr>
    </w:tbl>
    <w:p w:rsidR="00CE4D54" w:rsidRDefault="00CE4D54" w:rsidP="00CE4D54">
      <w:pPr>
        <w:spacing w:after="0" w:line="240" w:lineRule="auto"/>
        <w:rPr>
          <w:rFonts w:ascii="Verdana" w:hAnsi="Verdana"/>
          <w:i/>
          <w:sz w:val="20"/>
          <w:szCs w:val="20"/>
        </w:rPr>
      </w:pPr>
    </w:p>
    <w:p w:rsidR="00CE4D54" w:rsidRPr="008D51D7" w:rsidRDefault="00CE4D54" w:rsidP="00CE4D54">
      <w:pPr>
        <w:spacing w:after="0" w:line="240" w:lineRule="auto"/>
        <w:rPr>
          <w:rFonts w:ascii="Verdana" w:hAnsi="Verdana"/>
          <w:i/>
          <w:sz w:val="20"/>
          <w:szCs w:val="20"/>
        </w:rPr>
      </w:pPr>
      <w:r w:rsidRPr="008D51D7">
        <w:rPr>
          <w:rFonts w:ascii="Verdana" w:hAnsi="Verdana"/>
          <w:i/>
          <w:sz w:val="20"/>
          <w:szCs w:val="20"/>
        </w:rPr>
        <w:t>Source: Price Waterhouse Coopers</w:t>
      </w:r>
      <w:r w:rsidRPr="00AB2C18">
        <w:rPr>
          <w:rFonts w:ascii="Verdana" w:hAnsi="Verdana"/>
          <w:color w:val="1F497D"/>
          <w:sz w:val="20"/>
          <w:szCs w:val="20"/>
        </w:rPr>
        <w:t xml:space="preserve"> </w:t>
      </w:r>
      <w:hyperlink r:id="rId21" w:history="1">
        <w:r>
          <w:rPr>
            <w:rStyle w:val="Hyperlink"/>
            <w:rFonts w:ascii="Verdana" w:hAnsi="Verdana"/>
            <w:sz w:val="20"/>
            <w:szCs w:val="20"/>
          </w:rPr>
          <w:t>www.pwc.com/gx/en/paying-taxes/pdf/pwc-paying-taxes-2017.pdf</w:t>
        </w:r>
      </w:hyperlink>
      <w:r w:rsidRPr="008D51D7">
        <w:rPr>
          <w:rFonts w:ascii="Verdana" w:hAnsi="Verdana"/>
          <w:i/>
          <w:sz w:val="20"/>
          <w:szCs w:val="20"/>
        </w:rPr>
        <w:t xml:space="preserve"> </w:t>
      </w:r>
    </w:p>
    <w:p w:rsidR="00CE4D54" w:rsidRDefault="00CE4D54" w:rsidP="00CE4D54">
      <w:pPr>
        <w:spacing w:after="0" w:line="240" w:lineRule="auto"/>
        <w:jc w:val="both"/>
        <w:rPr>
          <w:rFonts w:ascii="Verdana" w:hAnsi="Verdana"/>
          <w:sz w:val="20"/>
          <w:szCs w:val="20"/>
        </w:rPr>
      </w:pPr>
    </w:p>
    <w:p w:rsidR="00CE4D54" w:rsidRDefault="00CE4D54" w:rsidP="00CE4D54">
      <w:pPr>
        <w:spacing w:after="0" w:line="240" w:lineRule="auto"/>
        <w:jc w:val="both"/>
        <w:rPr>
          <w:rFonts w:ascii="Verdana" w:hAnsi="Verdana"/>
          <w:sz w:val="20"/>
          <w:szCs w:val="20"/>
        </w:rPr>
      </w:pPr>
      <w:r w:rsidRPr="00C008C7">
        <w:rPr>
          <w:rFonts w:ascii="Verdana" w:hAnsi="Verdana"/>
          <w:sz w:val="20"/>
          <w:szCs w:val="20"/>
        </w:rPr>
        <w:t>Consistency and predictability of the tax system are rated by the private sector as being particularly important. New Zealand has had a BBLR tax framework and a reasonably stable set of tax policies since the mid-1980s. Deloitte released the Asia Pacific Tax Complexity Survey Report in early 2017</w:t>
      </w:r>
      <w:r w:rsidRPr="00C008C7">
        <w:rPr>
          <w:rFonts w:ascii="Verdana" w:hAnsi="Verdana"/>
          <w:sz w:val="20"/>
          <w:szCs w:val="20"/>
          <w:vertAlign w:val="superscript"/>
        </w:rPr>
        <w:footnoteReference w:id="8"/>
      </w:r>
      <w:r w:rsidRPr="00C008C7">
        <w:rPr>
          <w:rFonts w:ascii="Verdana" w:hAnsi="Verdana"/>
          <w:sz w:val="20"/>
          <w:szCs w:val="20"/>
        </w:rPr>
        <w:t>, in which 92</w:t>
      </w:r>
      <w:r>
        <w:rPr>
          <w:rFonts w:ascii="Verdana" w:hAnsi="Verdana"/>
          <w:sz w:val="20"/>
          <w:szCs w:val="20"/>
        </w:rPr>
        <w:t>%</w:t>
      </w:r>
      <w:r w:rsidRPr="00C008C7">
        <w:rPr>
          <w:rFonts w:ascii="Verdana" w:hAnsi="Verdana"/>
          <w:sz w:val="20"/>
          <w:szCs w:val="20"/>
        </w:rPr>
        <w:t xml:space="preserve"> of survey respondents said that New Zealand’s tax system is consistent</w:t>
      </w:r>
      <w:r>
        <w:rPr>
          <w:rFonts w:ascii="Verdana" w:hAnsi="Verdana"/>
          <w:sz w:val="20"/>
          <w:szCs w:val="20"/>
        </w:rPr>
        <w:t>,</w:t>
      </w:r>
      <w:r w:rsidRPr="00C008C7">
        <w:rPr>
          <w:rFonts w:ascii="Verdana" w:hAnsi="Verdana"/>
          <w:sz w:val="20"/>
          <w:szCs w:val="20"/>
        </w:rPr>
        <w:t xml:space="preserve"> and 87</w:t>
      </w:r>
      <w:r>
        <w:rPr>
          <w:rFonts w:ascii="Verdana" w:hAnsi="Verdana"/>
          <w:sz w:val="20"/>
          <w:szCs w:val="20"/>
        </w:rPr>
        <w:t xml:space="preserve">% </w:t>
      </w:r>
      <w:r w:rsidRPr="00C008C7">
        <w:rPr>
          <w:rFonts w:ascii="Verdana" w:hAnsi="Verdana"/>
          <w:sz w:val="20"/>
          <w:szCs w:val="20"/>
        </w:rPr>
        <w:t>that it is predictable. (Australia scores were 80</w:t>
      </w:r>
      <w:r>
        <w:rPr>
          <w:rFonts w:ascii="Verdana" w:hAnsi="Verdana"/>
          <w:sz w:val="20"/>
          <w:szCs w:val="20"/>
        </w:rPr>
        <w:t>%</w:t>
      </w:r>
      <w:r w:rsidRPr="00C008C7">
        <w:rPr>
          <w:rFonts w:ascii="Verdana" w:hAnsi="Verdana"/>
          <w:sz w:val="20"/>
          <w:szCs w:val="20"/>
        </w:rPr>
        <w:t xml:space="preserve"> and 83</w:t>
      </w:r>
      <w:r>
        <w:rPr>
          <w:rFonts w:ascii="Verdana" w:hAnsi="Verdana"/>
          <w:sz w:val="20"/>
          <w:szCs w:val="20"/>
        </w:rPr>
        <w:t>%</w:t>
      </w:r>
      <w:r w:rsidRPr="00C008C7">
        <w:rPr>
          <w:rFonts w:ascii="Verdana" w:hAnsi="Verdana"/>
          <w:sz w:val="20"/>
          <w:szCs w:val="20"/>
        </w:rPr>
        <w:t>)</w:t>
      </w:r>
      <w:r w:rsidR="00243E59">
        <w:rPr>
          <w:rFonts w:ascii="Verdana" w:hAnsi="Verdana"/>
          <w:sz w:val="20"/>
          <w:szCs w:val="20"/>
        </w:rPr>
        <w:t>.</w:t>
      </w:r>
      <w:r w:rsidRPr="00C008C7">
        <w:rPr>
          <w:rFonts w:ascii="Verdana" w:hAnsi="Verdana"/>
          <w:sz w:val="20"/>
          <w:szCs w:val="20"/>
        </w:rPr>
        <w:t xml:space="preserve"> These results contribute to New Zealand being perceived as a good place to invest.</w:t>
      </w:r>
    </w:p>
    <w:p w:rsidR="00CE4D54" w:rsidRPr="00C008C7" w:rsidRDefault="00CE4D54" w:rsidP="00CE4D54">
      <w:pPr>
        <w:spacing w:after="0" w:line="240" w:lineRule="auto"/>
        <w:jc w:val="both"/>
        <w:rPr>
          <w:rFonts w:ascii="Verdana" w:hAnsi="Verdana"/>
          <w:sz w:val="20"/>
          <w:szCs w:val="20"/>
        </w:rPr>
      </w:pPr>
    </w:p>
    <w:p w:rsidR="00CE4D54" w:rsidRDefault="00CE4D54" w:rsidP="00CE4D54">
      <w:pPr>
        <w:spacing w:after="0" w:line="240" w:lineRule="auto"/>
        <w:jc w:val="both"/>
        <w:rPr>
          <w:rFonts w:ascii="Verdana" w:hAnsi="Verdana"/>
          <w:sz w:val="20"/>
          <w:szCs w:val="20"/>
        </w:rPr>
      </w:pPr>
      <w:r w:rsidRPr="00C008C7">
        <w:rPr>
          <w:rFonts w:ascii="Verdana" w:hAnsi="Verdana"/>
          <w:sz w:val="20"/>
          <w:szCs w:val="20"/>
        </w:rPr>
        <w:t xml:space="preserve">Figure 14 provides a perspective on the administrative costs of revenue collection. It illustrates the average cost of collecting revenue for OECD countries, and suggests New Zealand is neither high nor low cost. International comparisons </w:t>
      </w:r>
      <w:r>
        <w:rPr>
          <w:rFonts w:ascii="Verdana" w:hAnsi="Verdana"/>
          <w:sz w:val="20"/>
          <w:szCs w:val="20"/>
        </w:rPr>
        <w:t>regarding</w:t>
      </w:r>
      <w:r w:rsidRPr="00C008C7">
        <w:rPr>
          <w:rFonts w:ascii="Verdana" w:hAnsi="Verdana"/>
          <w:sz w:val="20"/>
          <w:szCs w:val="20"/>
        </w:rPr>
        <w:t xml:space="preserve"> administrative costs are difficult because revenue authorities have different responsibilities</w:t>
      </w:r>
      <w:r>
        <w:rPr>
          <w:rFonts w:ascii="Verdana" w:hAnsi="Verdana"/>
          <w:sz w:val="20"/>
          <w:szCs w:val="20"/>
        </w:rPr>
        <w:t>, which</w:t>
      </w:r>
      <w:r w:rsidRPr="00C008C7">
        <w:rPr>
          <w:rFonts w:ascii="Verdana" w:hAnsi="Verdana"/>
          <w:sz w:val="20"/>
          <w:szCs w:val="20"/>
        </w:rPr>
        <w:t xml:space="preserve"> mak</w:t>
      </w:r>
      <w:r>
        <w:rPr>
          <w:rFonts w:ascii="Verdana" w:hAnsi="Verdana"/>
          <w:sz w:val="20"/>
          <w:szCs w:val="20"/>
        </w:rPr>
        <w:t>es</w:t>
      </w:r>
      <w:r w:rsidRPr="00C008C7">
        <w:rPr>
          <w:rFonts w:ascii="Verdana" w:hAnsi="Verdana"/>
          <w:sz w:val="20"/>
          <w:szCs w:val="20"/>
        </w:rPr>
        <w:t xml:space="preserve"> like-with-like comparisons difficult (for example, Inland Revenue administers KiwiSaver but does not collect excise duties). Also, intuitively, one would expect larger countries or more highly taxed countries to achieve lower ratios, irrespective of the under</w:t>
      </w:r>
      <w:r>
        <w:rPr>
          <w:rFonts w:ascii="Verdana" w:hAnsi="Verdana"/>
          <w:sz w:val="20"/>
          <w:szCs w:val="20"/>
        </w:rPr>
        <w:t>lying efficiency of the revenue-</w:t>
      </w:r>
      <w:r w:rsidRPr="00C008C7">
        <w:rPr>
          <w:rFonts w:ascii="Verdana" w:hAnsi="Verdana"/>
          <w:sz w:val="20"/>
          <w:szCs w:val="20"/>
        </w:rPr>
        <w:t>collection processes.</w:t>
      </w:r>
    </w:p>
    <w:p w:rsidR="00CE4D54" w:rsidRPr="00C008C7" w:rsidRDefault="00CE4D54" w:rsidP="00CE4D54">
      <w:pPr>
        <w:spacing w:after="0" w:line="240" w:lineRule="auto"/>
        <w:jc w:val="both"/>
        <w:rPr>
          <w:rFonts w:ascii="Verdana" w:hAnsi="Verdana"/>
          <w:sz w:val="20"/>
          <w:szCs w:val="20"/>
        </w:rPr>
      </w:pPr>
    </w:p>
    <w:p w:rsidR="00CE4D54" w:rsidRDefault="008F46E1" w:rsidP="00243E59">
      <w:pPr>
        <w:spacing w:line="240" w:lineRule="auto"/>
      </w:pPr>
      <w:r>
        <w:rPr>
          <w:noProof/>
          <w:lang w:eastAsia="en-NZ"/>
        </w:rPr>
        <w:drawing>
          <wp:inline distT="0" distB="0" distL="0" distR="0" wp14:anchorId="0A5936F1">
            <wp:extent cx="5773420" cy="2920365"/>
            <wp:effectExtent l="0" t="0" r="0" b="0"/>
            <wp:docPr id="14" name="Picture 14" descr="Figure 14: Cost of collection ratios in 2013 (administrative costs per 100 units of revenue)" title="Figure 14: Cost of collection ratios in 2013 (administrative costs per 100 units of reve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73420" cy="2920365"/>
                    </a:xfrm>
                    <a:prstGeom prst="rect">
                      <a:avLst/>
                    </a:prstGeom>
                    <a:noFill/>
                  </pic:spPr>
                </pic:pic>
              </a:graphicData>
            </a:graphic>
          </wp:inline>
        </w:drawing>
      </w:r>
    </w:p>
    <w:sectPr w:rsidR="00CE4D54" w:rsidSect="002C50CA">
      <w:footerReference w:type="default" r:id="rId23"/>
      <w:pgSz w:w="11906" w:h="16838" w:code="9"/>
      <w:pgMar w:top="1440" w:right="1440" w:bottom="1440" w:left="1440" w:header="72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1A9" w:rsidRDefault="009D01A9" w:rsidP="00CE4D54">
      <w:pPr>
        <w:spacing w:after="0" w:line="240" w:lineRule="auto"/>
      </w:pPr>
      <w:r>
        <w:separator/>
      </w:r>
    </w:p>
  </w:endnote>
  <w:endnote w:type="continuationSeparator" w:id="0">
    <w:p w:rsidR="009D01A9" w:rsidRDefault="009D01A9" w:rsidP="00CE4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017921"/>
      <w:docPartObj>
        <w:docPartGallery w:val="Page Numbers (Bottom of Page)"/>
        <w:docPartUnique/>
      </w:docPartObj>
    </w:sdtPr>
    <w:sdtEndPr>
      <w:rPr>
        <w:rFonts w:ascii="Verdana" w:hAnsi="Verdana"/>
        <w:noProof/>
        <w:sz w:val="16"/>
        <w:szCs w:val="16"/>
      </w:rPr>
    </w:sdtEndPr>
    <w:sdtContent>
      <w:p w:rsidR="002C50CA" w:rsidRPr="002C50CA" w:rsidRDefault="002C50CA">
        <w:pPr>
          <w:pStyle w:val="Footer"/>
          <w:jc w:val="center"/>
          <w:rPr>
            <w:rFonts w:ascii="Verdana" w:hAnsi="Verdana"/>
            <w:sz w:val="16"/>
            <w:szCs w:val="16"/>
          </w:rPr>
        </w:pPr>
        <w:r w:rsidRPr="002C50CA">
          <w:rPr>
            <w:rFonts w:ascii="Verdana" w:hAnsi="Verdana"/>
            <w:sz w:val="16"/>
            <w:szCs w:val="16"/>
          </w:rPr>
          <w:fldChar w:fldCharType="begin"/>
        </w:r>
        <w:r w:rsidRPr="002C50CA">
          <w:rPr>
            <w:rFonts w:ascii="Verdana" w:hAnsi="Verdana"/>
            <w:sz w:val="16"/>
            <w:szCs w:val="16"/>
          </w:rPr>
          <w:instrText xml:space="preserve"> PAGE   \* MERGEFORMAT </w:instrText>
        </w:r>
        <w:r w:rsidRPr="002C50CA">
          <w:rPr>
            <w:rFonts w:ascii="Verdana" w:hAnsi="Verdana"/>
            <w:sz w:val="16"/>
            <w:szCs w:val="16"/>
          </w:rPr>
          <w:fldChar w:fldCharType="separate"/>
        </w:r>
        <w:r w:rsidR="0015068B">
          <w:rPr>
            <w:rFonts w:ascii="Verdana" w:hAnsi="Verdana"/>
            <w:noProof/>
            <w:sz w:val="16"/>
            <w:szCs w:val="16"/>
          </w:rPr>
          <w:t>12</w:t>
        </w:r>
        <w:r w:rsidRPr="002C50CA">
          <w:rPr>
            <w:rFonts w:ascii="Verdana" w:hAnsi="Verdana"/>
            <w:noProof/>
            <w:sz w:val="16"/>
            <w:szCs w:val="16"/>
          </w:rPr>
          <w:fldChar w:fldCharType="end"/>
        </w:r>
      </w:p>
    </w:sdtContent>
  </w:sdt>
  <w:p w:rsidR="002C50CA" w:rsidRDefault="002C50CA">
    <w:pPr>
      <w:pStyle w:val="Footer"/>
      <w:rPr>
        <w:rFonts w:ascii="Verdana" w:hAnsi="Verdana"/>
        <w:sz w:val="16"/>
        <w:szCs w:val="16"/>
      </w:rPr>
    </w:pPr>
  </w:p>
  <w:p w:rsidR="002C50CA" w:rsidRPr="002C50CA" w:rsidRDefault="002C50CA">
    <w:pPr>
      <w:pStyle w:val="Foo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1A9" w:rsidRDefault="009D01A9" w:rsidP="00CE4D54">
      <w:pPr>
        <w:spacing w:after="0" w:line="240" w:lineRule="auto"/>
      </w:pPr>
      <w:r>
        <w:separator/>
      </w:r>
    </w:p>
  </w:footnote>
  <w:footnote w:type="continuationSeparator" w:id="0">
    <w:p w:rsidR="009D01A9" w:rsidRDefault="009D01A9" w:rsidP="00CE4D54">
      <w:pPr>
        <w:spacing w:after="0" w:line="240" w:lineRule="auto"/>
      </w:pPr>
      <w:r>
        <w:continuationSeparator/>
      </w:r>
    </w:p>
  </w:footnote>
  <w:footnote w:id="1">
    <w:p w:rsidR="00CE4D54" w:rsidRPr="00DE4179" w:rsidRDefault="00CE4D54" w:rsidP="00CE4D54">
      <w:pPr>
        <w:pStyle w:val="FootnoteText"/>
        <w:rPr>
          <w:sz w:val="16"/>
          <w:szCs w:val="16"/>
          <w:lang w:val="en-NZ"/>
        </w:rPr>
      </w:pPr>
      <w:r w:rsidRPr="00DE4179">
        <w:rPr>
          <w:rStyle w:val="FootnoteReference"/>
          <w:rFonts w:eastAsia="Verdana"/>
          <w:sz w:val="16"/>
          <w:szCs w:val="16"/>
        </w:rPr>
        <w:footnoteRef/>
      </w:r>
      <w:r w:rsidRPr="00DE4179">
        <w:rPr>
          <w:sz w:val="16"/>
          <w:szCs w:val="16"/>
        </w:rPr>
        <w:t xml:space="preserve"> </w:t>
      </w:r>
      <w:r w:rsidRPr="00DE4179">
        <w:rPr>
          <w:sz w:val="16"/>
          <w:szCs w:val="16"/>
          <w:lang w:val="en-NZ"/>
        </w:rPr>
        <w:t>In the 2017 Budget, the Government announced changes to the personal income tax thresholds t</w:t>
      </w:r>
      <w:r>
        <w:rPr>
          <w:sz w:val="16"/>
          <w:szCs w:val="16"/>
          <w:lang w:val="en-NZ"/>
        </w:rPr>
        <w:t>o</w:t>
      </w:r>
      <w:r w:rsidRPr="00DE4179">
        <w:rPr>
          <w:sz w:val="16"/>
          <w:szCs w:val="16"/>
          <w:lang w:val="en-NZ"/>
        </w:rPr>
        <w:t xml:space="preserve"> apply from 1 April 2018. These adjustments are not reflected in Figure 6.</w:t>
      </w:r>
    </w:p>
  </w:footnote>
  <w:footnote w:id="2">
    <w:p w:rsidR="00CE4D54" w:rsidRPr="00840FB5" w:rsidRDefault="00CE4D54" w:rsidP="00CE4D54">
      <w:pPr>
        <w:pStyle w:val="FootnoteText"/>
        <w:rPr>
          <w:sz w:val="16"/>
          <w:szCs w:val="16"/>
          <w:lang w:val="en-NZ"/>
        </w:rPr>
      </w:pPr>
      <w:r>
        <w:rPr>
          <w:rStyle w:val="FootnoteReference"/>
          <w:rFonts w:eastAsia="Verdana"/>
        </w:rPr>
        <w:footnoteRef/>
      </w:r>
      <w:r>
        <w:t xml:space="preserve"> </w:t>
      </w:r>
      <w:r w:rsidRPr="00840FB5">
        <w:rPr>
          <w:sz w:val="16"/>
          <w:szCs w:val="16"/>
          <w:lang w:val="en-NZ"/>
        </w:rPr>
        <w:t>Figure 8 shows the statutory or headline rate for each country. This is the rate at which GST is levied, though in many countries other goods will be taxed at lower rates.</w:t>
      </w:r>
    </w:p>
  </w:footnote>
  <w:footnote w:id="3">
    <w:p w:rsidR="00A649CE" w:rsidRPr="00F70B32" w:rsidRDefault="00A649CE">
      <w:pPr>
        <w:pStyle w:val="FootnoteText"/>
        <w:rPr>
          <w:lang w:val="en-NZ"/>
        </w:rPr>
      </w:pPr>
      <w:r>
        <w:rPr>
          <w:rStyle w:val="FootnoteReference"/>
        </w:rPr>
        <w:footnoteRef/>
      </w:r>
      <w:r>
        <w:t xml:space="preserve"> </w:t>
      </w:r>
      <w:r w:rsidRPr="00F70B32">
        <w:rPr>
          <w:i/>
          <w:sz w:val="16"/>
          <w:szCs w:val="16"/>
          <w:lang w:val="en-NZ"/>
        </w:rPr>
        <w:t>Household incomes in New Zealand: Trends in indicators of inequality and hardship 1982 to 2016</w:t>
      </w:r>
      <w:r w:rsidRPr="00F70B32">
        <w:rPr>
          <w:sz w:val="16"/>
          <w:szCs w:val="16"/>
          <w:lang w:val="en-NZ"/>
        </w:rPr>
        <w:t xml:space="preserve"> Prepared by Bryan Perry, Ministry of Social Development, Wellington, July 2017</w:t>
      </w:r>
    </w:p>
  </w:footnote>
  <w:footnote w:id="4">
    <w:p w:rsidR="00CE4D54" w:rsidRPr="00243E59" w:rsidRDefault="00CE4D54" w:rsidP="00243E59">
      <w:pPr>
        <w:pStyle w:val="FootnoteText"/>
        <w:spacing w:line="240" w:lineRule="auto"/>
        <w:rPr>
          <w:rFonts w:eastAsia="Verdana"/>
          <w:sz w:val="16"/>
          <w:szCs w:val="16"/>
          <w:vertAlign w:val="superscript"/>
        </w:rPr>
      </w:pPr>
      <w:r w:rsidRPr="0012372A">
        <w:rPr>
          <w:rStyle w:val="FootnoteReference"/>
          <w:rFonts w:eastAsia="Verdana"/>
          <w:sz w:val="16"/>
          <w:szCs w:val="16"/>
        </w:rPr>
        <w:footnoteRef/>
      </w:r>
      <w:r w:rsidRPr="00243E59">
        <w:rPr>
          <w:rStyle w:val="FootnoteReference"/>
          <w:rFonts w:eastAsia="Verdana"/>
          <w:sz w:val="16"/>
          <w:szCs w:val="16"/>
        </w:rPr>
        <w:t xml:space="preserve"> </w:t>
      </w:r>
      <w:r w:rsidRPr="00A173CA">
        <w:rPr>
          <w:rStyle w:val="FootnoteReference"/>
          <w:rFonts w:eastAsia="Verdana"/>
          <w:sz w:val="16"/>
          <w:szCs w:val="16"/>
          <w:vertAlign w:val="baseline"/>
        </w:rPr>
        <w:t>A much more extensive discussion of Gini coefficients and other measures of inequality is included in the Ministry of Social Development’s 2016 Household Incomes Report Ministry of Social Development, Wellington August 2016. There are minor differences in the methodologies used by the Ministry of Social Development and the OECD</w:t>
      </w:r>
      <w:r w:rsidRPr="0012372A">
        <w:rPr>
          <w:rStyle w:val="FootnoteReference"/>
          <w:rFonts w:eastAsia="Verdana"/>
          <w:sz w:val="16"/>
          <w:szCs w:val="16"/>
        </w:rPr>
        <w:t>.</w:t>
      </w:r>
    </w:p>
  </w:footnote>
  <w:footnote w:id="5">
    <w:p w:rsidR="00CE4D54" w:rsidRPr="00243E59" w:rsidRDefault="00CE4D54" w:rsidP="00CE4D54">
      <w:pPr>
        <w:pStyle w:val="FootnoteText"/>
        <w:rPr>
          <w:sz w:val="16"/>
          <w:szCs w:val="16"/>
          <w:lang w:val="en-NZ"/>
        </w:rPr>
      </w:pPr>
      <w:r w:rsidRPr="00243E59">
        <w:rPr>
          <w:rStyle w:val="FootnoteReference"/>
          <w:rFonts w:eastAsia="Verdana"/>
          <w:sz w:val="16"/>
          <w:szCs w:val="16"/>
        </w:rPr>
        <w:footnoteRef/>
      </w:r>
      <w:r w:rsidRPr="00243E59">
        <w:rPr>
          <w:sz w:val="16"/>
          <w:szCs w:val="16"/>
        </w:rPr>
        <w:t xml:space="preserve"> </w:t>
      </w:r>
      <w:r w:rsidRPr="00243E59">
        <w:rPr>
          <w:sz w:val="16"/>
          <w:szCs w:val="16"/>
          <w:lang w:val="en-NZ"/>
        </w:rPr>
        <w:t>Christopher Ball and John Creedy, “Inequality in New Zealand 1983/84 to 2013/14”, Working Paper 15/06 (Wellingt</w:t>
      </w:r>
      <w:r w:rsidR="00243E59">
        <w:rPr>
          <w:sz w:val="16"/>
          <w:szCs w:val="16"/>
          <w:lang w:val="en-NZ"/>
        </w:rPr>
        <w:t>on: New Zealand Treasury, 2015)</w:t>
      </w:r>
    </w:p>
  </w:footnote>
  <w:footnote w:id="6">
    <w:p w:rsidR="00CE4D54" w:rsidRPr="00051A66" w:rsidRDefault="00CE4D54" w:rsidP="00CE4D54">
      <w:pPr>
        <w:pStyle w:val="FootnoteText"/>
        <w:rPr>
          <w:sz w:val="16"/>
          <w:szCs w:val="16"/>
          <w:lang w:val="en-NZ"/>
        </w:rPr>
      </w:pPr>
      <w:r w:rsidRPr="00020D51">
        <w:rPr>
          <w:rStyle w:val="FootnoteReference"/>
          <w:rFonts w:eastAsia="Verdana"/>
          <w:sz w:val="16"/>
          <w:szCs w:val="16"/>
        </w:rPr>
        <w:footnoteRef/>
      </w:r>
      <w:r w:rsidRPr="00020D51">
        <w:rPr>
          <w:sz w:val="16"/>
          <w:szCs w:val="16"/>
        </w:rPr>
        <w:t xml:space="preserve"> </w:t>
      </w:r>
      <w:r w:rsidRPr="00051A66">
        <w:rPr>
          <w:rFonts w:eastAsia="Verdana" w:cs="Verdana"/>
          <w:spacing w:val="-3"/>
          <w:sz w:val="16"/>
          <w:szCs w:val="16"/>
        </w:rPr>
        <w:t>T</w:t>
      </w:r>
      <w:r w:rsidRPr="00051A66">
        <w:rPr>
          <w:rFonts w:eastAsia="Verdana" w:cs="Verdana"/>
          <w:sz w:val="16"/>
          <w:szCs w:val="16"/>
        </w:rPr>
        <w:t>he</w:t>
      </w:r>
      <w:r w:rsidRPr="00051A66">
        <w:rPr>
          <w:rFonts w:eastAsia="Verdana" w:cs="Verdana"/>
          <w:spacing w:val="3"/>
          <w:sz w:val="16"/>
          <w:szCs w:val="16"/>
        </w:rPr>
        <w:t xml:space="preserve"> </w:t>
      </w:r>
      <w:r w:rsidRPr="00051A66">
        <w:rPr>
          <w:rFonts w:eastAsia="Verdana" w:cs="Verdana"/>
          <w:spacing w:val="1"/>
          <w:sz w:val="16"/>
          <w:szCs w:val="16"/>
        </w:rPr>
        <w:t>f</w:t>
      </w:r>
      <w:r w:rsidRPr="00051A66">
        <w:rPr>
          <w:rFonts w:eastAsia="Verdana" w:cs="Verdana"/>
          <w:spacing w:val="-1"/>
          <w:sz w:val="16"/>
          <w:szCs w:val="16"/>
        </w:rPr>
        <w:t>i</w:t>
      </w:r>
      <w:r w:rsidRPr="00051A66">
        <w:rPr>
          <w:rFonts w:eastAsia="Verdana" w:cs="Verdana"/>
          <w:spacing w:val="2"/>
          <w:sz w:val="16"/>
          <w:szCs w:val="16"/>
        </w:rPr>
        <w:t>g</w:t>
      </w:r>
      <w:r w:rsidRPr="00051A66">
        <w:rPr>
          <w:rFonts w:eastAsia="Verdana" w:cs="Verdana"/>
          <w:sz w:val="16"/>
          <w:szCs w:val="16"/>
        </w:rPr>
        <w:t>u</w:t>
      </w:r>
      <w:r w:rsidRPr="00051A66">
        <w:rPr>
          <w:rFonts w:eastAsia="Verdana" w:cs="Verdana"/>
          <w:spacing w:val="-1"/>
          <w:sz w:val="16"/>
          <w:szCs w:val="16"/>
        </w:rPr>
        <w:t>r</w:t>
      </w:r>
      <w:r w:rsidRPr="00051A66">
        <w:rPr>
          <w:rFonts w:eastAsia="Verdana" w:cs="Verdana"/>
          <w:spacing w:val="1"/>
          <w:sz w:val="16"/>
          <w:szCs w:val="16"/>
        </w:rPr>
        <w:t>e</w:t>
      </w:r>
      <w:r w:rsidRPr="00051A66">
        <w:rPr>
          <w:rFonts w:eastAsia="Verdana" w:cs="Verdana"/>
          <w:sz w:val="16"/>
          <w:szCs w:val="16"/>
        </w:rPr>
        <w:t xml:space="preserve">s </w:t>
      </w:r>
      <w:r w:rsidRPr="00051A66">
        <w:rPr>
          <w:rFonts w:eastAsia="Verdana" w:cs="Verdana"/>
          <w:spacing w:val="-1"/>
          <w:sz w:val="16"/>
          <w:szCs w:val="16"/>
        </w:rPr>
        <w:t>r</w:t>
      </w:r>
      <w:r w:rsidRPr="00051A66">
        <w:rPr>
          <w:rFonts w:eastAsia="Verdana" w:cs="Verdana"/>
          <w:spacing w:val="1"/>
          <w:sz w:val="16"/>
          <w:szCs w:val="16"/>
        </w:rPr>
        <w:t>e</w:t>
      </w:r>
      <w:r w:rsidRPr="00051A66">
        <w:rPr>
          <w:rFonts w:eastAsia="Verdana" w:cs="Verdana"/>
          <w:spacing w:val="2"/>
          <w:sz w:val="16"/>
          <w:szCs w:val="16"/>
        </w:rPr>
        <w:t>p</w:t>
      </w:r>
      <w:r w:rsidRPr="00051A66">
        <w:rPr>
          <w:rFonts w:eastAsia="Verdana" w:cs="Verdana"/>
          <w:spacing w:val="-1"/>
          <w:sz w:val="16"/>
          <w:szCs w:val="16"/>
        </w:rPr>
        <w:t>or</w:t>
      </w:r>
      <w:r w:rsidRPr="00051A66">
        <w:rPr>
          <w:rFonts w:eastAsia="Verdana" w:cs="Verdana"/>
          <w:sz w:val="16"/>
          <w:szCs w:val="16"/>
        </w:rPr>
        <w:t>t</w:t>
      </w:r>
      <w:r w:rsidRPr="00051A66">
        <w:rPr>
          <w:rFonts w:eastAsia="Verdana" w:cs="Verdana"/>
          <w:spacing w:val="1"/>
          <w:sz w:val="16"/>
          <w:szCs w:val="16"/>
        </w:rPr>
        <w:t>e</w:t>
      </w:r>
      <w:r w:rsidRPr="00051A66">
        <w:rPr>
          <w:rFonts w:eastAsia="Verdana" w:cs="Verdana"/>
          <w:sz w:val="16"/>
          <w:szCs w:val="16"/>
        </w:rPr>
        <w:t>d</w:t>
      </w:r>
      <w:r w:rsidRPr="00051A66">
        <w:rPr>
          <w:rFonts w:eastAsia="Verdana" w:cs="Verdana"/>
          <w:spacing w:val="5"/>
          <w:sz w:val="16"/>
          <w:szCs w:val="16"/>
        </w:rPr>
        <w:t xml:space="preserve"> </w:t>
      </w:r>
      <w:r w:rsidRPr="00051A66">
        <w:rPr>
          <w:rFonts w:eastAsia="Verdana" w:cs="Verdana"/>
          <w:spacing w:val="-1"/>
          <w:sz w:val="16"/>
          <w:szCs w:val="16"/>
        </w:rPr>
        <w:t>i</w:t>
      </w:r>
      <w:r w:rsidRPr="00051A66">
        <w:rPr>
          <w:rFonts w:eastAsia="Verdana" w:cs="Verdana"/>
          <w:sz w:val="16"/>
          <w:szCs w:val="16"/>
        </w:rPr>
        <w:t>n</w:t>
      </w:r>
      <w:r w:rsidRPr="00051A66">
        <w:rPr>
          <w:rFonts w:eastAsia="Verdana" w:cs="Verdana"/>
          <w:spacing w:val="2"/>
          <w:sz w:val="16"/>
          <w:szCs w:val="16"/>
        </w:rPr>
        <w:t xml:space="preserve"> </w:t>
      </w:r>
      <w:r w:rsidRPr="00051A66">
        <w:rPr>
          <w:rFonts w:eastAsia="Verdana" w:cs="Verdana"/>
          <w:spacing w:val="-3"/>
          <w:sz w:val="16"/>
          <w:szCs w:val="16"/>
        </w:rPr>
        <w:t>T</w:t>
      </w:r>
      <w:r w:rsidRPr="00051A66">
        <w:rPr>
          <w:rFonts w:eastAsia="Verdana" w:cs="Verdana"/>
          <w:sz w:val="16"/>
          <w:szCs w:val="16"/>
        </w:rPr>
        <w:t>a</w:t>
      </w:r>
      <w:r w:rsidRPr="00051A66">
        <w:rPr>
          <w:rFonts w:eastAsia="Verdana" w:cs="Verdana"/>
          <w:spacing w:val="2"/>
          <w:sz w:val="16"/>
          <w:szCs w:val="16"/>
        </w:rPr>
        <w:t>b</w:t>
      </w:r>
      <w:r w:rsidRPr="00051A66">
        <w:rPr>
          <w:rFonts w:eastAsia="Verdana" w:cs="Verdana"/>
          <w:spacing w:val="-1"/>
          <w:sz w:val="16"/>
          <w:szCs w:val="16"/>
        </w:rPr>
        <w:t>l</w:t>
      </w:r>
      <w:r w:rsidRPr="00051A66">
        <w:rPr>
          <w:rFonts w:eastAsia="Verdana" w:cs="Verdana"/>
          <w:sz w:val="16"/>
          <w:szCs w:val="16"/>
        </w:rPr>
        <w:t>e</w:t>
      </w:r>
      <w:r w:rsidRPr="00051A66">
        <w:rPr>
          <w:rFonts w:eastAsia="Verdana" w:cs="Verdana"/>
          <w:spacing w:val="3"/>
          <w:sz w:val="16"/>
          <w:szCs w:val="16"/>
        </w:rPr>
        <w:t xml:space="preserve"> </w:t>
      </w:r>
      <w:r w:rsidR="00044355">
        <w:rPr>
          <w:rFonts w:eastAsia="Verdana" w:cs="Verdana"/>
          <w:spacing w:val="3"/>
          <w:sz w:val="16"/>
          <w:szCs w:val="16"/>
        </w:rPr>
        <w:t>1</w:t>
      </w:r>
      <w:r w:rsidRPr="00051A66">
        <w:rPr>
          <w:rFonts w:eastAsia="Verdana" w:cs="Verdana"/>
          <w:spacing w:val="2"/>
          <w:sz w:val="16"/>
          <w:szCs w:val="16"/>
        </w:rPr>
        <w:t xml:space="preserve"> </w:t>
      </w:r>
      <w:r w:rsidRPr="00051A66">
        <w:rPr>
          <w:rFonts w:eastAsia="Verdana" w:cs="Verdana"/>
          <w:spacing w:val="-1"/>
          <w:sz w:val="16"/>
          <w:szCs w:val="16"/>
        </w:rPr>
        <w:t>i</w:t>
      </w:r>
      <w:r w:rsidRPr="00051A66">
        <w:rPr>
          <w:rFonts w:eastAsia="Verdana" w:cs="Verdana"/>
          <w:sz w:val="16"/>
          <w:szCs w:val="16"/>
        </w:rPr>
        <w:t>n</w:t>
      </w:r>
      <w:r w:rsidRPr="00051A66">
        <w:rPr>
          <w:rFonts w:eastAsia="Verdana" w:cs="Verdana"/>
          <w:spacing w:val="-1"/>
          <w:sz w:val="16"/>
          <w:szCs w:val="16"/>
        </w:rPr>
        <w:t>cl</w:t>
      </w:r>
      <w:r w:rsidRPr="00051A66">
        <w:rPr>
          <w:rFonts w:eastAsia="Verdana" w:cs="Verdana"/>
          <w:sz w:val="16"/>
          <w:szCs w:val="16"/>
        </w:rPr>
        <w:t>u</w:t>
      </w:r>
      <w:r w:rsidRPr="00051A66">
        <w:rPr>
          <w:rFonts w:eastAsia="Verdana" w:cs="Verdana"/>
          <w:spacing w:val="2"/>
          <w:sz w:val="16"/>
          <w:szCs w:val="16"/>
        </w:rPr>
        <w:t>d</w:t>
      </w:r>
      <w:r w:rsidRPr="00051A66">
        <w:rPr>
          <w:rFonts w:eastAsia="Verdana" w:cs="Verdana"/>
          <w:sz w:val="16"/>
          <w:szCs w:val="16"/>
        </w:rPr>
        <w:t>e</w:t>
      </w:r>
      <w:r w:rsidRPr="00051A66">
        <w:rPr>
          <w:rFonts w:eastAsia="Verdana" w:cs="Verdana"/>
          <w:spacing w:val="3"/>
          <w:sz w:val="16"/>
          <w:szCs w:val="16"/>
        </w:rPr>
        <w:t xml:space="preserve"> </w:t>
      </w:r>
      <w:r w:rsidRPr="00051A66">
        <w:rPr>
          <w:rFonts w:eastAsia="Verdana" w:cs="Verdana"/>
          <w:spacing w:val="-1"/>
          <w:sz w:val="16"/>
          <w:szCs w:val="16"/>
        </w:rPr>
        <w:t>c</w:t>
      </w:r>
      <w:r w:rsidRPr="00051A66">
        <w:rPr>
          <w:rFonts w:eastAsia="Verdana" w:cs="Verdana"/>
          <w:sz w:val="16"/>
          <w:szCs w:val="16"/>
        </w:rPr>
        <w:t>h</w:t>
      </w:r>
      <w:r w:rsidRPr="00051A66">
        <w:rPr>
          <w:rFonts w:eastAsia="Verdana" w:cs="Verdana"/>
          <w:spacing w:val="-1"/>
          <w:sz w:val="16"/>
          <w:szCs w:val="16"/>
        </w:rPr>
        <w:t>il</w:t>
      </w:r>
      <w:r w:rsidRPr="00051A66">
        <w:rPr>
          <w:rFonts w:eastAsia="Verdana" w:cs="Verdana"/>
          <w:sz w:val="16"/>
          <w:szCs w:val="16"/>
        </w:rPr>
        <w:t>d</w:t>
      </w:r>
      <w:r w:rsidRPr="00051A66">
        <w:rPr>
          <w:rFonts w:eastAsia="Verdana" w:cs="Verdana"/>
          <w:spacing w:val="4"/>
          <w:sz w:val="16"/>
          <w:szCs w:val="16"/>
        </w:rPr>
        <w:t xml:space="preserve"> </w:t>
      </w:r>
      <w:r w:rsidRPr="00051A66">
        <w:rPr>
          <w:rFonts w:eastAsia="Verdana" w:cs="Verdana"/>
          <w:spacing w:val="-1"/>
          <w:sz w:val="16"/>
          <w:szCs w:val="16"/>
        </w:rPr>
        <w:t>s</w:t>
      </w:r>
      <w:r w:rsidRPr="00051A66">
        <w:rPr>
          <w:rFonts w:eastAsia="Verdana" w:cs="Verdana"/>
          <w:sz w:val="16"/>
          <w:szCs w:val="16"/>
        </w:rPr>
        <w:t>u</w:t>
      </w:r>
      <w:r w:rsidRPr="00051A66">
        <w:rPr>
          <w:rFonts w:eastAsia="Verdana" w:cs="Verdana"/>
          <w:spacing w:val="2"/>
          <w:sz w:val="16"/>
          <w:szCs w:val="16"/>
        </w:rPr>
        <w:t>pp</w:t>
      </w:r>
      <w:r w:rsidRPr="00051A66">
        <w:rPr>
          <w:rFonts w:eastAsia="Verdana" w:cs="Verdana"/>
          <w:spacing w:val="-1"/>
          <w:sz w:val="16"/>
          <w:szCs w:val="16"/>
        </w:rPr>
        <w:t>or</w:t>
      </w:r>
      <w:r w:rsidRPr="00051A66">
        <w:rPr>
          <w:rFonts w:eastAsia="Verdana" w:cs="Verdana"/>
          <w:sz w:val="16"/>
          <w:szCs w:val="16"/>
        </w:rPr>
        <w:t>t</w:t>
      </w:r>
      <w:r w:rsidRPr="00051A66">
        <w:rPr>
          <w:rFonts w:eastAsia="Verdana" w:cs="Verdana"/>
          <w:spacing w:val="1"/>
          <w:sz w:val="16"/>
          <w:szCs w:val="16"/>
        </w:rPr>
        <w:t xml:space="preserve"> </w:t>
      </w:r>
      <w:r w:rsidRPr="00051A66">
        <w:rPr>
          <w:rFonts w:eastAsia="Verdana" w:cs="Verdana"/>
          <w:sz w:val="16"/>
          <w:szCs w:val="16"/>
        </w:rPr>
        <w:t>and</w:t>
      </w:r>
      <w:r w:rsidRPr="00051A66">
        <w:rPr>
          <w:rFonts w:eastAsia="Verdana" w:cs="Verdana"/>
          <w:spacing w:val="5"/>
          <w:sz w:val="16"/>
          <w:szCs w:val="16"/>
        </w:rPr>
        <w:t xml:space="preserve"> </w:t>
      </w:r>
      <w:r w:rsidRPr="00051A66">
        <w:rPr>
          <w:rFonts w:eastAsia="Verdana" w:cs="Verdana"/>
          <w:spacing w:val="3"/>
          <w:sz w:val="16"/>
          <w:szCs w:val="16"/>
        </w:rPr>
        <w:t>s</w:t>
      </w:r>
      <w:r w:rsidRPr="00051A66">
        <w:rPr>
          <w:rFonts w:eastAsia="Verdana" w:cs="Verdana"/>
          <w:sz w:val="16"/>
          <w:szCs w:val="16"/>
        </w:rPr>
        <w:t>tu</w:t>
      </w:r>
      <w:r w:rsidRPr="00051A66">
        <w:rPr>
          <w:rFonts w:eastAsia="Verdana" w:cs="Verdana"/>
          <w:spacing w:val="2"/>
          <w:sz w:val="16"/>
          <w:szCs w:val="16"/>
        </w:rPr>
        <w:t>d</w:t>
      </w:r>
      <w:r w:rsidRPr="00051A66">
        <w:rPr>
          <w:rFonts w:eastAsia="Verdana" w:cs="Verdana"/>
          <w:spacing w:val="1"/>
          <w:sz w:val="16"/>
          <w:szCs w:val="16"/>
        </w:rPr>
        <w:t>e</w:t>
      </w:r>
      <w:r w:rsidRPr="00051A66">
        <w:rPr>
          <w:rFonts w:eastAsia="Verdana" w:cs="Verdana"/>
          <w:sz w:val="16"/>
          <w:szCs w:val="16"/>
        </w:rPr>
        <w:t>nt</w:t>
      </w:r>
      <w:r w:rsidRPr="00051A66">
        <w:rPr>
          <w:rFonts w:eastAsia="Verdana" w:cs="Verdana"/>
          <w:spacing w:val="1"/>
          <w:sz w:val="16"/>
          <w:szCs w:val="16"/>
        </w:rPr>
        <w:t xml:space="preserve"> </w:t>
      </w:r>
      <w:r w:rsidRPr="00051A66">
        <w:rPr>
          <w:rFonts w:eastAsia="Verdana" w:cs="Verdana"/>
          <w:spacing w:val="-1"/>
          <w:sz w:val="16"/>
          <w:szCs w:val="16"/>
        </w:rPr>
        <w:t>lo</w:t>
      </w:r>
      <w:r w:rsidRPr="00051A66">
        <w:rPr>
          <w:rFonts w:eastAsia="Verdana" w:cs="Verdana"/>
          <w:sz w:val="16"/>
          <w:szCs w:val="16"/>
        </w:rPr>
        <w:t>an</w:t>
      </w:r>
      <w:r w:rsidRPr="00051A66">
        <w:rPr>
          <w:rFonts w:eastAsia="Verdana" w:cs="Verdana"/>
          <w:spacing w:val="2"/>
          <w:sz w:val="16"/>
          <w:szCs w:val="16"/>
        </w:rPr>
        <w:t xml:space="preserve"> </w:t>
      </w:r>
      <w:r w:rsidRPr="00051A66">
        <w:rPr>
          <w:rFonts w:eastAsia="Verdana" w:cs="Verdana"/>
          <w:spacing w:val="-1"/>
          <w:sz w:val="16"/>
          <w:szCs w:val="16"/>
        </w:rPr>
        <w:t>r</w:t>
      </w:r>
      <w:r w:rsidRPr="00051A66">
        <w:rPr>
          <w:rFonts w:eastAsia="Verdana" w:cs="Verdana"/>
          <w:spacing w:val="1"/>
          <w:sz w:val="16"/>
          <w:szCs w:val="16"/>
        </w:rPr>
        <w:t>e</w:t>
      </w:r>
      <w:r w:rsidRPr="00051A66">
        <w:rPr>
          <w:rFonts w:eastAsia="Verdana" w:cs="Verdana"/>
          <w:spacing w:val="2"/>
          <w:sz w:val="16"/>
          <w:szCs w:val="16"/>
        </w:rPr>
        <w:t>p</w:t>
      </w:r>
      <w:r w:rsidRPr="00051A66">
        <w:rPr>
          <w:rFonts w:eastAsia="Verdana" w:cs="Verdana"/>
          <w:sz w:val="16"/>
          <w:szCs w:val="16"/>
        </w:rPr>
        <w:t>a</w:t>
      </w:r>
      <w:r w:rsidRPr="00051A66">
        <w:rPr>
          <w:rFonts w:eastAsia="Verdana" w:cs="Verdana"/>
          <w:spacing w:val="2"/>
          <w:sz w:val="16"/>
          <w:szCs w:val="16"/>
        </w:rPr>
        <w:t>y</w:t>
      </w:r>
      <w:r w:rsidRPr="00051A66">
        <w:rPr>
          <w:rFonts w:eastAsia="Verdana" w:cs="Verdana"/>
          <w:spacing w:val="-1"/>
          <w:sz w:val="16"/>
          <w:szCs w:val="16"/>
        </w:rPr>
        <w:t>m</w:t>
      </w:r>
      <w:r w:rsidRPr="00051A66">
        <w:rPr>
          <w:rFonts w:eastAsia="Verdana" w:cs="Verdana"/>
          <w:spacing w:val="1"/>
          <w:sz w:val="16"/>
          <w:szCs w:val="16"/>
        </w:rPr>
        <w:t>e</w:t>
      </w:r>
      <w:r w:rsidRPr="00051A66">
        <w:rPr>
          <w:rFonts w:eastAsia="Verdana" w:cs="Verdana"/>
          <w:sz w:val="16"/>
          <w:szCs w:val="16"/>
        </w:rPr>
        <w:t>nt</w:t>
      </w:r>
      <w:r w:rsidRPr="00051A66">
        <w:rPr>
          <w:rFonts w:eastAsia="Verdana" w:cs="Verdana"/>
          <w:spacing w:val="-1"/>
          <w:sz w:val="16"/>
          <w:szCs w:val="16"/>
        </w:rPr>
        <w:t>s</w:t>
      </w:r>
      <w:r w:rsidRPr="00051A66">
        <w:rPr>
          <w:rFonts w:eastAsia="Verdana" w:cs="Verdana"/>
          <w:sz w:val="16"/>
          <w:szCs w:val="16"/>
        </w:rPr>
        <w:t>.</w:t>
      </w:r>
      <w:r w:rsidRPr="00051A66">
        <w:rPr>
          <w:rFonts w:eastAsia="Verdana" w:cs="Verdana"/>
          <w:spacing w:val="4"/>
          <w:sz w:val="16"/>
          <w:szCs w:val="16"/>
        </w:rPr>
        <w:t xml:space="preserve"> </w:t>
      </w:r>
      <w:r w:rsidRPr="00051A66">
        <w:rPr>
          <w:rFonts w:eastAsia="Verdana" w:cs="Verdana"/>
          <w:spacing w:val="-1"/>
          <w:sz w:val="16"/>
          <w:szCs w:val="16"/>
        </w:rPr>
        <w:t>C</w:t>
      </w:r>
      <w:r w:rsidRPr="00051A66">
        <w:rPr>
          <w:rFonts w:eastAsia="Verdana" w:cs="Verdana"/>
          <w:sz w:val="16"/>
          <w:szCs w:val="16"/>
        </w:rPr>
        <w:t>h</w:t>
      </w:r>
      <w:r w:rsidRPr="00051A66">
        <w:rPr>
          <w:rFonts w:eastAsia="Verdana" w:cs="Verdana"/>
          <w:spacing w:val="-1"/>
          <w:sz w:val="16"/>
          <w:szCs w:val="16"/>
        </w:rPr>
        <w:t>il</w:t>
      </w:r>
      <w:r w:rsidRPr="00051A66">
        <w:rPr>
          <w:rFonts w:eastAsia="Verdana" w:cs="Verdana"/>
          <w:sz w:val="16"/>
          <w:szCs w:val="16"/>
        </w:rPr>
        <w:t>d</w:t>
      </w:r>
      <w:r w:rsidRPr="00051A66">
        <w:rPr>
          <w:rFonts w:eastAsia="Verdana" w:cs="Verdana"/>
          <w:spacing w:val="4"/>
          <w:sz w:val="16"/>
          <w:szCs w:val="16"/>
        </w:rPr>
        <w:t xml:space="preserve"> </w:t>
      </w:r>
      <w:r w:rsidRPr="00051A66">
        <w:rPr>
          <w:rFonts w:eastAsia="Verdana" w:cs="Verdana"/>
          <w:spacing w:val="-1"/>
          <w:sz w:val="16"/>
          <w:szCs w:val="16"/>
        </w:rPr>
        <w:t>s</w:t>
      </w:r>
      <w:r w:rsidRPr="00051A66">
        <w:rPr>
          <w:rFonts w:eastAsia="Verdana" w:cs="Verdana"/>
          <w:sz w:val="16"/>
          <w:szCs w:val="16"/>
        </w:rPr>
        <w:t>u</w:t>
      </w:r>
      <w:r w:rsidRPr="00051A66">
        <w:rPr>
          <w:rFonts w:eastAsia="Verdana" w:cs="Verdana"/>
          <w:spacing w:val="2"/>
          <w:sz w:val="16"/>
          <w:szCs w:val="16"/>
        </w:rPr>
        <w:t>pp</w:t>
      </w:r>
      <w:r w:rsidRPr="00051A66">
        <w:rPr>
          <w:rFonts w:eastAsia="Verdana" w:cs="Verdana"/>
          <w:spacing w:val="-1"/>
          <w:sz w:val="16"/>
          <w:szCs w:val="16"/>
        </w:rPr>
        <w:t>or</w:t>
      </w:r>
      <w:r w:rsidRPr="00051A66">
        <w:rPr>
          <w:rFonts w:eastAsia="Verdana" w:cs="Verdana"/>
          <w:sz w:val="16"/>
          <w:szCs w:val="16"/>
        </w:rPr>
        <w:t>t</w:t>
      </w:r>
      <w:r w:rsidRPr="00051A66">
        <w:rPr>
          <w:rFonts w:eastAsia="Verdana" w:cs="Verdana"/>
          <w:spacing w:val="2"/>
          <w:sz w:val="16"/>
          <w:szCs w:val="16"/>
        </w:rPr>
        <w:t xml:space="preserve"> p</w:t>
      </w:r>
      <w:r w:rsidRPr="00051A66">
        <w:rPr>
          <w:rFonts w:eastAsia="Verdana" w:cs="Verdana"/>
          <w:sz w:val="16"/>
          <w:szCs w:val="16"/>
        </w:rPr>
        <w:t>a</w:t>
      </w:r>
      <w:r w:rsidRPr="00051A66">
        <w:rPr>
          <w:rFonts w:eastAsia="Verdana" w:cs="Verdana"/>
          <w:spacing w:val="2"/>
          <w:sz w:val="16"/>
          <w:szCs w:val="16"/>
        </w:rPr>
        <w:t>y</w:t>
      </w:r>
      <w:r w:rsidRPr="00051A66">
        <w:rPr>
          <w:rFonts w:eastAsia="Verdana" w:cs="Verdana"/>
          <w:spacing w:val="-1"/>
          <w:sz w:val="16"/>
          <w:szCs w:val="16"/>
        </w:rPr>
        <w:t>m</w:t>
      </w:r>
      <w:r w:rsidRPr="00051A66">
        <w:rPr>
          <w:rFonts w:eastAsia="Verdana" w:cs="Verdana"/>
          <w:spacing w:val="1"/>
          <w:sz w:val="16"/>
          <w:szCs w:val="16"/>
        </w:rPr>
        <w:t>e</w:t>
      </w:r>
      <w:r w:rsidRPr="00051A66">
        <w:rPr>
          <w:rFonts w:eastAsia="Verdana" w:cs="Verdana"/>
          <w:sz w:val="16"/>
          <w:szCs w:val="16"/>
        </w:rPr>
        <w:t>n</w:t>
      </w:r>
      <w:r w:rsidRPr="00051A66">
        <w:rPr>
          <w:rFonts w:eastAsia="Verdana" w:cs="Verdana"/>
          <w:spacing w:val="4"/>
          <w:sz w:val="16"/>
          <w:szCs w:val="16"/>
        </w:rPr>
        <w:t>t</w:t>
      </w:r>
      <w:r w:rsidRPr="00051A66">
        <w:rPr>
          <w:rFonts w:eastAsia="Verdana" w:cs="Verdana"/>
          <w:sz w:val="16"/>
          <w:szCs w:val="16"/>
        </w:rPr>
        <w:t>s</w:t>
      </w:r>
      <w:r w:rsidRPr="00051A66">
        <w:rPr>
          <w:rFonts w:eastAsia="Verdana" w:cs="Verdana"/>
          <w:w w:val="98"/>
          <w:sz w:val="16"/>
          <w:szCs w:val="16"/>
        </w:rPr>
        <w:t xml:space="preserve"> </w:t>
      </w:r>
      <w:r w:rsidRPr="00051A66">
        <w:rPr>
          <w:rFonts w:eastAsia="Verdana" w:cs="Verdana"/>
          <w:spacing w:val="-1"/>
          <w:sz w:val="16"/>
          <w:szCs w:val="16"/>
        </w:rPr>
        <w:t>i</w:t>
      </w:r>
      <w:r w:rsidRPr="00051A66">
        <w:rPr>
          <w:rFonts w:eastAsia="Verdana" w:cs="Verdana"/>
          <w:sz w:val="16"/>
          <w:szCs w:val="16"/>
        </w:rPr>
        <w:t>n</w:t>
      </w:r>
      <w:r w:rsidRPr="00051A66">
        <w:rPr>
          <w:rFonts w:eastAsia="Verdana" w:cs="Verdana"/>
          <w:spacing w:val="2"/>
          <w:sz w:val="16"/>
          <w:szCs w:val="16"/>
        </w:rPr>
        <w:t>v</w:t>
      </w:r>
      <w:r w:rsidRPr="00051A66">
        <w:rPr>
          <w:rFonts w:eastAsia="Verdana" w:cs="Verdana"/>
          <w:spacing w:val="-1"/>
          <w:sz w:val="16"/>
          <w:szCs w:val="16"/>
        </w:rPr>
        <w:t>ol</w:t>
      </w:r>
      <w:r w:rsidRPr="00051A66">
        <w:rPr>
          <w:rFonts w:eastAsia="Verdana" w:cs="Verdana"/>
          <w:spacing w:val="2"/>
          <w:sz w:val="16"/>
          <w:szCs w:val="16"/>
        </w:rPr>
        <w:t>v</w:t>
      </w:r>
      <w:r w:rsidRPr="00051A66">
        <w:rPr>
          <w:rFonts w:eastAsia="Verdana" w:cs="Verdana"/>
          <w:sz w:val="16"/>
          <w:szCs w:val="16"/>
        </w:rPr>
        <w:t>e</w:t>
      </w:r>
      <w:r w:rsidRPr="00051A66">
        <w:rPr>
          <w:rFonts w:eastAsia="Verdana" w:cs="Verdana"/>
          <w:spacing w:val="35"/>
          <w:sz w:val="16"/>
          <w:szCs w:val="16"/>
        </w:rPr>
        <w:t xml:space="preserve"> </w:t>
      </w:r>
      <w:r w:rsidRPr="00051A66">
        <w:rPr>
          <w:rFonts w:eastAsia="Verdana" w:cs="Verdana"/>
          <w:spacing w:val="-1"/>
          <w:sz w:val="16"/>
          <w:szCs w:val="16"/>
        </w:rPr>
        <w:t>m</w:t>
      </w:r>
      <w:r w:rsidRPr="00051A66">
        <w:rPr>
          <w:rFonts w:eastAsia="Verdana" w:cs="Verdana"/>
          <w:spacing w:val="1"/>
          <w:sz w:val="16"/>
          <w:szCs w:val="16"/>
        </w:rPr>
        <w:t>ee</w:t>
      </w:r>
      <w:r w:rsidRPr="00051A66">
        <w:rPr>
          <w:rFonts w:eastAsia="Verdana" w:cs="Verdana"/>
          <w:sz w:val="16"/>
          <w:szCs w:val="16"/>
        </w:rPr>
        <w:t>t</w:t>
      </w:r>
      <w:r w:rsidRPr="00051A66">
        <w:rPr>
          <w:rFonts w:eastAsia="Verdana" w:cs="Verdana"/>
          <w:spacing w:val="-1"/>
          <w:sz w:val="16"/>
          <w:szCs w:val="16"/>
        </w:rPr>
        <w:t>i</w:t>
      </w:r>
      <w:r w:rsidRPr="00051A66">
        <w:rPr>
          <w:rFonts w:eastAsia="Verdana" w:cs="Verdana"/>
          <w:sz w:val="16"/>
          <w:szCs w:val="16"/>
        </w:rPr>
        <w:t>ng</w:t>
      </w:r>
      <w:r w:rsidRPr="00051A66">
        <w:rPr>
          <w:rFonts w:eastAsia="Verdana" w:cs="Verdana"/>
          <w:spacing w:val="36"/>
          <w:sz w:val="16"/>
          <w:szCs w:val="16"/>
        </w:rPr>
        <w:t xml:space="preserve"> </w:t>
      </w:r>
      <w:r w:rsidRPr="00051A66">
        <w:rPr>
          <w:rFonts w:eastAsia="Verdana" w:cs="Verdana"/>
          <w:sz w:val="16"/>
          <w:szCs w:val="16"/>
        </w:rPr>
        <w:t>a</w:t>
      </w:r>
      <w:r w:rsidRPr="00051A66">
        <w:rPr>
          <w:rFonts w:eastAsia="Verdana" w:cs="Verdana"/>
          <w:spacing w:val="35"/>
          <w:sz w:val="16"/>
          <w:szCs w:val="16"/>
        </w:rPr>
        <w:t xml:space="preserve"> </w:t>
      </w:r>
      <w:r w:rsidRPr="00051A66">
        <w:rPr>
          <w:rFonts w:eastAsia="Verdana" w:cs="Verdana"/>
          <w:spacing w:val="2"/>
          <w:sz w:val="16"/>
          <w:szCs w:val="16"/>
        </w:rPr>
        <w:t>p</w:t>
      </w:r>
      <w:r w:rsidRPr="00051A66">
        <w:rPr>
          <w:rFonts w:eastAsia="Verdana" w:cs="Verdana"/>
          <w:sz w:val="16"/>
          <w:szCs w:val="16"/>
        </w:rPr>
        <w:t>a</w:t>
      </w:r>
      <w:r w:rsidRPr="00051A66">
        <w:rPr>
          <w:rFonts w:eastAsia="Verdana" w:cs="Verdana"/>
          <w:spacing w:val="-1"/>
          <w:sz w:val="16"/>
          <w:szCs w:val="16"/>
        </w:rPr>
        <w:t>r</w:t>
      </w:r>
      <w:r w:rsidRPr="00051A66">
        <w:rPr>
          <w:rFonts w:eastAsia="Verdana" w:cs="Verdana"/>
          <w:spacing w:val="1"/>
          <w:sz w:val="16"/>
          <w:szCs w:val="16"/>
        </w:rPr>
        <w:t>e</w:t>
      </w:r>
      <w:r w:rsidRPr="00051A66">
        <w:rPr>
          <w:rFonts w:eastAsia="Verdana" w:cs="Verdana"/>
          <w:sz w:val="16"/>
          <w:szCs w:val="16"/>
        </w:rPr>
        <w:t>ntal</w:t>
      </w:r>
      <w:r w:rsidRPr="00051A66">
        <w:rPr>
          <w:rFonts w:eastAsia="Verdana" w:cs="Verdana"/>
          <w:spacing w:val="38"/>
          <w:sz w:val="16"/>
          <w:szCs w:val="16"/>
        </w:rPr>
        <w:t xml:space="preserve"> </w:t>
      </w:r>
      <w:r w:rsidRPr="00051A66">
        <w:rPr>
          <w:rFonts w:eastAsia="Verdana" w:cs="Verdana"/>
          <w:spacing w:val="-1"/>
          <w:sz w:val="16"/>
          <w:szCs w:val="16"/>
        </w:rPr>
        <w:t>o</w:t>
      </w:r>
      <w:r w:rsidRPr="00051A66">
        <w:rPr>
          <w:rFonts w:eastAsia="Verdana" w:cs="Verdana"/>
          <w:spacing w:val="2"/>
          <w:sz w:val="16"/>
          <w:szCs w:val="16"/>
        </w:rPr>
        <w:t>b</w:t>
      </w:r>
      <w:r w:rsidRPr="00051A66">
        <w:rPr>
          <w:rFonts w:eastAsia="Verdana" w:cs="Verdana"/>
          <w:spacing w:val="-1"/>
          <w:sz w:val="16"/>
          <w:szCs w:val="16"/>
        </w:rPr>
        <w:t>li</w:t>
      </w:r>
      <w:r w:rsidRPr="00051A66">
        <w:rPr>
          <w:rFonts w:eastAsia="Verdana" w:cs="Verdana"/>
          <w:spacing w:val="2"/>
          <w:sz w:val="16"/>
          <w:szCs w:val="16"/>
        </w:rPr>
        <w:t>g</w:t>
      </w:r>
      <w:r w:rsidRPr="00051A66">
        <w:rPr>
          <w:rFonts w:eastAsia="Verdana" w:cs="Verdana"/>
          <w:sz w:val="16"/>
          <w:szCs w:val="16"/>
        </w:rPr>
        <w:t>at</w:t>
      </w:r>
      <w:r w:rsidRPr="00051A66">
        <w:rPr>
          <w:rFonts w:eastAsia="Verdana" w:cs="Verdana"/>
          <w:spacing w:val="-1"/>
          <w:sz w:val="16"/>
          <w:szCs w:val="16"/>
        </w:rPr>
        <w:t>io</w:t>
      </w:r>
      <w:r w:rsidRPr="00051A66">
        <w:rPr>
          <w:rFonts w:eastAsia="Verdana" w:cs="Verdana"/>
          <w:sz w:val="16"/>
          <w:szCs w:val="16"/>
        </w:rPr>
        <w:t>n</w:t>
      </w:r>
      <w:r w:rsidRPr="00051A66">
        <w:rPr>
          <w:rFonts w:eastAsia="Verdana" w:cs="Verdana"/>
          <w:spacing w:val="38"/>
          <w:sz w:val="16"/>
          <w:szCs w:val="16"/>
        </w:rPr>
        <w:t xml:space="preserve"> </w:t>
      </w:r>
      <w:r w:rsidRPr="00051A66">
        <w:rPr>
          <w:rFonts w:eastAsia="Verdana" w:cs="Verdana"/>
          <w:sz w:val="16"/>
          <w:szCs w:val="16"/>
        </w:rPr>
        <w:t>and</w:t>
      </w:r>
      <w:r w:rsidRPr="00051A66">
        <w:rPr>
          <w:rFonts w:eastAsia="Verdana" w:cs="Verdana"/>
          <w:spacing w:val="37"/>
          <w:sz w:val="16"/>
          <w:szCs w:val="16"/>
        </w:rPr>
        <w:t xml:space="preserve"> </w:t>
      </w:r>
      <w:r w:rsidRPr="00051A66">
        <w:rPr>
          <w:rFonts w:eastAsia="Verdana" w:cs="Verdana"/>
          <w:sz w:val="16"/>
          <w:szCs w:val="16"/>
        </w:rPr>
        <w:t>a</w:t>
      </w:r>
      <w:r w:rsidRPr="00051A66">
        <w:rPr>
          <w:rFonts w:eastAsia="Verdana" w:cs="Verdana"/>
          <w:spacing w:val="38"/>
          <w:sz w:val="16"/>
          <w:szCs w:val="16"/>
        </w:rPr>
        <w:t xml:space="preserve"> </w:t>
      </w:r>
      <w:r w:rsidRPr="00051A66">
        <w:rPr>
          <w:rFonts w:eastAsia="Verdana" w:cs="Verdana"/>
          <w:spacing w:val="-1"/>
          <w:sz w:val="16"/>
          <w:szCs w:val="16"/>
        </w:rPr>
        <w:t>s</w:t>
      </w:r>
      <w:r w:rsidRPr="00051A66">
        <w:rPr>
          <w:rFonts w:eastAsia="Verdana" w:cs="Verdana"/>
          <w:sz w:val="16"/>
          <w:szCs w:val="16"/>
        </w:rPr>
        <w:t>tu</w:t>
      </w:r>
      <w:r w:rsidRPr="00051A66">
        <w:rPr>
          <w:rFonts w:eastAsia="Verdana" w:cs="Verdana"/>
          <w:spacing w:val="2"/>
          <w:sz w:val="16"/>
          <w:szCs w:val="16"/>
        </w:rPr>
        <w:t>d</w:t>
      </w:r>
      <w:r w:rsidRPr="00051A66">
        <w:rPr>
          <w:rFonts w:eastAsia="Verdana" w:cs="Verdana"/>
          <w:spacing w:val="1"/>
          <w:sz w:val="16"/>
          <w:szCs w:val="16"/>
        </w:rPr>
        <w:t>e</w:t>
      </w:r>
      <w:r w:rsidRPr="00051A66">
        <w:rPr>
          <w:rFonts w:eastAsia="Verdana" w:cs="Verdana"/>
          <w:sz w:val="16"/>
          <w:szCs w:val="16"/>
        </w:rPr>
        <w:t>nt</w:t>
      </w:r>
      <w:r w:rsidRPr="00051A66">
        <w:rPr>
          <w:rFonts w:eastAsia="Verdana" w:cs="Verdana"/>
          <w:spacing w:val="35"/>
          <w:sz w:val="16"/>
          <w:szCs w:val="16"/>
        </w:rPr>
        <w:t xml:space="preserve"> </w:t>
      </w:r>
      <w:r w:rsidRPr="00051A66">
        <w:rPr>
          <w:rFonts w:eastAsia="Verdana" w:cs="Verdana"/>
          <w:spacing w:val="-1"/>
          <w:sz w:val="16"/>
          <w:szCs w:val="16"/>
        </w:rPr>
        <w:t>lo</w:t>
      </w:r>
      <w:r w:rsidRPr="00051A66">
        <w:rPr>
          <w:rFonts w:eastAsia="Verdana" w:cs="Verdana"/>
          <w:spacing w:val="5"/>
          <w:sz w:val="16"/>
          <w:szCs w:val="16"/>
        </w:rPr>
        <w:t>a</w:t>
      </w:r>
      <w:r w:rsidRPr="00051A66">
        <w:rPr>
          <w:rFonts w:eastAsia="Verdana" w:cs="Verdana"/>
          <w:sz w:val="16"/>
          <w:szCs w:val="16"/>
        </w:rPr>
        <w:t>n</w:t>
      </w:r>
      <w:r w:rsidRPr="00051A66">
        <w:rPr>
          <w:rFonts w:eastAsia="Verdana" w:cs="Verdana"/>
          <w:spacing w:val="38"/>
          <w:sz w:val="16"/>
          <w:szCs w:val="16"/>
        </w:rPr>
        <w:t xml:space="preserve"> </w:t>
      </w:r>
      <w:r w:rsidRPr="00051A66">
        <w:rPr>
          <w:rFonts w:eastAsia="Verdana" w:cs="Verdana"/>
          <w:spacing w:val="-1"/>
          <w:sz w:val="16"/>
          <w:szCs w:val="16"/>
        </w:rPr>
        <w:t>r</w:t>
      </w:r>
      <w:r w:rsidRPr="00051A66">
        <w:rPr>
          <w:rFonts w:eastAsia="Verdana" w:cs="Verdana"/>
          <w:spacing w:val="1"/>
          <w:sz w:val="16"/>
          <w:szCs w:val="16"/>
        </w:rPr>
        <w:t>e</w:t>
      </w:r>
      <w:r w:rsidRPr="00051A66">
        <w:rPr>
          <w:rFonts w:eastAsia="Verdana" w:cs="Verdana"/>
          <w:spacing w:val="2"/>
          <w:sz w:val="16"/>
          <w:szCs w:val="16"/>
        </w:rPr>
        <w:t>p</w:t>
      </w:r>
      <w:r w:rsidRPr="00051A66">
        <w:rPr>
          <w:rFonts w:eastAsia="Verdana" w:cs="Verdana"/>
          <w:sz w:val="16"/>
          <w:szCs w:val="16"/>
        </w:rPr>
        <w:t>a</w:t>
      </w:r>
      <w:r w:rsidRPr="00051A66">
        <w:rPr>
          <w:rFonts w:eastAsia="Verdana" w:cs="Verdana"/>
          <w:spacing w:val="2"/>
          <w:sz w:val="16"/>
          <w:szCs w:val="16"/>
        </w:rPr>
        <w:t>y</w:t>
      </w:r>
      <w:r w:rsidRPr="00051A66">
        <w:rPr>
          <w:rFonts w:eastAsia="Verdana" w:cs="Verdana"/>
          <w:spacing w:val="-1"/>
          <w:sz w:val="16"/>
          <w:szCs w:val="16"/>
        </w:rPr>
        <w:t>m</w:t>
      </w:r>
      <w:r w:rsidRPr="00051A66">
        <w:rPr>
          <w:rFonts w:eastAsia="Verdana" w:cs="Verdana"/>
          <w:spacing w:val="1"/>
          <w:sz w:val="16"/>
          <w:szCs w:val="16"/>
        </w:rPr>
        <w:t>e</w:t>
      </w:r>
      <w:r w:rsidRPr="00051A66">
        <w:rPr>
          <w:rFonts w:eastAsia="Verdana" w:cs="Verdana"/>
          <w:sz w:val="16"/>
          <w:szCs w:val="16"/>
        </w:rPr>
        <w:t>nt</w:t>
      </w:r>
      <w:r w:rsidRPr="00051A66">
        <w:rPr>
          <w:rFonts w:eastAsia="Verdana" w:cs="Verdana"/>
          <w:spacing w:val="35"/>
          <w:sz w:val="16"/>
          <w:szCs w:val="16"/>
        </w:rPr>
        <w:t xml:space="preserve"> </w:t>
      </w:r>
      <w:r w:rsidRPr="00051A66">
        <w:rPr>
          <w:rFonts w:eastAsia="Verdana" w:cs="Verdana"/>
          <w:spacing w:val="-1"/>
          <w:sz w:val="16"/>
          <w:szCs w:val="16"/>
        </w:rPr>
        <w:t>r</w:t>
      </w:r>
      <w:r w:rsidRPr="00051A66">
        <w:rPr>
          <w:rFonts w:eastAsia="Verdana" w:cs="Verdana"/>
          <w:spacing w:val="1"/>
          <w:sz w:val="16"/>
          <w:szCs w:val="16"/>
        </w:rPr>
        <w:t>e</w:t>
      </w:r>
      <w:r w:rsidRPr="00051A66">
        <w:rPr>
          <w:rFonts w:eastAsia="Verdana" w:cs="Verdana"/>
          <w:spacing w:val="2"/>
          <w:sz w:val="16"/>
          <w:szCs w:val="16"/>
        </w:rPr>
        <w:t>d</w:t>
      </w:r>
      <w:r w:rsidRPr="00051A66">
        <w:rPr>
          <w:rFonts w:eastAsia="Verdana" w:cs="Verdana"/>
          <w:sz w:val="16"/>
          <w:szCs w:val="16"/>
        </w:rPr>
        <w:t>u</w:t>
      </w:r>
      <w:r w:rsidRPr="00051A66">
        <w:rPr>
          <w:rFonts w:eastAsia="Verdana" w:cs="Verdana"/>
          <w:spacing w:val="-1"/>
          <w:sz w:val="16"/>
          <w:szCs w:val="16"/>
        </w:rPr>
        <w:t>c</w:t>
      </w:r>
      <w:r w:rsidRPr="00051A66">
        <w:rPr>
          <w:rFonts w:eastAsia="Verdana" w:cs="Verdana"/>
          <w:spacing w:val="1"/>
          <w:sz w:val="16"/>
          <w:szCs w:val="16"/>
        </w:rPr>
        <w:t>e</w:t>
      </w:r>
      <w:r w:rsidRPr="00051A66">
        <w:rPr>
          <w:rFonts w:eastAsia="Verdana" w:cs="Verdana"/>
          <w:sz w:val="16"/>
          <w:szCs w:val="16"/>
        </w:rPr>
        <w:t>s</w:t>
      </w:r>
      <w:r w:rsidRPr="00051A66">
        <w:rPr>
          <w:rFonts w:eastAsia="Verdana" w:cs="Verdana"/>
          <w:spacing w:val="38"/>
          <w:sz w:val="16"/>
          <w:szCs w:val="16"/>
        </w:rPr>
        <w:t xml:space="preserve"> </w:t>
      </w:r>
      <w:r w:rsidRPr="00051A66">
        <w:rPr>
          <w:rFonts w:eastAsia="Verdana" w:cs="Verdana"/>
          <w:sz w:val="16"/>
          <w:szCs w:val="16"/>
        </w:rPr>
        <w:t>a</w:t>
      </w:r>
      <w:r w:rsidRPr="00051A66">
        <w:rPr>
          <w:rFonts w:eastAsia="Verdana" w:cs="Verdana"/>
          <w:spacing w:val="35"/>
          <w:sz w:val="16"/>
          <w:szCs w:val="16"/>
        </w:rPr>
        <w:t xml:space="preserve"> </w:t>
      </w:r>
      <w:r w:rsidRPr="00051A66">
        <w:rPr>
          <w:rFonts w:eastAsia="Verdana" w:cs="Verdana"/>
          <w:spacing w:val="-1"/>
          <w:sz w:val="16"/>
          <w:szCs w:val="16"/>
        </w:rPr>
        <w:t>s</w:t>
      </w:r>
      <w:r w:rsidRPr="00051A66">
        <w:rPr>
          <w:rFonts w:eastAsia="Verdana" w:cs="Verdana"/>
          <w:spacing w:val="4"/>
          <w:sz w:val="16"/>
          <w:szCs w:val="16"/>
        </w:rPr>
        <w:t>t</w:t>
      </w:r>
      <w:r w:rsidRPr="00051A66">
        <w:rPr>
          <w:rFonts w:eastAsia="Verdana" w:cs="Verdana"/>
          <w:sz w:val="16"/>
          <w:szCs w:val="16"/>
        </w:rPr>
        <w:t>u</w:t>
      </w:r>
      <w:r w:rsidRPr="00051A66">
        <w:rPr>
          <w:rFonts w:eastAsia="Verdana" w:cs="Verdana"/>
          <w:spacing w:val="2"/>
          <w:sz w:val="16"/>
          <w:szCs w:val="16"/>
        </w:rPr>
        <w:t>d</w:t>
      </w:r>
      <w:r w:rsidRPr="00051A66">
        <w:rPr>
          <w:rFonts w:eastAsia="Verdana" w:cs="Verdana"/>
          <w:spacing w:val="1"/>
          <w:sz w:val="16"/>
          <w:szCs w:val="16"/>
        </w:rPr>
        <w:t>e</w:t>
      </w:r>
      <w:r w:rsidRPr="00051A66">
        <w:rPr>
          <w:rFonts w:eastAsia="Verdana" w:cs="Verdana"/>
          <w:sz w:val="16"/>
          <w:szCs w:val="16"/>
        </w:rPr>
        <w:t>nt’s</w:t>
      </w:r>
      <w:r w:rsidRPr="00051A66">
        <w:rPr>
          <w:rFonts w:eastAsia="Verdana" w:cs="Verdana"/>
          <w:spacing w:val="34"/>
          <w:sz w:val="16"/>
          <w:szCs w:val="16"/>
        </w:rPr>
        <w:t xml:space="preserve"> </w:t>
      </w:r>
      <w:r w:rsidRPr="00051A66">
        <w:rPr>
          <w:rFonts w:eastAsia="Verdana" w:cs="Verdana"/>
          <w:spacing w:val="1"/>
          <w:sz w:val="16"/>
          <w:szCs w:val="16"/>
        </w:rPr>
        <w:t>f</w:t>
      </w:r>
      <w:r w:rsidRPr="00051A66">
        <w:rPr>
          <w:rFonts w:eastAsia="Verdana" w:cs="Verdana"/>
          <w:sz w:val="16"/>
          <w:szCs w:val="16"/>
        </w:rPr>
        <w:t>utu</w:t>
      </w:r>
      <w:r w:rsidRPr="00051A66">
        <w:rPr>
          <w:rFonts w:eastAsia="Verdana" w:cs="Verdana"/>
          <w:spacing w:val="-1"/>
          <w:sz w:val="16"/>
          <w:szCs w:val="16"/>
        </w:rPr>
        <w:t>r</w:t>
      </w:r>
      <w:r w:rsidRPr="00051A66">
        <w:rPr>
          <w:rFonts w:eastAsia="Verdana" w:cs="Verdana"/>
          <w:sz w:val="16"/>
          <w:szCs w:val="16"/>
        </w:rPr>
        <w:t>e</w:t>
      </w:r>
      <w:r w:rsidRPr="00051A66">
        <w:rPr>
          <w:rFonts w:eastAsia="Verdana" w:cs="Verdana"/>
          <w:w w:val="99"/>
          <w:sz w:val="16"/>
          <w:szCs w:val="16"/>
        </w:rPr>
        <w:t xml:space="preserve"> </w:t>
      </w:r>
      <w:r w:rsidRPr="00051A66">
        <w:rPr>
          <w:rFonts w:eastAsia="Verdana" w:cs="Verdana"/>
          <w:spacing w:val="-1"/>
          <w:sz w:val="16"/>
          <w:szCs w:val="16"/>
        </w:rPr>
        <w:t>li</w:t>
      </w:r>
      <w:r w:rsidRPr="00051A66">
        <w:rPr>
          <w:rFonts w:eastAsia="Verdana" w:cs="Verdana"/>
          <w:sz w:val="16"/>
          <w:szCs w:val="16"/>
        </w:rPr>
        <w:t>a</w:t>
      </w:r>
      <w:r w:rsidRPr="00051A66">
        <w:rPr>
          <w:rFonts w:eastAsia="Verdana" w:cs="Verdana"/>
          <w:spacing w:val="2"/>
          <w:sz w:val="16"/>
          <w:szCs w:val="16"/>
        </w:rPr>
        <w:t>b</w:t>
      </w:r>
      <w:r w:rsidRPr="00051A66">
        <w:rPr>
          <w:rFonts w:eastAsia="Verdana" w:cs="Verdana"/>
          <w:spacing w:val="-1"/>
          <w:sz w:val="16"/>
          <w:szCs w:val="16"/>
        </w:rPr>
        <w:t>ili</w:t>
      </w:r>
      <w:r w:rsidRPr="00051A66">
        <w:rPr>
          <w:rFonts w:eastAsia="Verdana" w:cs="Verdana"/>
          <w:sz w:val="16"/>
          <w:szCs w:val="16"/>
        </w:rPr>
        <w:t>ty</w:t>
      </w:r>
      <w:r w:rsidRPr="00051A66">
        <w:rPr>
          <w:rFonts w:eastAsia="Verdana" w:cs="Verdana"/>
          <w:spacing w:val="8"/>
          <w:sz w:val="16"/>
          <w:szCs w:val="16"/>
        </w:rPr>
        <w:t xml:space="preserve"> </w:t>
      </w:r>
      <w:r w:rsidRPr="00051A66">
        <w:rPr>
          <w:rFonts w:eastAsia="Verdana" w:cs="Verdana"/>
          <w:spacing w:val="-1"/>
          <w:sz w:val="16"/>
          <w:szCs w:val="16"/>
        </w:rPr>
        <w:t>s</w:t>
      </w:r>
      <w:r w:rsidRPr="00051A66">
        <w:rPr>
          <w:rFonts w:eastAsia="Verdana" w:cs="Verdana"/>
          <w:sz w:val="16"/>
          <w:szCs w:val="16"/>
        </w:rPr>
        <w:t>o</w:t>
      </w:r>
      <w:r w:rsidRPr="00051A66">
        <w:rPr>
          <w:rFonts w:eastAsia="Verdana" w:cs="Verdana"/>
          <w:spacing w:val="10"/>
          <w:sz w:val="16"/>
          <w:szCs w:val="16"/>
        </w:rPr>
        <w:t xml:space="preserve"> </w:t>
      </w:r>
      <w:r w:rsidRPr="00051A66">
        <w:rPr>
          <w:rFonts w:eastAsia="Verdana" w:cs="Verdana"/>
          <w:sz w:val="16"/>
          <w:szCs w:val="16"/>
        </w:rPr>
        <w:t>th</w:t>
      </w:r>
      <w:r w:rsidRPr="00051A66">
        <w:rPr>
          <w:rFonts w:eastAsia="Verdana" w:cs="Verdana"/>
          <w:spacing w:val="1"/>
          <w:sz w:val="16"/>
          <w:szCs w:val="16"/>
        </w:rPr>
        <w:t>e</w:t>
      </w:r>
      <w:r w:rsidRPr="00051A66">
        <w:rPr>
          <w:rFonts w:eastAsia="Verdana" w:cs="Verdana"/>
          <w:spacing w:val="-1"/>
          <w:sz w:val="16"/>
          <w:szCs w:val="16"/>
        </w:rPr>
        <w:t>s</w:t>
      </w:r>
      <w:r w:rsidRPr="00051A66">
        <w:rPr>
          <w:rFonts w:eastAsia="Verdana" w:cs="Verdana"/>
          <w:sz w:val="16"/>
          <w:szCs w:val="16"/>
        </w:rPr>
        <w:t>e</w:t>
      </w:r>
      <w:r w:rsidRPr="00051A66">
        <w:rPr>
          <w:rFonts w:eastAsia="Verdana" w:cs="Verdana"/>
          <w:spacing w:val="8"/>
          <w:sz w:val="16"/>
          <w:szCs w:val="16"/>
        </w:rPr>
        <w:t xml:space="preserve"> </w:t>
      </w:r>
      <w:r w:rsidRPr="00051A66">
        <w:rPr>
          <w:rFonts w:eastAsia="Verdana" w:cs="Verdana"/>
          <w:spacing w:val="5"/>
          <w:sz w:val="16"/>
          <w:szCs w:val="16"/>
        </w:rPr>
        <w:t>a</w:t>
      </w:r>
      <w:r w:rsidRPr="00051A66">
        <w:rPr>
          <w:rFonts w:eastAsia="Verdana" w:cs="Verdana"/>
          <w:spacing w:val="-1"/>
          <w:sz w:val="16"/>
          <w:szCs w:val="16"/>
        </w:rPr>
        <w:t>r</w:t>
      </w:r>
      <w:r w:rsidRPr="00051A66">
        <w:rPr>
          <w:rFonts w:eastAsia="Verdana" w:cs="Verdana"/>
          <w:sz w:val="16"/>
          <w:szCs w:val="16"/>
        </w:rPr>
        <w:t>e</w:t>
      </w:r>
      <w:r w:rsidRPr="00051A66">
        <w:rPr>
          <w:rFonts w:eastAsia="Verdana" w:cs="Verdana"/>
          <w:spacing w:val="8"/>
          <w:sz w:val="16"/>
          <w:szCs w:val="16"/>
        </w:rPr>
        <w:t xml:space="preserve"> </w:t>
      </w:r>
      <w:r w:rsidRPr="00051A66">
        <w:rPr>
          <w:rFonts w:eastAsia="Verdana" w:cs="Verdana"/>
          <w:spacing w:val="-1"/>
          <w:sz w:val="16"/>
          <w:szCs w:val="16"/>
        </w:rPr>
        <w:t>l</w:t>
      </w:r>
      <w:r w:rsidRPr="00051A66">
        <w:rPr>
          <w:rFonts w:eastAsia="Verdana" w:cs="Verdana"/>
          <w:spacing w:val="1"/>
          <w:sz w:val="16"/>
          <w:szCs w:val="16"/>
        </w:rPr>
        <w:t>e</w:t>
      </w:r>
      <w:r w:rsidRPr="00051A66">
        <w:rPr>
          <w:rFonts w:eastAsia="Verdana" w:cs="Verdana"/>
          <w:spacing w:val="3"/>
          <w:sz w:val="16"/>
          <w:szCs w:val="16"/>
        </w:rPr>
        <w:t>s</w:t>
      </w:r>
      <w:r w:rsidRPr="00051A66">
        <w:rPr>
          <w:rFonts w:eastAsia="Verdana" w:cs="Verdana"/>
          <w:sz w:val="16"/>
          <w:szCs w:val="16"/>
        </w:rPr>
        <w:t>s</w:t>
      </w:r>
      <w:r w:rsidRPr="00051A66">
        <w:rPr>
          <w:rFonts w:eastAsia="Verdana" w:cs="Verdana"/>
          <w:spacing w:val="4"/>
          <w:sz w:val="16"/>
          <w:szCs w:val="16"/>
        </w:rPr>
        <w:t xml:space="preserve"> </w:t>
      </w:r>
      <w:r w:rsidRPr="00051A66">
        <w:rPr>
          <w:rFonts w:eastAsia="Verdana" w:cs="Verdana"/>
          <w:spacing w:val="-1"/>
          <w:sz w:val="16"/>
          <w:szCs w:val="16"/>
        </w:rPr>
        <w:t>li</w:t>
      </w:r>
      <w:r w:rsidRPr="00051A66">
        <w:rPr>
          <w:rFonts w:eastAsia="Verdana" w:cs="Verdana"/>
          <w:spacing w:val="2"/>
          <w:sz w:val="16"/>
          <w:szCs w:val="16"/>
        </w:rPr>
        <w:t>k</w:t>
      </w:r>
      <w:r w:rsidRPr="00051A66">
        <w:rPr>
          <w:rFonts w:eastAsia="Verdana" w:cs="Verdana"/>
          <w:sz w:val="16"/>
          <w:szCs w:val="16"/>
        </w:rPr>
        <w:t>e</w:t>
      </w:r>
      <w:r w:rsidRPr="00051A66">
        <w:rPr>
          <w:rFonts w:eastAsia="Verdana" w:cs="Verdana"/>
          <w:spacing w:val="8"/>
          <w:sz w:val="16"/>
          <w:szCs w:val="16"/>
        </w:rPr>
        <w:t xml:space="preserve"> </w:t>
      </w:r>
      <w:r w:rsidRPr="00051A66">
        <w:rPr>
          <w:rFonts w:eastAsia="Verdana" w:cs="Verdana"/>
          <w:sz w:val="16"/>
          <w:szCs w:val="16"/>
        </w:rPr>
        <w:t>ta</w:t>
      </w:r>
      <w:r w:rsidRPr="00051A66">
        <w:rPr>
          <w:rFonts w:eastAsia="Verdana" w:cs="Verdana"/>
          <w:spacing w:val="2"/>
          <w:sz w:val="16"/>
          <w:szCs w:val="16"/>
        </w:rPr>
        <w:t>x</w:t>
      </w:r>
      <w:r w:rsidRPr="00051A66">
        <w:rPr>
          <w:rFonts w:eastAsia="Verdana" w:cs="Verdana"/>
          <w:spacing w:val="1"/>
          <w:sz w:val="16"/>
          <w:szCs w:val="16"/>
        </w:rPr>
        <w:t>e</w:t>
      </w:r>
      <w:r w:rsidRPr="00051A66">
        <w:rPr>
          <w:rFonts w:eastAsia="Verdana" w:cs="Verdana"/>
          <w:spacing w:val="3"/>
          <w:sz w:val="16"/>
          <w:szCs w:val="16"/>
        </w:rPr>
        <w:t>s</w:t>
      </w:r>
      <w:r w:rsidRPr="00051A66">
        <w:rPr>
          <w:rFonts w:eastAsia="Verdana" w:cs="Verdana"/>
          <w:sz w:val="16"/>
          <w:szCs w:val="16"/>
        </w:rPr>
        <w:t>.</w:t>
      </w:r>
      <w:r w:rsidRPr="00051A66">
        <w:rPr>
          <w:rFonts w:eastAsia="Verdana" w:cs="Verdana"/>
          <w:spacing w:val="12"/>
          <w:sz w:val="16"/>
          <w:szCs w:val="16"/>
        </w:rPr>
        <w:t xml:space="preserve"> </w:t>
      </w:r>
      <w:r w:rsidRPr="00051A66">
        <w:rPr>
          <w:rFonts w:eastAsia="Verdana" w:cs="Verdana"/>
          <w:sz w:val="16"/>
          <w:szCs w:val="16"/>
        </w:rPr>
        <w:t>E</w:t>
      </w:r>
      <w:r w:rsidRPr="00051A66">
        <w:rPr>
          <w:rFonts w:eastAsia="Verdana" w:cs="Verdana"/>
          <w:spacing w:val="7"/>
          <w:sz w:val="16"/>
          <w:szCs w:val="16"/>
        </w:rPr>
        <w:t>x</w:t>
      </w:r>
      <w:r w:rsidRPr="00051A66">
        <w:rPr>
          <w:rFonts w:eastAsia="Verdana" w:cs="Verdana"/>
          <w:spacing w:val="-1"/>
          <w:sz w:val="16"/>
          <w:szCs w:val="16"/>
        </w:rPr>
        <w:t>cl</w:t>
      </w:r>
      <w:r w:rsidRPr="00051A66">
        <w:rPr>
          <w:rFonts w:eastAsia="Verdana" w:cs="Verdana"/>
          <w:sz w:val="16"/>
          <w:szCs w:val="16"/>
        </w:rPr>
        <w:t>u</w:t>
      </w:r>
      <w:r w:rsidRPr="00051A66">
        <w:rPr>
          <w:rFonts w:eastAsia="Verdana" w:cs="Verdana"/>
          <w:spacing w:val="2"/>
          <w:sz w:val="16"/>
          <w:szCs w:val="16"/>
        </w:rPr>
        <w:t>d</w:t>
      </w:r>
      <w:r w:rsidRPr="00051A66">
        <w:rPr>
          <w:rFonts w:eastAsia="Verdana" w:cs="Verdana"/>
          <w:spacing w:val="-1"/>
          <w:sz w:val="16"/>
          <w:szCs w:val="16"/>
        </w:rPr>
        <w:t>i</w:t>
      </w:r>
      <w:r w:rsidRPr="00051A66">
        <w:rPr>
          <w:rFonts w:eastAsia="Verdana" w:cs="Verdana"/>
          <w:sz w:val="16"/>
          <w:szCs w:val="16"/>
        </w:rPr>
        <w:t>ng</w:t>
      </w:r>
      <w:r w:rsidRPr="00051A66">
        <w:rPr>
          <w:rFonts w:eastAsia="Verdana" w:cs="Verdana"/>
          <w:spacing w:val="9"/>
          <w:sz w:val="16"/>
          <w:szCs w:val="16"/>
        </w:rPr>
        <w:t xml:space="preserve"> </w:t>
      </w:r>
      <w:r w:rsidRPr="00051A66">
        <w:rPr>
          <w:rFonts w:eastAsia="Verdana" w:cs="Verdana"/>
          <w:spacing w:val="-1"/>
          <w:sz w:val="16"/>
          <w:szCs w:val="16"/>
        </w:rPr>
        <w:t>s</w:t>
      </w:r>
      <w:r w:rsidRPr="00051A66">
        <w:rPr>
          <w:rFonts w:eastAsia="Verdana" w:cs="Verdana"/>
          <w:sz w:val="16"/>
          <w:szCs w:val="16"/>
        </w:rPr>
        <w:t>tu</w:t>
      </w:r>
      <w:r w:rsidRPr="00051A66">
        <w:rPr>
          <w:rFonts w:eastAsia="Verdana" w:cs="Verdana"/>
          <w:spacing w:val="2"/>
          <w:sz w:val="16"/>
          <w:szCs w:val="16"/>
        </w:rPr>
        <w:t>d</w:t>
      </w:r>
      <w:r w:rsidRPr="00051A66">
        <w:rPr>
          <w:rFonts w:eastAsia="Verdana" w:cs="Verdana"/>
          <w:spacing w:val="1"/>
          <w:sz w:val="16"/>
          <w:szCs w:val="16"/>
        </w:rPr>
        <w:t>e</w:t>
      </w:r>
      <w:r w:rsidRPr="00051A66">
        <w:rPr>
          <w:rFonts w:eastAsia="Verdana" w:cs="Verdana"/>
          <w:sz w:val="16"/>
          <w:szCs w:val="16"/>
        </w:rPr>
        <w:t>nt</w:t>
      </w:r>
      <w:r w:rsidRPr="00051A66">
        <w:rPr>
          <w:rFonts w:eastAsia="Verdana" w:cs="Verdana"/>
          <w:spacing w:val="10"/>
          <w:sz w:val="16"/>
          <w:szCs w:val="16"/>
        </w:rPr>
        <w:t xml:space="preserve"> </w:t>
      </w:r>
      <w:r w:rsidRPr="00051A66">
        <w:rPr>
          <w:rFonts w:eastAsia="Verdana" w:cs="Verdana"/>
          <w:spacing w:val="-1"/>
          <w:sz w:val="16"/>
          <w:szCs w:val="16"/>
        </w:rPr>
        <w:t>lo</w:t>
      </w:r>
      <w:r w:rsidRPr="00051A66">
        <w:rPr>
          <w:rFonts w:eastAsia="Verdana" w:cs="Verdana"/>
          <w:spacing w:val="5"/>
          <w:sz w:val="16"/>
          <w:szCs w:val="16"/>
        </w:rPr>
        <w:t>a</w:t>
      </w:r>
      <w:r w:rsidRPr="00051A66">
        <w:rPr>
          <w:rFonts w:eastAsia="Verdana" w:cs="Verdana"/>
          <w:sz w:val="16"/>
          <w:szCs w:val="16"/>
        </w:rPr>
        <w:t>n</w:t>
      </w:r>
      <w:r w:rsidRPr="00051A66">
        <w:rPr>
          <w:rFonts w:eastAsia="Verdana" w:cs="Verdana"/>
          <w:spacing w:val="7"/>
          <w:sz w:val="16"/>
          <w:szCs w:val="16"/>
        </w:rPr>
        <w:t xml:space="preserve"> </w:t>
      </w:r>
      <w:r w:rsidRPr="00051A66">
        <w:rPr>
          <w:rFonts w:eastAsia="Verdana" w:cs="Verdana"/>
          <w:spacing w:val="-1"/>
          <w:sz w:val="16"/>
          <w:szCs w:val="16"/>
        </w:rPr>
        <w:t>r</w:t>
      </w:r>
      <w:r w:rsidRPr="00051A66">
        <w:rPr>
          <w:rFonts w:eastAsia="Verdana" w:cs="Verdana"/>
          <w:spacing w:val="1"/>
          <w:sz w:val="16"/>
          <w:szCs w:val="16"/>
        </w:rPr>
        <w:t>e</w:t>
      </w:r>
      <w:r w:rsidRPr="00051A66">
        <w:rPr>
          <w:rFonts w:eastAsia="Verdana" w:cs="Verdana"/>
          <w:spacing w:val="2"/>
          <w:sz w:val="16"/>
          <w:szCs w:val="16"/>
        </w:rPr>
        <w:t>p</w:t>
      </w:r>
      <w:r w:rsidRPr="00051A66">
        <w:rPr>
          <w:rFonts w:eastAsia="Verdana" w:cs="Verdana"/>
          <w:sz w:val="16"/>
          <w:szCs w:val="16"/>
        </w:rPr>
        <w:t>a</w:t>
      </w:r>
      <w:r w:rsidRPr="00051A66">
        <w:rPr>
          <w:rFonts w:eastAsia="Verdana" w:cs="Verdana"/>
          <w:spacing w:val="2"/>
          <w:sz w:val="16"/>
          <w:szCs w:val="16"/>
        </w:rPr>
        <w:t>y</w:t>
      </w:r>
      <w:r w:rsidRPr="00051A66">
        <w:rPr>
          <w:rFonts w:eastAsia="Verdana" w:cs="Verdana"/>
          <w:spacing w:val="-1"/>
          <w:sz w:val="16"/>
          <w:szCs w:val="16"/>
        </w:rPr>
        <w:t>m</w:t>
      </w:r>
      <w:r w:rsidRPr="00051A66">
        <w:rPr>
          <w:rFonts w:eastAsia="Verdana" w:cs="Verdana"/>
          <w:spacing w:val="1"/>
          <w:sz w:val="16"/>
          <w:szCs w:val="16"/>
        </w:rPr>
        <w:t>e</w:t>
      </w:r>
      <w:r w:rsidRPr="00051A66">
        <w:rPr>
          <w:rFonts w:eastAsia="Verdana" w:cs="Verdana"/>
          <w:sz w:val="16"/>
          <w:szCs w:val="16"/>
        </w:rPr>
        <w:t>nts</w:t>
      </w:r>
      <w:r w:rsidRPr="00051A66">
        <w:rPr>
          <w:rFonts w:eastAsia="Verdana" w:cs="Verdana"/>
          <w:spacing w:val="6"/>
          <w:sz w:val="16"/>
          <w:szCs w:val="16"/>
        </w:rPr>
        <w:t xml:space="preserve"> </w:t>
      </w:r>
      <w:r w:rsidRPr="00051A66">
        <w:rPr>
          <w:rFonts w:eastAsia="Verdana" w:cs="Verdana"/>
          <w:sz w:val="16"/>
          <w:szCs w:val="16"/>
        </w:rPr>
        <w:t>and</w:t>
      </w:r>
      <w:r w:rsidRPr="00051A66">
        <w:rPr>
          <w:rFonts w:eastAsia="Verdana" w:cs="Verdana"/>
          <w:spacing w:val="12"/>
          <w:sz w:val="16"/>
          <w:szCs w:val="16"/>
        </w:rPr>
        <w:t xml:space="preserve"> </w:t>
      </w:r>
      <w:r w:rsidRPr="00051A66">
        <w:rPr>
          <w:rFonts w:eastAsia="Verdana" w:cs="Verdana"/>
          <w:spacing w:val="-1"/>
          <w:sz w:val="16"/>
          <w:szCs w:val="16"/>
        </w:rPr>
        <w:t>c</w:t>
      </w:r>
      <w:r w:rsidRPr="00051A66">
        <w:rPr>
          <w:rFonts w:eastAsia="Verdana" w:cs="Verdana"/>
          <w:sz w:val="16"/>
          <w:szCs w:val="16"/>
        </w:rPr>
        <w:t>h</w:t>
      </w:r>
      <w:r w:rsidRPr="00051A66">
        <w:rPr>
          <w:rFonts w:eastAsia="Verdana" w:cs="Verdana"/>
          <w:spacing w:val="-1"/>
          <w:sz w:val="16"/>
          <w:szCs w:val="16"/>
        </w:rPr>
        <w:t>il</w:t>
      </w:r>
      <w:r w:rsidRPr="00051A66">
        <w:rPr>
          <w:rFonts w:eastAsia="Verdana" w:cs="Verdana"/>
          <w:sz w:val="16"/>
          <w:szCs w:val="16"/>
        </w:rPr>
        <w:t>d</w:t>
      </w:r>
      <w:r w:rsidRPr="00051A66">
        <w:rPr>
          <w:rFonts w:eastAsia="Verdana" w:cs="Verdana"/>
          <w:spacing w:val="12"/>
          <w:sz w:val="16"/>
          <w:szCs w:val="16"/>
        </w:rPr>
        <w:t xml:space="preserve"> </w:t>
      </w:r>
      <w:r w:rsidRPr="00051A66">
        <w:rPr>
          <w:rFonts w:eastAsia="Verdana" w:cs="Verdana"/>
          <w:spacing w:val="-1"/>
          <w:sz w:val="16"/>
          <w:szCs w:val="16"/>
        </w:rPr>
        <w:t>s</w:t>
      </w:r>
      <w:r w:rsidRPr="00051A66">
        <w:rPr>
          <w:rFonts w:eastAsia="Verdana" w:cs="Verdana"/>
          <w:sz w:val="16"/>
          <w:szCs w:val="16"/>
        </w:rPr>
        <w:t>u</w:t>
      </w:r>
      <w:r w:rsidRPr="00051A66">
        <w:rPr>
          <w:rFonts w:eastAsia="Verdana" w:cs="Verdana"/>
          <w:spacing w:val="2"/>
          <w:sz w:val="16"/>
          <w:szCs w:val="16"/>
        </w:rPr>
        <w:t>pp</w:t>
      </w:r>
      <w:r w:rsidRPr="00051A66">
        <w:rPr>
          <w:rFonts w:eastAsia="Verdana" w:cs="Verdana"/>
          <w:spacing w:val="-1"/>
          <w:sz w:val="16"/>
          <w:szCs w:val="16"/>
        </w:rPr>
        <w:t>or</w:t>
      </w:r>
      <w:r w:rsidRPr="00051A66">
        <w:rPr>
          <w:rFonts w:eastAsia="Verdana" w:cs="Verdana"/>
          <w:sz w:val="16"/>
          <w:szCs w:val="16"/>
        </w:rPr>
        <w:t>t</w:t>
      </w:r>
      <w:r w:rsidRPr="00051A66">
        <w:rPr>
          <w:rFonts w:eastAsia="Verdana" w:cs="Verdana"/>
          <w:spacing w:val="10"/>
          <w:sz w:val="16"/>
          <w:szCs w:val="16"/>
        </w:rPr>
        <w:t xml:space="preserve"> </w:t>
      </w:r>
      <w:r w:rsidRPr="00051A66">
        <w:rPr>
          <w:rFonts w:eastAsia="Verdana" w:cs="Verdana"/>
          <w:spacing w:val="1"/>
          <w:sz w:val="16"/>
          <w:szCs w:val="16"/>
        </w:rPr>
        <w:t>f</w:t>
      </w:r>
      <w:r w:rsidRPr="00051A66">
        <w:rPr>
          <w:rFonts w:eastAsia="Verdana" w:cs="Verdana"/>
          <w:spacing w:val="-1"/>
          <w:sz w:val="16"/>
          <w:szCs w:val="16"/>
        </w:rPr>
        <w:t>ro</w:t>
      </w:r>
      <w:r w:rsidRPr="00051A66">
        <w:rPr>
          <w:rFonts w:eastAsia="Verdana" w:cs="Verdana"/>
          <w:sz w:val="16"/>
          <w:szCs w:val="16"/>
        </w:rPr>
        <w:t>m</w:t>
      </w:r>
      <w:r w:rsidRPr="00051A66">
        <w:rPr>
          <w:rFonts w:eastAsia="Verdana" w:cs="Verdana"/>
          <w:spacing w:val="11"/>
          <w:sz w:val="16"/>
          <w:szCs w:val="16"/>
        </w:rPr>
        <w:t xml:space="preserve"> </w:t>
      </w:r>
      <w:r w:rsidRPr="00051A66">
        <w:rPr>
          <w:rFonts w:eastAsia="Verdana" w:cs="Verdana"/>
          <w:sz w:val="16"/>
          <w:szCs w:val="16"/>
        </w:rPr>
        <w:t>the</w:t>
      </w:r>
      <w:r w:rsidRPr="00051A66">
        <w:rPr>
          <w:rFonts w:eastAsia="Verdana" w:cs="Verdana"/>
          <w:w w:val="99"/>
          <w:sz w:val="16"/>
          <w:szCs w:val="16"/>
        </w:rPr>
        <w:t xml:space="preserve"> </w:t>
      </w:r>
      <w:r w:rsidRPr="00051A66">
        <w:rPr>
          <w:rFonts w:eastAsia="Verdana" w:cs="Verdana"/>
          <w:spacing w:val="-1"/>
          <w:sz w:val="16"/>
          <w:szCs w:val="16"/>
        </w:rPr>
        <w:t>mo</w:t>
      </w:r>
      <w:r w:rsidRPr="00051A66">
        <w:rPr>
          <w:rFonts w:eastAsia="Verdana" w:cs="Verdana"/>
          <w:spacing w:val="2"/>
          <w:sz w:val="16"/>
          <w:szCs w:val="16"/>
        </w:rPr>
        <w:t>d</w:t>
      </w:r>
      <w:r w:rsidRPr="00051A66">
        <w:rPr>
          <w:rFonts w:eastAsia="Verdana" w:cs="Verdana"/>
          <w:spacing w:val="1"/>
          <w:sz w:val="16"/>
          <w:szCs w:val="16"/>
        </w:rPr>
        <w:t>e</w:t>
      </w:r>
      <w:r w:rsidRPr="00051A66">
        <w:rPr>
          <w:rFonts w:eastAsia="Verdana" w:cs="Verdana"/>
          <w:sz w:val="16"/>
          <w:szCs w:val="16"/>
        </w:rPr>
        <w:t>l</w:t>
      </w:r>
      <w:r w:rsidRPr="00051A66">
        <w:rPr>
          <w:rFonts w:eastAsia="Verdana" w:cs="Verdana"/>
          <w:spacing w:val="3"/>
          <w:sz w:val="16"/>
          <w:szCs w:val="16"/>
        </w:rPr>
        <w:t xml:space="preserve"> would </w:t>
      </w:r>
      <w:r w:rsidRPr="00051A66">
        <w:rPr>
          <w:rFonts w:eastAsia="Verdana" w:cs="Verdana"/>
          <w:spacing w:val="-1"/>
          <w:sz w:val="16"/>
          <w:szCs w:val="16"/>
        </w:rPr>
        <w:t>lo</w:t>
      </w:r>
      <w:r w:rsidRPr="00051A66">
        <w:rPr>
          <w:rFonts w:eastAsia="Verdana" w:cs="Verdana"/>
          <w:sz w:val="16"/>
          <w:szCs w:val="16"/>
        </w:rPr>
        <w:t>w</w:t>
      </w:r>
      <w:r w:rsidRPr="00051A66">
        <w:rPr>
          <w:rFonts w:eastAsia="Verdana" w:cs="Verdana"/>
          <w:spacing w:val="1"/>
          <w:sz w:val="16"/>
          <w:szCs w:val="16"/>
        </w:rPr>
        <w:t>e</w:t>
      </w:r>
      <w:r w:rsidRPr="00051A66">
        <w:rPr>
          <w:rFonts w:eastAsia="Verdana" w:cs="Verdana"/>
          <w:spacing w:val="-1"/>
          <w:sz w:val="16"/>
          <w:szCs w:val="16"/>
        </w:rPr>
        <w:t>r</w:t>
      </w:r>
      <w:r w:rsidRPr="00051A66">
        <w:rPr>
          <w:rFonts w:eastAsia="Verdana" w:cs="Verdana"/>
          <w:sz w:val="16"/>
          <w:szCs w:val="16"/>
        </w:rPr>
        <w:t xml:space="preserve"> the</w:t>
      </w:r>
      <w:r w:rsidRPr="00051A66">
        <w:rPr>
          <w:rFonts w:eastAsia="Verdana" w:cs="Verdana"/>
          <w:spacing w:val="2"/>
          <w:sz w:val="16"/>
          <w:szCs w:val="16"/>
        </w:rPr>
        <w:t xml:space="preserve"> </w:t>
      </w:r>
      <w:r w:rsidRPr="00051A66">
        <w:rPr>
          <w:rFonts w:eastAsia="Verdana" w:cs="Verdana"/>
          <w:spacing w:val="5"/>
          <w:sz w:val="16"/>
          <w:szCs w:val="16"/>
        </w:rPr>
        <w:t>E</w:t>
      </w:r>
      <w:r w:rsidRPr="00051A66">
        <w:rPr>
          <w:rFonts w:eastAsia="Verdana" w:cs="Verdana"/>
          <w:sz w:val="16"/>
          <w:szCs w:val="16"/>
        </w:rPr>
        <w:t>M</w:t>
      </w:r>
      <w:r w:rsidRPr="00051A66">
        <w:rPr>
          <w:rFonts w:eastAsia="Verdana" w:cs="Verdana"/>
          <w:spacing w:val="-3"/>
          <w:sz w:val="16"/>
          <w:szCs w:val="16"/>
        </w:rPr>
        <w:t>T</w:t>
      </w:r>
      <w:r w:rsidRPr="00051A66">
        <w:rPr>
          <w:rFonts w:eastAsia="Verdana" w:cs="Verdana"/>
          <w:spacing w:val="5"/>
          <w:sz w:val="16"/>
          <w:szCs w:val="16"/>
        </w:rPr>
        <w:t>R</w:t>
      </w:r>
      <w:r w:rsidRPr="00051A66">
        <w:rPr>
          <w:rFonts w:eastAsia="Verdana" w:cs="Verdana"/>
          <w:sz w:val="16"/>
          <w:szCs w:val="16"/>
        </w:rPr>
        <w:t>s</w:t>
      </w:r>
      <w:r w:rsidRPr="00051A66">
        <w:rPr>
          <w:rFonts w:eastAsia="Verdana" w:cs="Verdana"/>
          <w:spacing w:val="4"/>
          <w:sz w:val="16"/>
          <w:szCs w:val="16"/>
        </w:rPr>
        <w:t xml:space="preserve"> from those in Table </w:t>
      </w:r>
      <w:r w:rsidR="00044355">
        <w:rPr>
          <w:rFonts w:eastAsia="Verdana" w:cs="Verdana"/>
          <w:spacing w:val="4"/>
          <w:sz w:val="16"/>
          <w:szCs w:val="16"/>
        </w:rPr>
        <w:t>1</w:t>
      </w:r>
      <w:r w:rsidRPr="00051A66">
        <w:rPr>
          <w:rFonts w:eastAsia="Verdana" w:cs="Verdana"/>
          <w:spacing w:val="4"/>
          <w:sz w:val="16"/>
          <w:szCs w:val="16"/>
        </w:rPr>
        <w:t>.</w:t>
      </w:r>
    </w:p>
  </w:footnote>
  <w:footnote w:id="7">
    <w:p w:rsidR="00CE4D54" w:rsidRPr="00051A66" w:rsidRDefault="00CE4D54" w:rsidP="00CE4D54">
      <w:pPr>
        <w:tabs>
          <w:tab w:val="left" w:pos="0"/>
        </w:tabs>
        <w:spacing w:before="9" w:line="192" w:lineRule="exact"/>
        <w:ind w:right="122"/>
        <w:rPr>
          <w:rFonts w:ascii="Verdana" w:eastAsia="Verdana" w:hAnsi="Verdana" w:cs="Verdana"/>
          <w:sz w:val="16"/>
          <w:szCs w:val="16"/>
        </w:rPr>
      </w:pPr>
      <w:r w:rsidRPr="00020D51">
        <w:rPr>
          <w:rStyle w:val="FootnoteReference"/>
          <w:rFonts w:ascii="Verdana" w:hAnsi="Verdana"/>
          <w:sz w:val="16"/>
          <w:szCs w:val="16"/>
        </w:rPr>
        <w:footnoteRef/>
      </w:r>
      <w:r w:rsidRPr="00020D51">
        <w:rPr>
          <w:rFonts w:ascii="Verdana" w:eastAsia="Verdana" w:hAnsi="Verdana" w:cs="Verdana"/>
          <w:sz w:val="16"/>
          <w:szCs w:val="16"/>
        </w:rPr>
        <w:t xml:space="preserve"> </w:t>
      </w:r>
      <w:r w:rsidRPr="00051A66">
        <w:rPr>
          <w:rFonts w:ascii="Verdana" w:eastAsia="Verdana" w:hAnsi="Verdana" w:cs="Verdana"/>
          <w:sz w:val="16"/>
          <w:szCs w:val="16"/>
        </w:rPr>
        <w:t>E</w:t>
      </w:r>
      <w:r w:rsidRPr="00051A66">
        <w:rPr>
          <w:rFonts w:ascii="Verdana" w:eastAsia="Verdana" w:hAnsi="Verdana" w:cs="Verdana"/>
          <w:spacing w:val="2"/>
          <w:sz w:val="16"/>
          <w:szCs w:val="16"/>
        </w:rPr>
        <w:t>v</w:t>
      </w:r>
      <w:r w:rsidRPr="00051A66">
        <w:rPr>
          <w:rFonts w:ascii="Verdana" w:eastAsia="Verdana" w:hAnsi="Verdana" w:cs="Verdana"/>
          <w:sz w:val="16"/>
          <w:szCs w:val="16"/>
        </w:rPr>
        <w:t>an</w:t>
      </w:r>
      <w:r w:rsidRPr="00051A66">
        <w:rPr>
          <w:rFonts w:ascii="Verdana" w:eastAsia="Verdana" w:hAnsi="Verdana" w:cs="Verdana"/>
          <w:spacing w:val="-1"/>
          <w:sz w:val="16"/>
          <w:szCs w:val="16"/>
        </w:rPr>
        <w:t>s</w:t>
      </w:r>
      <w:r w:rsidRPr="00051A66">
        <w:rPr>
          <w:rFonts w:ascii="Verdana" w:eastAsia="Verdana" w:hAnsi="Verdana" w:cs="Verdana"/>
          <w:sz w:val="16"/>
          <w:szCs w:val="16"/>
        </w:rPr>
        <w:t>,</w:t>
      </w:r>
      <w:r w:rsidRPr="00051A66">
        <w:rPr>
          <w:rFonts w:ascii="Verdana" w:eastAsia="Verdana" w:hAnsi="Verdana" w:cs="Verdana"/>
          <w:spacing w:val="34"/>
          <w:sz w:val="16"/>
          <w:szCs w:val="16"/>
        </w:rPr>
        <w:t xml:space="preserve"> </w:t>
      </w:r>
      <w:r w:rsidRPr="00051A66">
        <w:rPr>
          <w:rFonts w:ascii="Verdana" w:eastAsia="Verdana" w:hAnsi="Verdana" w:cs="Verdana"/>
          <w:spacing w:val="-1"/>
          <w:sz w:val="16"/>
          <w:szCs w:val="16"/>
        </w:rPr>
        <w:t>C</w:t>
      </w:r>
      <w:r w:rsidRPr="00051A66">
        <w:rPr>
          <w:rFonts w:ascii="Verdana" w:eastAsia="Verdana" w:hAnsi="Verdana" w:cs="Verdana"/>
          <w:sz w:val="16"/>
          <w:szCs w:val="16"/>
        </w:rPr>
        <w:t>.</w:t>
      </w:r>
      <w:r w:rsidRPr="00051A66">
        <w:rPr>
          <w:rFonts w:ascii="Verdana" w:eastAsia="Verdana" w:hAnsi="Verdana" w:cs="Verdana"/>
          <w:spacing w:val="34"/>
          <w:sz w:val="16"/>
          <w:szCs w:val="16"/>
        </w:rPr>
        <w:t xml:space="preserve"> </w:t>
      </w:r>
      <w:r w:rsidRPr="00051A66">
        <w:rPr>
          <w:rFonts w:ascii="Verdana" w:eastAsia="Verdana" w:hAnsi="Verdana" w:cs="Verdana"/>
          <w:sz w:val="16"/>
          <w:szCs w:val="16"/>
        </w:rPr>
        <w:t>and</w:t>
      </w:r>
      <w:r w:rsidRPr="00051A66">
        <w:rPr>
          <w:rFonts w:ascii="Verdana" w:eastAsia="Verdana" w:hAnsi="Verdana" w:cs="Verdana"/>
          <w:spacing w:val="36"/>
          <w:sz w:val="16"/>
          <w:szCs w:val="16"/>
        </w:rPr>
        <w:t xml:space="preserve"> </w:t>
      </w:r>
      <w:r w:rsidRPr="00051A66">
        <w:rPr>
          <w:rFonts w:ascii="Verdana" w:eastAsia="Verdana" w:hAnsi="Verdana" w:cs="Verdana"/>
          <w:spacing w:val="-2"/>
          <w:sz w:val="16"/>
          <w:szCs w:val="16"/>
        </w:rPr>
        <w:t>T</w:t>
      </w:r>
      <w:r w:rsidRPr="00051A66">
        <w:rPr>
          <w:rFonts w:ascii="Verdana" w:eastAsia="Verdana" w:hAnsi="Verdana" w:cs="Verdana"/>
          <w:spacing w:val="-1"/>
          <w:sz w:val="16"/>
          <w:szCs w:val="16"/>
        </w:rPr>
        <w:t>r</w:t>
      </w:r>
      <w:r w:rsidRPr="00051A66">
        <w:rPr>
          <w:rFonts w:ascii="Verdana" w:eastAsia="Verdana" w:hAnsi="Verdana" w:cs="Verdana"/>
          <w:sz w:val="16"/>
          <w:szCs w:val="16"/>
        </w:rPr>
        <w:t>an-</w:t>
      </w:r>
      <w:r w:rsidRPr="00051A66">
        <w:rPr>
          <w:rFonts w:ascii="Verdana" w:eastAsia="Verdana" w:hAnsi="Verdana" w:cs="Verdana"/>
          <w:spacing w:val="1"/>
          <w:sz w:val="16"/>
          <w:szCs w:val="16"/>
        </w:rPr>
        <w:t>N</w:t>
      </w:r>
      <w:r w:rsidRPr="00051A66">
        <w:rPr>
          <w:rFonts w:ascii="Verdana" w:eastAsia="Verdana" w:hAnsi="Verdana" w:cs="Verdana"/>
          <w:sz w:val="16"/>
          <w:szCs w:val="16"/>
        </w:rPr>
        <w:t>a</w:t>
      </w:r>
      <w:r w:rsidRPr="00051A66">
        <w:rPr>
          <w:rFonts w:ascii="Verdana" w:eastAsia="Verdana" w:hAnsi="Verdana" w:cs="Verdana"/>
          <w:spacing w:val="-1"/>
          <w:sz w:val="16"/>
          <w:szCs w:val="16"/>
        </w:rPr>
        <w:t>m</w:t>
      </w:r>
      <w:r w:rsidRPr="00051A66">
        <w:rPr>
          <w:rFonts w:ascii="Verdana" w:eastAsia="Verdana" w:hAnsi="Verdana" w:cs="Verdana"/>
          <w:sz w:val="16"/>
          <w:szCs w:val="16"/>
        </w:rPr>
        <w:t>,</w:t>
      </w:r>
      <w:r w:rsidRPr="00051A66">
        <w:rPr>
          <w:rFonts w:ascii="Verdana" w:eastAsia="Verdana" w:hAnsi="Verdana" w:cs="Verdana"/>
          <w:spacing w:val="34"/>
          <w:sz w:val="16"/>
          <w:szCs w:val="16"/>
        </w:rPr>
        <w:t xml:space="preserve"> </w:t>
      </w:r>
      <w:r w:rsidRPr="00051A66">
        <w:rPr>
          <w:rFonts w:ascii="Verdana" w:eastAsia="Verdana" w:hAnsi="Verdana" w:cs="Verdana"/>
          <w:spacing w:val="1"/>
          <w:sz w:val="16"/>
          <w:szCs w:val="16"/>
        </w:rPr>
        <w:t>B</w:t>
      </w:r>
      <w:r w:rsidRPr="00051A66">
        <w:rPr>
          <w:rFonts w:ascii="Verdana" w:eastAsia="Verdana" w:hAnsi="Verdana" w:cs="Verdana"/>
          <w:spacing w:val="-1"/>
          <w:sz w:val="16"/>
          <w:szCs w:val="16"/>
        </w:rPr>
        <w:t>.</w:t>
      </w:r>
      <w:r w:rsidRPr="00051A66">
        <w:rPr>
          <w:rFonts w:ascii="Verdana" w:eastAsia="Verdana" w:hAnsi="Verdana" w:cs="Verdana"/>
          <w:sz w:val="16"/>
          <w:szCs w:val="16"/>
        </w:rPr>
        <w:t>,</w:t>
      </w:r>
      <w:r w:rsidRPr="00051A66">
        <w:rPr>
          <w:rFonts w:ascii="Verdana" w:eastAsia="Verdana" w:hAnsi="Verdana" w:cs="Verdana"/>
          <w:spacing w:val="34"/>
          <w:sz w:val="16"/>
          <w:szCs w:val="16"/>
        </w:rPr>
        <w:t xml:space="preserve"> </w:t>
      </w:r>
      <w:r w:rsidRPr="00051A66">
        <w:rPr>
          <w:rFonts w:ascii="Verdana" w:eastAsia="Verdana" w:hAnsi="Verdana" w:cs="Verdana"/>
          <w:sz w:val="16"/>
          <w:szCs w:val="16"/>
        </w:rPr>
        <w:t>2</w:t>
      </w:r>
      <w:r w:rsidRPr="00051A66">
        <w:rPr>
          <w:rFonts w:ascii="Verdana" w:eastAsia="Verdana" w:hAnsi="Verdana" w:cs="Verdana"/>
          <w:spacing w:val="4"/>
          <w:sz w:val="16"/>
          <w:szCs w:val="16"/>
        </w:rPr>
        <w:t>0</w:t>
      </w:r>
      <w:r w:rsidRPr="00051A66">
        <w:rPr>
          <w:rFonts w:ascii="Verdana" w:eastAsia="Verdana" w:hAnsi="Verdana" w:cs="Verdana"/>
          <w:sz w:val="16"/>
          <w:szCs w:val="16"/>
        </w:rPr>
        <w:t>14,</w:t>
      </w:r>
      <w:r w:rsidRPr="00051A66">
        <w:rPr>
          <w:rFonts w:ascii="Verdana" w:eastAsia="Verdana" w:hAnsi="Verdana" w:cs="Verdana"/>
          <w:spacing w:val="34"/>
          <w:sz w:val="16"/>
          <w:szCs w:val="16"/>
        </w:rPr>
        <w:t xml:space="preserve"> </w:t>
      </w:r>
      <w:r w:rsidRPr="00051A66">
        <w:rPr>
          <w:rFonts w:ascii="Verdana" w:eastAsia="Verdana" w:hAnsi="Verdana" w:cs="Verdana"/>
          <w:i/>
          <w:spacing w:val="-2"/>
          <w:sz w:val="16"/>
          <w:szCs w:val="16"/>
        </w:rPr>
        <w:t>T</w:t>
      </w:r>
      <w:r w:rsidRPr="00051A66">
        <w:rPr>
          <w:rFonts w:ascii="Verdana" w:eastAsia="Verdana" w:hAnsi="Verdana" w:cs="Verdana"/>
          <w:i/>
          <w:sz w:val="16"/>
          <w:szCs w:val="16"/>
        </w:rPr>
        <w:t>ax</w:t>
      </w:r>
      <w:r w:rsidRPr="00051A66">
        <w:rPr>
          <w:rFonts w:ascii="Verdana" w:eastAsia="Verdana" w:hAnsi="Verdana" w:cs="Verdana"/>
          <w:i/>
          <w:spacing w:val="36"/>
          <w:sz w:val="16"/>
          <w:szCs w:val="16"/>
        </w:rPr>
        <w:t xml:space="preserve"> </w:t>
      </w:r>
      <w:r w:rsidRPr="00051A66">
        <w:rPr>
          <w:rFonts w:ascii="Verdana" w:eastAsia="Verdana" w:hAnsi="Verdana" w:cs="Verdana"/>
          <w:i/>
          <w:spacing w:val="-1"/>
          <w:sz w:val="16"/>
          <w:szCs w:val="16"/>
        </w:rPr>
        <w:t>c</w:t>
      </w:r>
      <w:r w:rsidRPr="00051A66">
        <w:rPr>
          <w:rFonts w:ascii="Verdana" w:eastAsia="Verdana" w:hAnsi="Verdana" w:cs="Verdana"/>
          <w:i/>
          <w:spacing w:val="4"/>
          <w:sz w:val="16"/>
          <w:szCs w:val="16"/>
        </w:rPr>
        <w:t>o</w:t>
      </w:r>
      <w:r w:rsidRPr="00051A66">
        <w:rPr>
          <w:rFonts w:ascii="Verdana" w:eastAsia="Verdana" w:hAnsi="Verdana" w:cs="Verdana"/>
          <w:i/>
          <w:spacing w:val="-1"/>
          <w:sz w:val="16"/>
          <w:szCs w:val="16"/>
        </w:rPr>
        <w:t>m</w:t>
      </w:r>
      <w:r w:rsidRPr="00051A66">
        <w:rPr>
          <w:rFonts w:ascii="Verdana" w:eastAsia="Verdana" w:hAnsi="Verdana" w:cs="Verdana"/>
          <w:i/>
          <w:spacing w:val="2"/>
          <w:sz w:val="16"/>
          <w:szCs w:val="16"/>
        </w:rPr>
        <w:t>p</w:t>
      </w:r>
      <w:r w:rsidRPr="00051A66">
        <w:rPr>
          <w:rFonts w:ascii="Verdana" w:eastAsia="Verdana" w:hAnsi="Verdana" w:cs="Verdana"/>
          <w:i/>
          <w:spacing w:val="-1"/>
          <w:sz w:val="16"/>
          <w:szCs w:val="16"/>
        </w:rPr>
        <w:t>li</w:t>
      </w:r>
      <w:r w:rsidRPr="00051A66">
        <w:rPr>
          <w:rFonts w:ascii="Verdana" w:eastAsia="Verdana" w:hAnsi="Verdana" w:cs="Verdana"/>
          <w:i/>
          <w:sz w:val="16"/>
          <w:szCs w:val="16"/>
        </w:rPr>
        <w:t>an</w:t>
      </w:r>
      <w:r w:rsidRPr="00051A66">
        <w:rPr>
          <w:rFonts w:ascii="Verdana" w:eastAsia="Verdana" w:hAnsi="Verdana" w:cs="Verdana"/>
          <w:i/>
          <w:spacing w:val="-1"/>
          <w:sz w:val="16"/>
          <w:szCs w:val="16"/>
        </w:rPr>
        <w:t>c</w:t>
      </w:r>
      <w:r w:rsidRPr="00051A66">
        <w:rPr>
          <w:rFonts w:ascii="Verdana" w:eastAsia="Verdana" w:hAnsi="Verdana" w:cs="Verdana"/>
          <w:i/>
          <w:sz w:val="16"/>
          <w:szCs w:val="16"/>
        </w:rPr>
        <w:t>e</w:t>
      </w:r>
      <w:r w:rsidRPr="00051A66">
        <w:rPr>
          <w:rFonts w:ascii="Verdana" w:eastAsia="Verdana" w:hAnsi="Verdana" w:cs="Verdana"/>
          <w:i/>
          <w:spacing w:val="35"/>
          <w:sz w:val="16"/>
          <w:szCs w:val="16"/>
        </w:rPr>
        <w:t xml:space="preserve"> </w:t>
      </w:r>
      <w:r w:rsidRPr="00051A66">
        <w:rPr>
          <w:rFonts w:ascii="Verdana" w:eastAsia="Verdana" w:hAnsi="Verdana" w:cs="Verdana"/>
          <w:i/>
          <w:spacing w:val="3"/>
          <w:sz w:val="16"/>
          <w:szCs w:val="16"/>
        </w:rPr>
        <w:t>c</w:t>
      </w:r>
      <w:r w:rsidRPr="00051A66">
        <w:rPr>
          <w:rFonts w:ascii="Verdana" w:eastAsia="Verdana" w:hAnsi="Verdana" w:cs="Verdana"/>
          <w:i/>
          <w:spacing w:val="-1"/>
          <w:sz w:val="16"/>
          <w:szCs w:val="16"/>
        </w:rPr>
        <w:t>o</w:t>
      </w:r>
      <w:r w:rsidRPr="00051A66">
        <w:rPr>
          <w:rFonts w:ascii="Verdana" w:eastAsia="Verdana" w:hAnsi="Verdana" w:cs="Verdana"/>
          <w:i/>
          <w:spacing w:val="3"/>
          <w:sz w:val="16"/>
          <w:szCs w:val="16"/>
        </w:rPr>
        <w:t>s</w:t>
      </w:r>
      <w:r w:rsidRPr="00051A66">
        <w:rPr>
          <w:rFonts w:ascii="Verdana" w:eastAsia="Verdana" w:hAnsi="Verdana" w:cs="Verdana"/>
          <w:i/>
          <w:sz w:val="16"/>
          <w:szCs w:val="16"/>
        </w:rPr>
        <w:t>ts</w:t>
      </w:r>
      <w:r w:rsidRPr="00051A66">
        <w:rPr>
          <w:rFonts w:ascii="Verdana" w:eastAsia="Verdana" w:hAnsi="Verdana" w:cs="Verdana"/>
          <w:i/>
          <w:spacing w:val="33"/>
          <w:sz w:val="16"/>
          <w:szCs w:val="16"/>
        </w:rPr>
        <w:t xml:space="preserve"> </w:t>
      </w:r>
      <w:r w:rsidRPr="00051A66">
        <w:rPr>
          <w:rFonts w:ascii="Verdana" w:eastAsia="Verdana" w:hAnsi="Verdana" w:cs="Verdana"/>
          <w:i/>
          <w:spacing w:val="-1"/>
          <w:sz w:val="16"/>
          <w:szCs w:val="16"/>
        </w:rPr>
        <w:t>i</w:t>
      </w:r>
      <w:r w:rsidRPr="00051A66">
        <w:rPr>
          <w:rFonts w:ascii="Verdana" w:eastAsia="Verdana" w:hAnsi="Verdana" w:cs="Verdana"/>
          <w:i/>
          <w:sz w:val="16"/>
          <w:szCs w:val="16"/>
        </w:rPr>
        <w:t>n</w:t>
      </w:r>
      <w:r w:rsidRPr="00051A66">
        <w:rPr>
          <w:rFonts w:ascii="Verdana" w:eastAsia="Verdana" w:hAnsi="Verdana" w:cs="Verdana"/>
          <w:i/>
          <w:spacing w:val="34"/>
          <w:sz w:val="16"/>
          <w:szCs w:val="16"/>
        </w:rPr>
        <w:t xml:space="preserve"> </w:t>
      </w:r>
      <w:r w:rsidRPr="00051A66">
        <w:rPr>
          <w:rFonts w:ascii="Verdana" w:eastAsia="Verdana" w:hAnsi="Verdana" w:cs="Verdana"/>
          <w:i/>
          <w:spacing w:val="1"/>
          <w:sz w:val="16"/>
          <w:szCs w:val="16"/>
        </w:rPr>
        <w:t>Ne</w:t>
      </w:r>
      <w:r w:rsidRPr="00051A66">
        <w:rPr>
          <w:rFonts w:ascii="Verdana" w:eastAsia="Verdana" w:hAnsi="Verdana" w:cs="Verdana"/>
          <w:i/>
          <w:sz w:val="16"/>
          <w:szCs w:val="16"/>
        </w:rPr>
        <w:t>w</w:t>
      </w:r>
      <w:r w:rsidRPr="00051A66">
        <w:rPr>
          <w:rFonts w:ascii="Verdana" w:eastAsia="Verdana" w:hAnsi="Verdana" w:cs="Verdana"/>
          <w:i/>
          <w:spacing w:val="34"/>
          <w:sz w:val="16"/>
          <w:szCs w:val="16"/>
        </w:rPr>
        <w:t xml:space="preserve"> </w:t>
      </w:r>
      <w:r w:rsidRPr="00051A66">
        <w:rPr>
          <w:rFonts w:ascii="Verdana" w:eastAsia="Verdana" w:hAnsi="Verdana" w:cs="Verdana"/>
          <w:i/>
          <w:spacing w:val="1"/>
          <w:sz w:val="16"/>
          <w:szCs w:val="16"/>
        </w:rPr>
        <w:t>Ze</w:t>
      </w:r>
      <w:r w:rsidRPr="00051A66">
        <w:rPr>
          <w:rFonts w:ascii="Verdana" w:eastAsia="Verdana" w:hAnsi="Verdana" w:cs="Verdana"/>
          <w:i/>
          <w:sz w:val="16"/>
          <w:szCs w:val="16"/>
        </w:rPr>
        <w:t>a</w:t>
      </w:r>
      <w:r w:rsidRPr="00051A66">
        <w:rPr>
          <w:rFonts w:ascii="Verdana" w:eastAsia="Verdana" w:hAnsi="Verdana" w:cs="Verdana"/>
          <w:i/>
          <w:spacing w:val="-1"/>
          <w:sz w:val="16"/>
          <w:szCs w:val="16"/>
        </w:rPr>
        <w:t>l</w:t>
      </w:r>
      <w:r w:rsidRPr="00051A66">
        <w:rPr>
          <w:rFonts w:ascii="Verdana" w:eastAsia="Verdana" w:hAnsi="Verdana" w:cs="Verdana"/>
          <w:i/>
          <w:sz w:val="16"/>
          <w:szCs w:val="16"/>
        </w:rPr>
        <w:t>an</w:t>
      </w:r>
      <w:r w:rsidRPr="00051A66">
        <w:rPr>
          <w:rFonts w:ascii="Verdana" w:eastAsia="Verdana" w:hAnsi="Verdana" w:cs="Verdana"/>
          <w:i/>
          <w:spacing w:val="2"/>
          <w:sz w:val="16"/>
          <w:szCs w:val="16"/>
        </w:rPr>
        <w:t>d</w:t>
      </w:r>
      <w:r w:rsidRPr="00051A66">
        <w:rPr>
          <w:rFonts w:ascii="Verdana" w:eastAsia="Verdana" w:hAnsi="Verdana" w:cs="Verdana"/>
          <w:i/>
          <w:sz w:val="16"/>
          <w:szCs w:val="16"/>
        </w:rPr>
        <w:t>:</w:t>
      </w:r>
      <w:r w:rsidRPr="00051A66">
        <w:rPr>
          <w:rFonts w:ascii="Verdana" w:eastAsia="Verdana" w:hAnsi="Verdana" w:cs="Verdana"/>
          <w:i/>
          <w:spacing w:val="35"/>
          <w:sz w:val="16"/>
          <w:szCs w:val="16"/>
        </w:rPr>
        <w:t xml:space="preserve"> </w:t>
      </w:r>
      <w:r w:rsidRPr="00051A66">
        <w:rPr>
          <w:rFonts w:ascii="Verdana" w:eastAsia="Verdana" w:hAnsi="Verdana" w:cs="Verdana"/>
          <w:i/>
          <w:spacing w:val="2"/>
          <w:sz w:val="16"/>
          <w:szCs w:val="16"/>
        </w:rPr>
        <w:t>A</w:t>
      </w:r>
      <w:r w:rsidRPr="00051A66">
        <w:rPr>
          <w:rFonts w:ascii="Verdana" w:eastAsia="Verdana" w:hAnsi="Verdana" w:cs="Verdana"/>
          <w:i/>
          <w:sz w:val="16"/>
          <w:szCs w:val="16"/>
        </w:rPr>
        <w:t>n</w:t>
      </w:r>
      <w:r w:rsidRPr="00051A66">
        <w:rPr>
          <w:rFonts w:ascii="Verdana" w:eastAsia="Verdana" w:hAnsi="Verdana" w:cs="Verdana"/>
          <w:i/>
          <w:spacing w:val="34"/>
          <w:sz w:val="16"/>
          <w:szCs w:val="16"/>
        </w:rPr>
        <w:t xml:space="preserve"> </w:t>
      </w:r>
      <w:r w:rsidRPr="00051A66">
        <w:rPr>
          <w:rFonts w:ascii="Verdana" w:eastAsia="Verdana" w:hAnsi="Verdana" w:cs="Verdana"/>
          <w:i/>
          <w:spacing w:val="-1"/>
          <w:sz w:val="16"/>
          <w:szCs w:val="16"/>
        </w:rPr>
        <w:t>i</w:t>
      </w:r>
      <w:r w:rsidRPr="00051A66">
        <w:rPr>
          <w:rFonts w:ascii="Verdana" w:eastAsia="Verdana" w:hAnsi="Verdana" w:cs="Verdana"/>
          <w:i/>
          <w:sz w:val="16"/>
          <w:szCs w:val="16"/>
        </w:rPr>
        <w:t>nt</w:t>
      </w:r>
      <w:r w:rsidRPr="00051A66">
        <w:rPr>
          <w:rFonts w:ascii="Verdana" w:eastAsia="Verdana" w:hAnsi="Verdana" w:cs="Verdana"/>
          <w:i/>
          <w:spacing w:val="1"/>
          <w:sz w:val="16"/>
          <w:szCs w:val="16"/>
        </w:rPr>
        <w:t>e</w:t>
      </w:r>
      <w:r w:rsidRPr="00051A66">
        <w:rPr>
          <w:rFonts w:ascii="Verdana" w:eastAsia="Verdana" w:hAnsi="Verdana" w:cs="Verdana"/>
          <w:i/>
          <w:spacing w:val="-1"/>
          <w:sz w:val="16"/>
          <w:szCs w:val="16"/>
        </w:rPr>
        <w:t>r</w:t>
      </w:r>
      <w:r w:rsidRPr="00051A66">
        <w:rPr>
          <w:rFonts w:ascii="Verdana" w:eastAsia="Verdana" w:hAnsi="Verdana" w:cs="Verdana"/>
          <w:i/>
          <w:sz w:val="16"/>
          <w:szCs w:val="16"/>
        </w:rPr>
        <w:t>nat</w:t>
      </w:r>
      <w:r w:rsidRPr="00051A66">
        <w:rPr>
          <w:rFonts w:ascii="Verdana" w:eastAsia="Verdana" w:hAnsi="Verdana" w:cs="Verdana"/>
          <w:i/>
          <w:spacing w:val="-1"/>
          <w:sz w:val="16"/>
          <w:szCs w:val="16"/>
        </w:rPr>
        <w:t>io</w:t>
      </w:r>
      <w:r w:rsidRPr="00051A66">
        <w:rPr>
          <w:rFonts w:ascii="Verdana" w:eastAsia="Verdana" w:hAnsi="Verdana" w:cs="Verdana"/>
          <w:i/>
          <w:sz w:val="16"/>
          <w:szCs w:val="16"/>
        </w:rPr>
        <w:t>nal</w:t>
      </w:r>
      <w:r w:rsidRPr="00051A66">
        <w:rPr>
          <w:rFonts w:ascii="Verdana" w:eastAsia="Verdana" w:hAnsi="Verdana" w:cs="Verdana"/>
          <w:i/>
          <w:spacing w:val="34"/>
          <w:sz w:val="16"/>
          <w:szCs w:val="16"/>
        </w:rPr>
        <w:t xml:space="preserve"> </w:t>
      </w:r>
      <w:r w:rsidRPr="00051A66">
        <w:rPr>
          <w:rFonts w:ascii="Verdana" w:eastAsia="Verdana" w:hAnsi="Verdana" w:cs="Verdana"/>
          <w:i/>
          <w:spacing w:val="-1"/>
          <w:sz w:val="16"/>
          <w:szCs w:val="16"/>
        </w:rPr>
        <w:t>c</w:t>
      </w:r>
      <w:r w:rsidRPr="00051A66">
        <w:rPr>
          <w:rFonts w:ascii="Verdana" w:eastAsia="Verdana" w:hAnsi="Verdana" w:cs="Verdana"/>
          <w:i/>
          <w:spacing w:val="4"/>
          <w:sz w:val="16"/>
          <w:szCs w:val="16"/>
        </w:rPr>
        <w:t>o</w:t>
      </w:r>
      <w:r w:rsidRPr="00051A66">
        <w:rPr>
          <w:rFonts w:ascii="Verdana" w:eastAsia="Verdana" w:hAnsi="Verdana" w:cs="Verdana"/>
          <w:i/>
          <w:spacing w:val="-1"/>
          <w:sz w:val="16"/>
          <w:szCs w:val="16"/>
        </w:rPr>
        <w:t>m</w:t>
      </w:r>
      <w:r w:rsidRPr="00051A66">
        <w:rPr>
          <w:rFonts w:ascii="Verdana" w:eastAsia="Verdana" w:hAnsi="Verdana" w:cs="Verdana"/>
          <w:i/>
          <w:spacing w:val="2"/>
          <w:sz w:val="16"/>
          <w:szCs w:val="16"/>
        </w:rPr>
        <w:t>p</w:t>
      </w:r>
      <w:r w:rsidRPr="00051A66">
        <w:rPr>
          <w:rFonts w:ascii="Verdana" w:eastAsia="Verdana" w:hAnsi="Verdana" w:cs="Verdana"/>
          <w:i/>
          <w:sz w:val="16"/>
          <w:szCs w:val="16"/>
        </w:rPr>
        <w:t>a</w:t>
      </w:r>
      <w:r w:rsidRPr="00051A66">
        <w:rPr>
          <w:rFonts w:ascii="Verdana" w:eastAsia="Verdana" w:hAnsi="Verdana" w:cs="Verdana"/>
          <w:i/>
          <w:spacing w:val="-1"/>
          <w:sz w:val="16"/>
          <w:szCs w:val="16"/>
        </w:rPr>
        <w:t>r</w:t>
      </w:r>
      <w:r w:rsidRPr="00051A66">
        <w:rPr>
          <w:rFonts w:ascii="Verdana" w:eastAsia="Verdana" w:hAnsi="Verdana" w:cs="Verdana"/>
          <w:i/>
          <w:sz w:val="16"/>
          <w:szCs w:val="16"/>
        </w:rPr>
        <w:t>at</w:t>
      </w:r>
      <w:r w:rsidRPr="00051A66">
        <w:rPr>
          <w:rFonts w:ascii="Verdana" w:eastAsia="Verdana" w:hAnsi="Verdana" w:cs="Verdana"/>
          <w:i/>
          <w:spacing w:val="-1"/>
          <w:sz w:val="16"/>
          <w:szCs w:val="16"/>
        </w:rPr>
        <w:t>i</w:t>
      </w:r>
      <w:r w:rsidRPr="00051A66">
        <w:rPr>
          <w:rFonts w:ascii="Verdana" w:eastAsia="Verdana" w:hAnsi="Verdana" w:cs="Verdana"/>
          <w:i/>
          <w:spacing w:val="2"/>
          <w:sz w:val="16"/>
          <w:szCs w:val="16"/>
        </w:rPr>
        <w:t>v</w:t>
      </w:r>
      <w:r w:rsidRPr="00051A66">
        <w:rPr>
          <w:rFonts w:ascii="Verdana" w:eastAsia="Verdana" w:hAnsi="Verdana" w:cs="Verdana"/>
          <w:i/>
          <w:sz w:val="16"/>
          <w:szCs w:val="16"/>
        </w:rPr>
        <w:t>e</w:t>
      </w:r>
      <w:r w:rsidRPr="00051A66">
        <w:rPr>
          <w:rFonts w:ascii="Verdana" w:eastAsia="Verdana" w:hAnsi="Verdana" w:cs="Verdana"/>
          <w:i/>
          <w:w w:val="99"/>
          <w:sz w:val="16"/>
          <w:szCs w:val="16"/>
        </w:rPr>
        <w:t xml:space="preserve"> </w:t>
      </w:r>
      <w:r w:rsidRPr="00051A66">
        <w:rPr>
          <w:rFonts w:ascii="Verdana" w:eastAsia="Verdana" w:hAnsi="Verdana" w:cs="Verdana"/>
          <w:i/>
          <w:spacing w:val="1"/>
          <w:sz w:val="16"/>
          <w:szCs w:val="16"/>
        </w:rPr>
        <w:t>e</w:t>
      </w:r>
      <w:r w:rsidRPr="00051A66">
        <w:rPr>
          <w:rFonts w:ascii="Verdana" w:eastAsia="Verdana" w:hAnsi="Verdana" w:cs="Verdana"/>
          <w:i/>
          <w:spacing w:val="2"/>
          <w:sz w:val="16"/>
          <w:szCs w:val="16"/>
        </w:rPr>
        <w:t>v</w:t>
      </w:r>
      <w:r w:rsidRPr="00051A66">
        <w:rPr>
          <w:rFonts w:ascii="Verdana" w:eastAsia="Verdana" w:hAnsi="Verdana" w:cs="Verdana"/>
          <w:i/>
          <w:sz w:val="16"/>
          <w:szCs w:val="16"/>
        </w:rPr>
        <w:t>a</w:t>
      </w:r>
      <w:r w:rsidRPr="00051A66">
        <w:rPr>
          <w:rFonts w:ascii="Verdana" w:eastAsia="Verdana" w:hAnsi="Verdana" w:cs="Verdana"/>
          <w:i/>
          <w:spacing w:val="-1"/>
          <w:sz w:val="16"/>
          <w:szCs w:val="16"/>
        </w:rPr>
        <w:t>l</w:t>
      </w:r>
      <w:r w:rsidRPr="00051A66">
        <w:rPr>
          <w:rFonts w:ascii="Verdana" w:eastAsia="Verdana" w:hAnsi="Verdana" w:cs="Verdana"/>
          <w:i/>
          <w:sz w:val="16"/>
          <w:szCs w:val="16"/>
        </w:rPr>
        <w:t>uat</w:t>
      </w:r>
      <w:r w:rsidRPr="00051A66">
        <w:rPr>
          <w:rFonts w:ascii="Verdana" w:eastAsia="Verdana" w:hAnsi="Verdana" w:cs="Verdana"/>
          <w:i/>
          <w:spacing w:val="-1"/>
          <w:sz w:val="16"/>
          <w:szCs w:val="16"/>
        </w:rPr>
        <w:t>io</w:t>
      </w:r>
      <w:r w:rsidRPr="00051A66">
        <w:rPr>
          <w:rFonts w:ascii="Verdana" w:eastAsia="Verdana" w:hAnsi="Verdana" w:cs="Verdana"/>
          <w:i/>
          <w:sz w:val="16"/>
          <w:szCs w:val="16"/>
        </w:rPr>
        <w:t>n</w:t>
      </w:r>
      <w:r w:rsidRPr="00051A66">
        <w:rPr>
          <w:rFonts w:ascii="Verdana" w:eastAsia="Verdana" w:hAnsi="Verdana" w:cs="Verdana"/>
          <w:sz w:val="16"/>
          <w:szCs w:val="16"/>
        </w:rPr>
        <w:t>,</w:t>
      </w:r>
      <w:r w:rsidRPr="00051A66">
        <w:rPr>
          <w:rFonts w:ascii="Verdana" w:eastAsia="Verdana" w:hAnsi="Verdana" w:cs="Verdana"/>
          <w:spacing w:val="3"/>
          <w:sz w:val="16"/>
          <w:szCs w:val="16"/>
        </w:rPr>
        <w:t xml:space="preserve"> </w:t>
      </w:r>
      <w:r w:rsidRPr="00051A66">
        <w:rPr>
          <w:rFonts w:ascii="Verdana" w:eastAsia="Verdana" w:hAnsi="Verdana" w:cs="Verdana"/>
          <w:sz w:val="16"/>
          <w:szCs w:val="16"/>
        </w:rPr>
        <w:t>Pa</w:t>
      </w:r>
      <w:r w:rsidRPr="00051A66">
        <w:rPr>
          <w:rFonts w:ascii="Verdana" w:eastAsia="Verdana" w:hAnsi="Verdana" w:cs="Verdana"/>
          <w:spacing w:val="2"/>
          <w:sz w:val="16"/>
          <w:szCs w:val="16"/>
        </w:rPr>
        <w:t>p</w:t>
      </w:r>
      <w:r w:rsidRPr="00051A66">
        <w:rPr>
          <w:rFonts w:ascii="Verdana" w:eastAsia="Verdana" w:hAnsi="Verdana" w:cs="Verdana"/>
          <w:spacing w:val="1"/>
          <w:sz w:val="16"/>
          <w:szCs w:val="16"/>
        </w:rPr>
        <w:t>e</w:t>
      </w:r>
      <w:r w:rsidRPr="00051A66">
        <w:rPr>
          <w:rFonts w:ascii="Verdana" w:eastAsia="Verdana" w:hAnsi="Verdana" w:cs="Verdana"/>
          <w:sz w:val="16"/>
          <w:szCs w:val="16"/>
        </w:rPr>
        <w:t>r</w:t>
      </w:r>
      <w:r w:rsidRPr="00051A66">
        <w:rPr>
          <w:rFonts w:ascii="Verdana" w:eastAsia="Verdana" w:hAnsi="Verdana" w:cs="Verdana"/>
          <w:spacing w:val="4"/>
          <w:sz w:val="16"/>
          <w:szCs w:val="16"/>
        </w:rPr>
        <w:t xml:space="preserve"> </w:t>
      </w:r>
      <w:r w:rsidRPr="00051A66">
        <w:rPr>
          <w:rFonts w:ascii="Verdana" w:eastAsia="Verdana" w:hAnsi="Verdana" w:cs="Verdana"/>
          <w:spacing w:val="2"/>
          <w:sz w:val="16"/>
          <w:szCs w:val="16"/>
        </w:rPr>
        <w:t>p</w:t>
      </w:r>
      <w:r w:rsidRPr="00051A66">
        <w:rPr>
          <w:rFonts w:ascii="Verdana" w:eastAsia="Verdana" w:hAnsi="Verdana" w:cs="Verdana"/>
          <w:spacing w:val="-1"/>
          <w:sz w:val="16"/>
          <w:szCs w:val="16"/>
        </w:rPr>
        <w:t>r</w:t>
      </w:r>
      <w:r w:rsidRPr="00051A66">
        <w:rPr>
          <w:rFonts w:ascii="Verdana" w:eastAsia="Verdana" w:hAnsi="Verdana" w:cs="Verdana"/>
          <w:spacing w:val="1"/>
          <w:sz w:val="16"/>
          <w:szCs w:val="16"/>
        </w:rPr>
        <w:t>e</w:t>
      </w:r>
      <w:r w:rsidRPr="00051A66">
        <w:rPr>
          <w:rFonts w:ascii="Verdana" w:eastAsia="Verdana" w:hAnsi="Verdana" w:cs="Verdana"/>
          <w:spacing w:val="-1"/>
          <w:sz w:val="16"/>
          <w:szCs w:val="16"/>
        </w:rPr>
        <w:t>s</w:t>
      </w:r>
      <w:r w:rsidRPr="00051A66">
        <w:rPr>
          <w:rFonts w:ascii="Verdana" w:eastAsia="Verdana" w:hAnsi="Verdana" w:cs="Verdana"/>
          <w:spacing w:val="1"/>
          <w:sz w:val="16"/>
          <w:szCs w:val="16"/>
        </w:rPr>
        <w:t>e</w:t>
      </w:r>
      <w:r w:rsidRPr="00051A66">
        <w:rPr>
          <w:rFonts w:ascii="Verdana" w:eastAsia="Verdana" w:hAnsi="Verdana" w:cs="Verdana"/>
          <w:sz w:val="16"/>
          <w:szCs w:val="16"/>
        </w:rPr>
        <w:t>nt</w:t>
      </w:r>
      <w:r w:rsidRPr="00051A66">
        <w:rPr>
          <w:rFonts w:ascii="Verdana" w:eastAsia="Verdana" w:hAnsi="Verdana" w:cs="Verdana"/>
          <w:spacing w:val="1"/>
          <w:sz w:val="16"/>
          <w:szCs w:val="16"/>
        </w:rPr>
        <w:t>e</w:t>
      </w:r>
      <w:r w:rsidRPr="00051A66">
        <w:rPr>
          <w:rFonts w:ascii="Verdana" w:eastAsia="Verdana" w:hAnsi="Verdana" w:cs="Verdana"/>
          <w:sz w:val="16"/>
          <w:szCs w:val="16"/>
        </w:rPr>
        <w:t>d</w:t>
      </w:r>
      <w:r w:rsidRPr="00051A66">
        <w:rPr>
          <w:rFonts w:ascii="Verdana" w:eastAsia="Verdana" w:hAnsi="Verdana" w:cs="Verdana"/>
          <w:spacing w:val="6"/>
          <w:sz w:val="16"/>
          <w:szCs w:val="16"/>
        </w:rPr>
        <w:t xml:space="preserve"> </w:t>
      </w:r>
      <w:r w:rsidRPr="00051A66">
        <w:rPr>
          <w:rFonts w:ascii="Verdana" w:eastAsia="Verdana" w:hAnsi="Verdana" w:cs="Verdana"/>
          <w:sz w:val="16"/>
          <w:szCs w:val="16"/>
        </w:rPr>
        <w:t>to</w:t>
      </w:r>
      <w:r w:rsidRPr="00051A66">
        <w:rPr>
          <w:rFonts w:ascii="Verdana" w:eastAsia="Verdana" w:hAnsi="Verdana" w:cs="Verdana"/>
          <w:spacing w:val="4"/>
          <w:sz w:val="16"/>
          <w:szCs w:val="16"/>
        </w:rPr>
        <w:t xml:space="preserve"> </w:t>
      </w:r>
      <w:r w:rsidRPr="00051A66">
        <w:rPr>
          <w:rFonts w:ascii="Verdana" w:eastAsia="Verdana" w:hAnsi="Verdana" w:cs="Verdana"/>
          <w:sz w:val="16"/>
          <w:szCs w:val="16"/>
        </w:rPr>
        <w:t>the</w:t>
      </w:r>
      <w:r w:rsidRPr="00051A66">
        <w:rPr>
          <w:rFonts w:ascii="Verdana" w:eastAsia="Verdana" w:hAnsi="Verdana" w:cs="Verdana"/>
          <w:spacing w:val="5"/>
          <w:sz w:val="16"/>
          <w:szCs w:val="16"/>
        </w:rPr>
        <w:t xml:space="preserve"> </w:t>
      </w:r>
      <w:r w:rsidRPr="00051A66">
        <w:rPr>
          <w:rFonts w:ascii="Verdana" w:eastAsia="Verdana" w:hAnsi="Verdana" w:cs="Verdana"/>
          <w:spacing w:val="-1"/>
          <w:sz w:val="16"/>
          <w:szCs w:val="16"/>
        </w:rPr>
        <w:t>Co</w:t>
      </w:r>
      <w:r w:rsidRPr="00051A66">
        <w:rPr>
          <w:rFonts w:ascii="Verdana" w:eastAsia="Verdana" w:hAnsi="Verdana" w:cs="Verdana"/>
          <w:sz w:val="16"/>
          <w:szCs w:val="16"/>
        </w:rPr>
        <w:t>n</w:t>
      </w:r>
      <w:r w:rsidRPr="00051A66">
        <w:rPr>
          <w:rFonts w:ascii="Verdana" w:eastAsia="Verdana" w:hAnsi="Verdana" w:cs="Verdana"/>
          <w:spacing w:val="1"/>
          <w:sz w:val="16"/>
          <w:szCs w:val="16"/>
        </w:rPr>
        <w:t>fe</w:t>
      </w:r>
      <w:r w:rsidRPr="00051A66">
        <w:rPr>
          <w:rFonts w:ascii="Verdana" w:eastAsia="Verdana" w:hAnsi="Verdana" w:cs="Verdana"/>
          <w:spacing w:val="-1"/>
          <w:sz w:val="16"/>
          <w:szCs w:val="16"/>
        </w:rPr>
        <w:t>r</w:t>
      </w:r>
      <w:r w:rsidRPr="00051A66">
        <w:rPr>
          <w:rFonts w:ascii="Verdana" w:eastAsia="Verdana" w:hAnsi="Verdana" w:cs="Verdana"/>
          <w:spacing w:val="1"/>
          <w:sz w:val="16"/>
          <w:szCs w:val="16"/>
        </w:rPr>
        <w:t>e</w:t>
      </w:r>
      <w:r w:rsidRPr="00051A66">
        <w:rPr>
          <w:rFonts w:ascii="Verdana" w:eastAsia="Verdana" w:hAnsi="Verdana" w:cs="Verdana"/>
          <w:sz w:val="16"/>
          <w:szCs w:val="16"/>
        </w:rPr>
        <w:t>n</w:t>
      </w:r>
      <w:r w:rsidRPr="00051A66">
        <w:rPr>
          <w:rFonts w:ascii="Verdana" w:eastAsia="Verdana" w:hAnsi="Verdana" w:cs="Verdana"/>
          <w:spacing w:val="-1"/>
          <w:sz w:val="16"/>
          <w:szCs w:val="16"/>
        </w:rPr>
        <w:t>c</w:t>
      </w:r>
      <w:r w:rsidRPr="00051A66">
        <w:rPr>
          <w:rFonts w:ascii="Verdana" w:eastAsia="Verdana" w:hAnsi="Verdana" w:cs="Verdana"/>
          <w:sz w:val="16"/>
          <w:szCs w:val="16"/>
        </w:rPr>
        <w:t>e</w:t>
      </w:r>
      <w:r w:rsidRPr="00051A66">
        <w:rPr>
          <w:rFonts w:ascii="Verdana" w:eastAsia="Verdana" w:hAnsi="Verdana" w:cs="Verdana"/>
          <w:spacing w:val="10"/>
          <w:sz w:val="16"/>
          <w:szCs w:val="16"/>
        </w:rPr>
        <w:t xml:space="preserve"> </w:t>
      </w:r>
      <w:r w:rsidRPr="00051A66">
        <w:rPr>
          <w:rFonts w:ascii="Verdana" w:eastAsia="Verdana" w:hAnsi="Verdana" w:cs="Verdana"/>
          <w:spacing w:val="-3"/>
          <w:sz w:val="16"/>
          <w:szCs w:val="16"/>
        </w:rPr>
        <w:t>T</w:t>
      </w:r>
      <w:r w:rsidRPr="00051A66">
        <w:rPr>
          <w:rFonts w:ascii="Verdana" w:eastAsia="Verdana" w:hAnsi="Verdana" w:cs="Verdana"/>
          <w:sz w:val="16"/>
          <w:szCs w:val="16"/>
        </w:rPr>
        <w:t>ax</w:t>
      </w:r>
      <w:r w:rsidRPr="00051A66">
        <w:rPr>
          <w:rFonts w:ascii="Verdana" w:eastAsia="Verdana" w:hAnsi="Verdana" w:cs="Verdana"/>
          <w:spacing w:val="6"/>
          <w:sz w:val="16"/>
          <w:szCs w:val="16"/>
        </w:rPr>
        <w:t xml:space="preserve"> </w:t>
      </w:r>
      <w:r w:rsidRPr="00051A66">
        <w:rPr>
          <w:rFonts w:ascii="Verdana" w:eastAsia="Verdana" w:hAnsi="Verdana" w:cs="Verdana"/>
          <w:spacing w:val="2"/>
          <w:sz w:val="16"/>
          <w:szCs w:val="16"/>
        </w:rPr>
        <w:t>Ad</w:t>
      </w:r>
      <w:r w:rsidRPr="00051A66">
        <w:rPr>
          <w:rFonts w:ascii="Verdana" w:eastAsia="Verdana" w:hAnsi="Verdana" w:cs="Verdana"/>
          <w:spacing w:val="-1"/>
          <w:sz w:val="16"/>
          <w:szCs w:val="16"/>
        </w:rPr>
        <w:t>mi</w:t>
      </w:r>
      <w:r w:rsidRPr="00051A66">
        <w:rPr>
          <w:rFonts w:ascii="Verdana" w:eastAsia="Verdana" w:hAnsi="Verdana" w:cs="Verdana"/>
          <w:sz w:val="16"/>
          <w:szCs w:val="16"/>
        </w:rPr>
        <w:t>n</w:t>
      </w:r>
      <w:r w:rsidRPr="00051A66">
        <w:rPr>
          <w:rFonts w:ascii="Verdana" w:eastAsia="Verdana" w:hAnsi="Verdana" w:cs="Verdana"/>
          <w:spacing w:val="-1"/>
          <w:sz w:val="16"/>
          <w:szCs w:val="16"/>
        </w:rPr>
        <w:t>i</w:t>
      </w:r>
      <w:r w:rsidRPr="00051A66">
        <w:rPr>
          <w:rFonts w:ascii="Verdana" w:eastAsia="Verdana" w:hAnsi="Verdana" w:cs="Verdana"/>
          <w:spacing w:val="3"/>
          <w:sz w:val="16"/>
          <w:szCs w:val="16"/>
        </w:rPr>
        <w:t>s</w:t>
      </w:r>
      <w:r w:rsidRPr="00051A66">
        <w:rPr>
          <w:rFonts w:ascii="Verdana" w:eastAsia="Verdana" w:hAnsi="Verdana" w:cs="Verdana"/>
          <w:sz w:val="16"/>
          <w:szCs w:val="16"/>
        </w:rPr>
        <w:t>t</w:t>
      </w:r>
      <w:r w:rsidRPr="00051A66">
        <w:rPr>
          <w:rFonts w:ascii="Verdana" w:eastAsia="Verdana" w:hAnsi="Verdana" w:cs="Verdana"/>
          <w:spacing w:val="-1"/>
          <w:sz w:val="16"/>
          <w:szCs w:val="16"/>
        </w:rPr>
        <w:t>r</w:t>
      </w:r>
      <w:r w:rsidRPr="00051A66">
        <w:rPr>
          <w:rFonts w:ascii="Verdana" w:eastAsia="Verdana" w:hAnsi="Verdana" w:cs="Verdana"/>
          <w:sz w:val="16"/>
          <w:szCs w:val="16"/>
        </w:rPr>
        <w:t>at</w:t>
      </w:r>
      <w:r w:rsidRPr="00051A66">
        <w:rPr>
          <w:rFonts w:ascii="Verdana" w:eastAsia="Verdana" w:hAnsi="Verdana" w:cs="Verdana"/>
          <w:spacing w:val="-1"/>
          <w:sz w:val="16"/>
          <w:szCs w:val="16"/>
        </w:rPr>
        <w:t>io</w:t>
      </w:r>
      <w:r w:rsidRPr="00051A66">
        <w:rPr>
          <w:rFonts w:ascii="Verdana" w:eastAsia="Verdana" w:hAnsi="Verdana" w:cs="Verdana"/>
          <w:sz w:val="16"/>
          <w:szCs w:val="16"/>
        </w:rPr>
        <w:t>n</w:t>
      </w:r>
      <w:r w:rsidRPr="00051A66">
        <w:rPr>
          <w:rFonts w:ascii="Verdana" w:eastAsia="Verdana" w:hAnsi="Verdana" w:cs="Verdana"/>
          <w:spacing w:val="4"/>
          <w:sz w:val="16"/>
          <w:szCs w:val="16"/>
        </w:rPr>
        <w:t xml:space="preserve"> </w:t>
      </w:r>
      <w:r w:rsidRPr="00051A66">
        <w:rPr>
          <w:rFonts w:ascii="Verdana" w:eastAsia="Verdana" w:hAnsi="Verdana" w:cs="Verdana"/>
          <w:spacing w:val="-1"/>
          <w:sz w:val="16"/>
          <w:szCs w:val="16"/>
        </w:rPr>
        <w:t>i</w:t>
      </w:r>
      <w:r w:rsidRPr="00051A66">
        <w:rPr>
          <w:rFonts w:ascii="Verdana" w:eastAsia="Verdana" w:hAnsi="Verdana" w:cs="Verdana"/>
          <w:sz w:val="16"/>
          <w:szCs w:val="16"/>
        </w:rPr>
        <w:t>n</w:t>
      </w:r>
      <w:r w:rsidRPr="00051A66">
        <w:rPr>
          <w:rFonts w:ascii="Verdana" w:eastAsia="Verdana" w:hAnsi="Verdana" w:cs="Verdana"/>
          <w:spacing w:val="5"/>
          <w:sz w:val="16"/>
          <w:szCs w:val="16"/>
        </w:rPr>
        <w:t xml:space="preserve"> </w:t>
      </w:r>
      <w:r w:rsidRPr="00051A66">
        <w:rPr>
          <w:rFonts w:ascii="Verdana" w:eastAsia="Verdana" w:hAnsi="Verdana" w:cs="Verdana"/>
          <w:sz w:val="16"/>
          <w:szCs w:val="16"/>
        </w:rPr>
        <w:t>the</w:t>
      </w:r>
      <w:r w:rsidRPr="00051A66">
        <w:rPr>
          <w:rFonts w:ascii="Verdana" w:eastAsia="Verdana" w:hAnsi="Verdana" w:cs="Verdana"/>
          <w:spacing w:val="6"/>
          <w:sz w:val="16"/>
          <w:szCs w:val="16"/>
        </w:rPr>
        <w:t xml:space="preserve"> </w:t>
      </w:r>
      <w:r w:rsidRPr="00051A66">
        <w:rPr>
          <w:rFonts w:ascii="Verdana" w:eastAsia="Verdana" w:hAnsi="Verdana" w:cs="Verdana"/>
          <w:spacing w:val="4"/>
          <w:sz w:val="16"/>
          <w:szCs w:val="16"/>
        </w:rPr>
        <w:t>2</w:t>
      </w:r>
      <w:r w:rsidRPr="00051A66">
        <w:rPr>
          <w:rFonts w:ascii="Verdana" w:eastAsia="Verdana" w:hAnsi="Verdana" w:cs="Verdana"/>
          <w:spacing w:val="-1"/>
          <w:sz w:val="16"/>
          <w:szCs w:val="16"/>
        </w:rPr>
        <w:t>1</w:t>
      </w:r>
      <w:r w:rsidRPr="00051A66">
        <w:rPr>
          <w:rFonts w:ascii="Verdana" w:eastAsia="Verdana" w:hAnsi="Verdana" w:cs="Verdana"/>
          <w:spacing w:val="-1"/>
          <w:sz w:val="16"/>
          <w:szCs w:val="16"/>
          <w:vertAlign w:val="superscript"/>
        </w:rPr>
        <w:t>st</w:t>
      </w:r>
      <w:r w:rsidRPr="00051A66">
        <w:rPr>
          <w:rFonts w:ascii="Verdana" w:eastAsia="Verdana" w:hAnsi="Verdana" w:cs="Verdana"/>
          <w:spacing w:val="-1"/>
          <w:sz w:val="16"/>
          <w:szCs w:val="16"/>
        </w:rPr>
        <w:t xml:space="preserve"> C</w:t>
      </w:r>
      <w:r w:rsidRPr="00051A66">
        <w:rPr>
          <w:rFonts w:ascii="Verdana" w:eastAsia="Verdana" w:hAnsi="Verdana" w:cs="Verdana"/>
          <w:spacing w:val="1"/>
          <w:sz w:val="16"/>
          <w:szCs w:val="16"/>
        </w:rPr>
        <w:t>e</w:t>
      </w:r>
      <w:r w:rsidRPr="00051A66">
        <w:rPr>
          <w:rFonts w:ascii="Verdana" w:eastAsia="Verdana" w:hAnsi="Verdana" w:cs="Verdana"/>
          <w:sz w:val="16"/>
          <w:szCs w:val="16"/>
        </w:rPr>
        <w:t>ntu</w:t>
      </w:r>
      <w:r w:rsidRPr="00051A66">
        <w:rPr>
          <w:rFonts w:ascii="Verdana" w:eastAsia="Verdana" w:hAnsi="Verdana" w:cs="Verdana"/>
          <w:spacing w:val="-1"/>
          <w:sz w:val="16"/>
          <w:szCs w:val="16"/>
        </w:rPr>
        <w:t>r</w:t>
      </w:r>
      <w:r w:rsidRPr="00051A66">
        <w:rPr>
          <w:rFonts w:ascii="Verdana" w:eastAsia="Verdana" w:hAnsi="Verdana" w:cs="Verdana"/>
          <w:spacing w:val="2"/>
          <w:sz w:val="16"/>
          <w:szCs w:val="16"/>
        </w:rPr>
        <w:t>y</w:t>
      </w:r>
      <w:r w:rsidRPr="00051A66">
        <w:rPr>
          <w:rFonts w:ascii="Verdana" w:eastAsia="Verdana" w:hAnsi="Verdana" w:cs="Verdana"/>
          <w:sz w:val="16"/>
          <w:szCs w:val="16"/>
        </w:rPr>
        <w:t>,</w:t>
      </w:r>
      <w:r w:rsidRPr="00051A66">
        <w:rPr>
          <w:rFonts w:ascii="Verdana" w:eastAsia="Verdana" w:hAnsi="Verdana" w:cs="Verdana"/>
          <w:spacing w:val="4"/>
          <w:sz w:val="16"/>
          <w:szCs w:val="16"/>
        </w:rPr>
        <w:t xml:space="preserve"> </w:t>
      </w:r>
      <w:r w:rsidRPr="00051A66">
        <w:rPr>
          <w:rFonts w:ascii="Verdana" w:eastAsia="Verdana" w:hAnsi="Verdana" w:cs="Verdana"/>
          <w:spacing w:val="1"/>
          <w:sz w:val="16"/>
          <w:szCs w:val="16"/>
        </w:rPr>
        <w:t>We</w:t>
      </w:r>
      <w:r w:rsidRPr="00051A66">
        <w:rPr>
          <w:rFonts w:ascii="Verdana" w:eastAsia="Verdana" w:hAnsi="Verdana" w:cs="Verdana"/>
          <w:spacing w:val="-1"/>
          <w:sz w:val="16"/>
          <w:szCs w:val="16"/>
        </w:rPr>
        <w:t>lli</w:t>
      </w:r>
      <w:r w:rsidRPr="00051A66">
        <w:rPr>
          <w:rFonts w:ascii="Verdana" w:eastAsia="Verdana" w:hAnsi="Verdana" w:cs="Verdana"/>
          <w:sz w:val="16"/>
          <w:szCs w:val="16"/>
        </w:rPr>
        <w:t>n</w:t>
      </w:r>
      <w:r w:rsidRPr="00051A66">
        <w:rPr>
          <w:rFonts w:ascii="Verdana" w:eastAsia="Verdana" w:hAnsi="Verdana" w:cs="Verdana"/>
          <w:spacing w:val="2"/>
          <w:sz w:val="16"/>
          <w:szCs w:val="16"/>
        </w:rPr>
        <w:t>g</w:t>
      </w:r>
      <w:r w:rsidRPr="00051A66">
        <w:rPr>
          <w:rFonts w:ascii="Verdana" w:eastAsia="Verdana" w:hAnsi="Verdana" w:cs="Verdana"/>
          <w:sz w:val="16"/>
          <w:szCs w:val="16"/>
        </w:rPr>
        <w:t>t</w:t>
      </w:r>
      <w:r w:rsidRPr="00051A66">
        <w:rPr>
          <w:rFonts w:ascii="Verdana" w:eastAsia="Verdana" w:hAnsi="Verdana" w:cs="Verdana"/>
          <w:spacing w:val="4"/>
          <w:sz w:val="16"/>
          <w:szCs w:val="16"/>
        </w:rPr>
        <w:t>o</w:t>
      </w:r>
      <w:r w:rsidRPr="00051A66">
        <w:rPr>
          <w:rFonts w:ascii="Verdana" w:eastAsia="Verdana" w:hAnsi="Verdana" w:cs="Verdana"/>
          <w:sz w:val="16"/>
          <w:szCs w:val="16"/>
        </w:rPr>
        <w:t>n,</w:t>
      </w:r>
      <w:r w:rsidRPr="00051A66">
        <w:rPr>
          <w:rFonts w:ascii="Verdana" w:eastAsia="Verdana" w:hAnsi="Verdana" w:cs="Verdana"/>
          <w:spacing w:val="4"/>
          <w:sz w:val="16"/>
          <w:szCs w:val="16"/>
        </w:rPr>
        <w:t xml:space="preserve"> </w:t>
      </w:r>
      <w:r w:rsidRPr="00051A66">
        <w:rPr>
          <w:rFonts w:ascii="Verdana" w:eastAsia="Verdana" w:hAnsi="Verdana" w:cs="Verdana"/>
          <w:spacing w:val="-1"/>
          <w:sz w:val="16"/>
          <w:szCs w:val="16"/>
        </w:rPr>
        <w:t>J</w:t>
      </w:r>
      <w:r w:rsidRPr="00051A66">
        <w:rPr>
          <w:rFonts w:ascii="Verdana" w:eastAsia="Verdana" w:hAnsi="Verdana" w:cs="Verdana"/>
          <w:sz w:val="16"/>
          <w:szCs w:val="16"/>
        </w:rPr>
        <w:t>une</w:t>
      </w:r>
      <w:r w:rsidRPr="00051A66">
        <w:rPr>
          <w:rFonts w:ascii="Verdana" w:eastAsia="Verdana" w:hAnsi="Verdana" w:cs="Verdana"/>
          <w:spacing w:val="5"/>
          <w:sz w:val="16"/>
          <w:szCs w:val="16"/>
        </w:rPr>
        <w:t xml:space="preserve"> </w:t>
      </w:r>
      <w:r w:rsidRPr="00051A66">
        <w:rPr>
          <w:rFonts w:ascii="Verdana" w:eastAsia="Verdana" w:hAnsi="Verdana" w:cs="Verdana"/>
          <w:sz w:val="16"/>
          <w:szCs w:val="16"/>
        </w:rPr>
        <w:t>20</w:t>
      </w:r>
      <w:r w:rsidRPr="00051A66">
        <w:rPr>
          <w:rFonts w:ascii="Verdana" w:eastAsia="Verdana" w:hAnsi="Verdana" w:cs="Verdana"/>
          <w:spacing w:val="4"/>
          <w:sz w:val="16"/>
          <w:szCs w:val="16"/>
        </w:rPr>
        <w:t>1</w:t>
      </w:r>
      <w:r w:rsidRPr="00051A66">
        <w:rPr>
          <w:rFonts w:ascii="Verdana" w:eastAsia="Verdana" w:hAnsi="Verdana" w:cs="Verdana"/>
          <w:sz w:val="16"/>
          <w:szCs w:val="16"/>
        </w:rPr>
        <w:t>4,</w:t>
      </w:r>
    </w:p>
    <w:p w:rsidR="00CE4D54" w:rsidRPr="00051A66" w:rsidRDefault="00CE4D54" w:rsidP="00243E59">
      <w:pPr>
        <w:tabs>
          <w:tab w:val="left" w:pos="0"/>
        </w:tabs>
        <w:spacing w:after="120" w:line="192" w:lineRule="exact"/>
        <w:ind w:right="3402"/>
        <w:rPr>
          <w:rFonts w:ascii="Verdana" w:eastAsia="Verdana" w:hAnsi="Verdana" w:cs="Verdana"/>
          <w:sz w:val="16"/>
          <w:szCs w:val="16"/>
        </w:rPr>
      </w:pPr>
      <w:proofErr w:type="gramStart"/>
      <w:r w:rsidRPr="00051A66">
        <w:rPr>
          <w:rFonts w:ascii="Verdana" w:eastAsia="Verdana" w:hAnsi="Verdana" w:cs="Verdana"/>
          <w:w w:val="95"/>
          <w:sz w:val="16"/>
          <w:szCs w:val="16"/>
        </w:rPr>
        <w:t xml:space="preserve">Available at </w:t>
      </w:r>
      <w:hyperlink r:id="rId1">
        <w:r w:rsidRPr="00051A66">
          <w:rPr>
            <w:rFonts w:ascii="Verdana" w:eastAsia="Verdana" w:hAnsi="Verdana" w:cs="Verdana"/>
            <w:w w:val="95"/>
            <w:sz w:val="16"/>
            <w:szCs w:val="16"/>
          </w:rPr>
          <w:t>htt</w:t>
        </w:r>
        <w:r w:rsidRPr="00051A66">
          <w:rPr>
            <w:rFonts w:ascii="Verdana" w:eastAsia="Verdana" w:hAnsi="Verdana" w:cs="Verdana"/>
            <w:spacing w:val="1"/>
            <w:w w:val="95"/>
            <w:sz w:val="16"/>
            <w:szCs w:val="16"/>
          </w:rPr>
          <w:t>p</w:t>
        </w:r>
        <w:r w:rsidRPr="00051A66">
          <w:rPr>
            <w:rFonts w:ascii="Verdana" w:eastAsia="Verdana" w:hAnsi="Verdana" w:cs="Verdana"/>
            <w:w w:val="95"/>
            <w:sz w:val="16"/>
            <w:szCs w:val="16"/>
          </w:rPr>
          <w:t>://n</w:t>
        </w:r>
        <w:r w:rsidRPr="00051A66">
          <w:rPr>
            <w:rFonts w:ascii="Verdana" w:eastAsia="Verdana" w:hAnsi="Verdana" w:cs="Verdana"/>
            <w:spacing w:val="-2"/>
            <w:w w:val="95"/>
            <w:sz w:val="16"/>
            <w:szCs w:val="16"/>
          </w:rPr>
          <w:t>z</w:t>
        </w:r>
        <w:r w:rsidRPr="00051A66">
          <w:rPr>
            <w:rFonts w:ascii="Verdana" w:eastAsia="Verdana" w:hAnsi="Verdana" w:cs="Verdana"/>
            <w:spacing w:val="1"/>
            <w:w w:val="95"/>
            <w:sz w:val="16"/>
            <w:szCs w:val="16"/>
          </w:rPr>
          <w:t>p</w:t>
        </w:r>
        <w:r w:rsidRPr="00051A66">
          <w:rPr>
            <w:rFonts w:ascii="Verdana" w:eastAsia="Verdana" w:hAnsi="Verdana" w:cs="Verdana"/>
            <w:w w:val="95"/>
            <w:sz w:val="16"/>
            <w:szCs w:val="16"/>
          </w:rPr>
          <w:t>u</w:t>
        </w:r>
        <w:r w:rsidRPr="00051A66">
          <w:rPr>
            <w:rFonts w:ascii="Verdana" w:eastAsia="Verdana" w:hAnsi="Verdana" w:cs="Verdana"/>
            <w:spacing w:val="1"/>
            <w:w w:val="95"/>
            <w:sz w:val="16"/>
            <w:szCs w:val="16"/>
          </w:rPr>
          <w:t>b</w:t>
        </w:r>
        <w:r w:rsidRPr="00051A66">
          <w:rPr>
            <w:rFonts w:ascii="Verdana" w:eastAsia="Verdana" w:hAnsi="Verdana" w:cs="Verdana"/>
            <w:spacing w:val="-1"/>
            <w:w w:val="95"/>
            <w:sz w:val="16"/>
            <w:szCs w:val="16"/>
          </w:rPr>
          <w:t>lic</w:t>
        </w:r>
        <w:r w:rsidRPr="00051A66">
          <w:rPr>
            <w:rFonts w:ascii="Verdana" w:eastAsia="Verdana" w:hAnsi="Verdana" w:cs="Verdana"/>
            <w:w w:val="95"/>
            <w:sz w:val="16"/>
            <w:szCs w:val="16"/>
          </w:rPr>
          <w:t>f</w:t>
        </w:r>
        <w:r w:rsidRPr="00051A66">
          <w:rPr>
            <w:rFonts w:ascii="Verdana" w:eastAsia="Verdana" w:hAnsi="Verdana" w:cs="Verdana"/>
            <w:spacing w:val="-1"/>
            <w:w w:val="95"/>
            <w:sz w:val="16"/>
            <w:szCs w:val="16"/>
          </w:rPr>
          <w:t>i</w:t>
        </w:r>
        <w:r w:rsidRPr="00051A66">
          <w:rPr>
            <w:rFonts w:ascii="Verdana" w:eastAsia="Verdana" w:hAnsi="Verdana" w:cs="Verdana"/>
            <w:w w:val="95"/>
            <w:sz w:val="16"/>
            <w:szCs w:val="16"/>
          </w:rPr>
          <w:t>nan</w:t>
        </w:r>
        <w:r w:rsidRPr="00051A66">
          <w:rPr>
            <w:rFonts w:ascii="Verdana" w:eastAsia="Verdana" w:hAnsi="Verdana" w:cs="Verdana"/>
            <w:spacing w:val="-1"/>
            <w:w w:val="95"/>
            <w:sz w:val="16"/>
            <w:szCs w:val="16"/>
          </w:rPr>
          <w:t>c</w:t>
        </w:r>
        <w:r w:rsidRPr="00051A66">
          <w:rPr>
            <w:rFonts w:ascii="Verdana" w:eastAsia="Verdana" w:hAnsi="Verdana" w:cs="Verdana"/>
            <w:w w:val="95"/>
            <w:sz w:val="16"/>
            <w:szCs w:val="16"/>
          </w:rPr>
          <w:t>e</w:t>
        </w:r>
        <w:r w:rsidRPr="00051A66">
          <w:rPr>
            <w:rFonts w:ascii="Verdana" w:eastAsia="Verdana" w:hAnsi="Verdana" w:cs="Verdana"/>
            <w:spacing w:val="3"/>
            <w:w w:val="95"/>
            <w:sz w:val="16"/>
            <w:szCs w:val="16"/>
          </w:rPr>
          <w:t>.</w:t>
        </w:r>
        <w:r w:rsidRPr="00051A66">
          <w:rPr>
            <w:rFonts w:ascii="Verdana" w:eastAsia="Verdana" w:hAnsi="Verdana" w:cs="Verdana"/>
            <w:spacing w:val="-1"/>
            <w:w w:val="95"/>
            <w:sz w:val="16"/>
            <w:szCs w:val="16"/>
          </w:rPr>
          <w:t>com</w:t>
        </w:r>
        <w:r w:rsidRPr="00051A66">
          <w:rPr>
            <w:rFonts w:ascii="Verdana" w:eastAsia="Verdana" w:hAnsi="Verdana" w:cs="Verdana"/>
            <w:w w:val="95"/>
            <w:sz w:val="16"/>
            <w:szCs w:val="16"/>
          </w:rPr>
          <w:t>/</w:t>
        </w:r>
        <w:r w:rsidRPr="00051A66">
          <w:rPr>
            <w:rFonts w:ascii="Verdana" w:eastAsia="Verdana" w:hAnsi="Verdana" w:cs="Verdana"/>
            <w:spacing w:val="3"/>
            <w:w w:val="95"/>
            <w:sz w:val="16"/>
            <w:szCs w:val="16"/>
          </w:rPr>
          <w:t>t</w:t>
        </w:r>
        <w:r w:rsidRPr="00051A66">
          <w:rPr>
            <w:rFonts w:ascii="Verdana" w:eastAsia="Verdana" w:hAnsi="Verdana" w:cs="Verdana"/>
            <w:w w:val="95"/>
            <w:sz w:val="16"/>
            <w:szCs w:val="16"/>
          </w:rPr>
          <w:t>a</w:t>
        </w:r>
        <w:r w:rsidRPr="00051A66">
          <w:rPr>
            <w:rFonts w:ascii="Verdana" w:eastAsia="Verdana" w:hAnsi="Verdana" w:cs="Verdana"/>
            <w:spacing w:val="1"/>
            <w:w w:val="95"/>
            <w:sz w:val="16"/>
            <w:szCs w:val="16"/>
          </w:rPr>
          <w:t>x</w:t>
        </w:r>
        <w:r w:rsidRPr="00051A66">
          <w:rPr>
            <w:rFonts w:ascii="Verdana" w:eastAsia="Verdana" w:hAnsi="Verdana" w:cs="Verdana"/>
            <w:w w:val="95"/>
            <w:sz w:val="16"/>
            <w:szCs w:val="16"/>
          </w:rPr>
          <w:t>-a</w:t>
        </w:r>
        <w:r w:rsidRPr="00051A66">
          <w:rPr>
            <w:rFonts w:ascii="Verdana" w:eastAsia="Verdana" w:hAnsi="Verdana" w:cs="Verdana"/>
            <w:spacing w:val="1"/>
            <w:w w:val="95"/>
            <w:sz w:val="16"/>
            <w:szCs w:val="16"/>
          </w:rPr>
          <w:t>d</w:t>
        </w:r>
        <w:r w:rsidRPr="00051A66">
          <w:rPr>
            <w:rFonts w:ascii="Verdana" w:eastAsia="Verdana" w:hAnsi="Verdana" w:cs="Verdana"/>
            <w:spacing w:val="-1"/>
            <w:w w:val="95"/>
            <w:sz w:val="16"/>
            <w:szCs w:val="16"/>
          </w:rPr>
          <w:t>mi</w:t>
        </w:r>
        <w:r w:rsidRPr="00051A66">
          <w:rPr>
            <w:rFonts w:ascii="Verdana" w:eastAsia="Verdana" w:hAnsi="Verdana" w:cs="Verdana"/>
            <w:w w:val="95"/>
            <w:sz w:val="16"/>
            <w:szCs w:val="16"/>
          </w:rPr>
          <w:t>n</w:t>
        </w:r>
        <w:r w:rsidRPr="00051A66">
          <w:rPr>
            <w:rFonts w:ascii="Verdana" w:eastAsia="Verdana" w:hAnsi="Verdana" w:cs="Verdana"/>
            <w:spacing w:val="-1"/>
            <w:w w:val="95"/>
            <w:sz w:val="16"/>
            <w:szCs w:val="16"/>
          </w:rPr>
          <w:t>is</w:t>
        </w:r>
        <w:r w:rsidRPr="00051A66">
          <w:rPr>
            <w:rFonts w:ascii="Verdana" w:eastAsia="Verdana" w:hAnsi="Verdana" w:cs="Verdana"/>
            <w:spacing w:val="3"/>
            <w:w w:val="95"/>
            <w:sz w:val="16"/>
            <w:szCs w:val="16"/>
          </w:rPr>
          <w:t>t</w:t>
        </w:r>
        <w:r w:rsidRPr="00051A66">
          <w:rPr>
            <w:rFonts w:ascii="Verdana" w:eastAsia="Verdana" w:hAnsi="Verdana" w:cs="Verdana"/>
            <w:spacing w:val="-1"/>
            <w:w w:val="95"/>
            <w:sz w:val="16"/>
            <w:szCs w:val="16"/>
          </w:rPr>
          <w:t>r</w:t>
        </w:r>
        <w:r w:rsidRPr="00051A66">
          <w:rPr>
            <w:rFonts w:ascii="Verdana" w:eastAsia="Verdana" w:hAnsi="Verdana" w:cs="Verdana"/>
            <w:w w:val="95"/>
            <w:sz w:val="16"/>
            <w:szCs w:val="16"/>
          </w:rPr>
          <w:t>at</w:t>
        </w:r>
        <w:r w:rsidRPr="00051A66">
          <w:rPr>
            <w:rFonts w:ascii="Verdana" w:eastAsia="Verdana" w:hAnsi="Verdana" w:cs="Verdana"/>
            <w:spacing w:val="-1"/>
            <w:w w:val="95"/>
            <w:sz w:val="16"/>
            <w:szCs w:val="16"/>
          </w:rPr>
          <w:t>io</w:t>
        </w:r>
        <w:r w:rsidRPr="00051A66">
          <w:rPr>
            <w:rFonts w:ascii="Verdana" w:eastAsia="Verdana" w:hAnsi="Verdana" w:cs="Verdana"/>
            <w:w w:val="95"/>
            <w:sz w:val="16"/>
            <w:szCs w:val="16"/>
          </w:rPr>
          <w:t>n</w:t>
        </w:r>
        <w:r w:rsidRPr="00051A66">
          <w:rPr>
            <w:rFonts w:ascii="Verdana" w:eastAsia="Verdana" w:hAnsi="Verdana" w:cs="Verdana"/>
            <w:spacing w:val="3"/>
            <w:w w:val="95"/>
            <w:sz w:val="16"/>
            <w:szCs w:val="16"/>
          </w:rPr>
          <w:t>-</w:t>
        </w:r>
        <w:r w:rsidRPr="00051A66">
          <w:rPr>
            <w:rFonts w:ascii="Verdana" w:eastAsia="Verdana" w:hAnsi="Verdana" w:cs="Verdana"/>
            <w:spacing w:val="2"/>
            <w:w w:val="95"/>
            <w:sz w:val="16"/>
            <w:szCs w:val="16"/>
          </w:rPr>
          <w:t>c</w:t>
        </w:r>
        <w:r w:rsidRPr="00051A66">
          <w:rPr>
            <w:rFonts w:ascii="Verdana" w:eastAsia="Verdana" w:hAnsi="Verdana" w:cs="Verdana"/>
            <w:spacing w:val="-1"/>
            <w:w w:val="95"/>
            <w:sz w:val="16"/>
            <w:szCs w:val="16"/>
          </w:rPr>
          <w:t>o</w:t>
        </w:r>
        <w:r w:rsidRPr="00051A66">
          <w:rPr>
            <w:rFonts w:ascii="Verdana" w:eastAsia="Verdana" w:hAnsi="Verdana" w:cs="Verdana"/>
            <w:w w:val="95"/>
            <w:sz w:val="16"/>
            <w:szCs w:val="16"/>
          </w:rPr>
          <w:t>nfe</w:t>
        </w:r>
        <w:r w:rsidRPr="00051A66">
          <w:rPr>
            <w:rFonts w:ascii="Verdana" w:eastAsia="Verdana" w:hAnsi="Verdana" w:cs="Verdana"/>
            <w:spacing w:val="-1"/>
            <w:w w:val="95"/>
            <w:sz w:val="16"/>
            <w:szCs w:val="16"/>
          </w:rPr>
          <w:t>r</w:t>
        </w:r>
        <w:r w:rsidRPr="00051A66">
          <w:rPr>
            <w:rFonts w:ascii="Verdana" w:eastAsia="Verdana" w:hAnsi="Verdana" w:cs="Verdana"/>
            <w:w w:val="95"/>
            <w:sz w:val="16"/>
            <w:szCs w:val="16"/>
          </w:rPr>
          <w:t>en</w:t>
        </w:r>
        <w:r w:rsidRPr="00051A66">
          <w:rPr>
            <w:rFonts w:ascii="Verdana" w:eastAsia="Verdana" w:hAnsi="Verdana" w:cs="Verdana"/>
            <w:spacing w:val="-1"/>
            <w:w w:val="95"/>
            <w:sz w:val="16"/>
            <w:szCs w:val="16"/>
          </w:rPr>
          <w:t>c</w:t>
        </w:r>
        <w:r w:rsidRPr="00051A66">
          <w:rPr>
            <w:rFonts w:ascii="Verdana" w:eastAsia="Verdana" w:hAnsi="Verdana" w:cs="Verdana"/>
            <w:w w:val="95"/>
            <w:sz w:val="16"/>
            <w:szCs w:val="16"/>
          </w:rPr>
          <w:t>e/.</w:t>
        </w:r>
        <w:proofErr w:type="gramEnd"/>
      </w:hyperlink>
    </w:p>
  </w:footnote>
  <w:footnote w:id="8">
    <w:p w:rsidR="00CE4D54" w:rsidRPr="00320CAB" w:rsidRDefault="00CE4D54" w:rsidP="00CE4D54">
      <w:pPr>
        <w:pStyle w:val="FootnoteText"/>
        <w:rPr>
          <w:sz w:val="16"/>
          <w:szCs w:val="16"/>
          <w:lang w:val="en-NZ"/>
        </w:rPr>
      </w:pPr>
      <w:r w:rsidRPr="00320CAB">
        <w:rPr>
          <w:rStyle w:val="FootnoteReference"/>
          <w:rFonts w:eastAsia="Verdana"/>
          <w:sz w:val="16"/>
          <w:szCs w:val="16"/>
        </w:rPr>
        <w:footnoteRef/>
      </w:r>
      <w:r w:rsidRPr="00320CAB">
        <w:rPr>
          <w:sz w:val="16"/>
          <w:szCs w:val="16"/>
        </w:rPr>
        <w:t xml:space="preserve"> https://www2.deloitte.com/nz/asia-pac-tax-survey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54"/>
    <w:rsid w:val="000022E9"/>
    <w:rsid w:val="00044355"/>
    <w:rsid w:val="000C663C"/>
    <w:rsid w:val="0011711A"/>
    <w:rsid w:val="0012372A"/>
    <w:rsid w:val="0015068B"/>
    <w:rsid w:val="001676DC"/>
    <w:rsid w:val="00191560"/>
    <w:rsid w:val="001B2CC8"/>
    <w:rsid w:val="00243E59"/>
    <w:rsid w:val="00270E9A"/>
    <w:rsid w:val="002816AE"/>
    <w:rsid w:val="002C50CA"/>
    <w:rsid w:val="00305264"/>
    <w:rsid w:val="00381E84"/>
    <w:rsid w:val="003E7B9C"/>
    <w:rsid w:val="00445BBD"/>
    <w:rsid w:val="0045240F"/>
    <w:rsid w:val="004A5BBE"/>
    <w:rsid w:val="004C49E7"/>
    <w:rsid w:val="005A5F38"/>
    <w:rsid w:val="005E5F91"/>
    <w:rsid w:val="005F6B18"/>
    <w:rsid w:val="006C3F37"/>
    <w:rsid w:val="006D635D"/>
    <w:rsid w:val="006F224B"/>
    <w:rsid w:val="006F3BAC"/>
    <w:rsid w:val="007E04E2"/>
    <w:rsid w:val="00832DB9"/>
    <w:rsid w:val="00836C6C"/>
    <w:rsid w:val="008B12A0"/>
    <w:rsid w:val="008C1F01"/>
    <w:rsid w:val="008F46E1"/>
    <w:rsid w:val="00930400"/>
    <w:rsid w:val="00944581"/>
    <w:rsid w:val="009A45C0"/>
    <w:rsid w:val="009D01A9"/>
    <w:rsid w:val="00A173CA"/>
    <w:rsid w:val="00A649CE"/>
    <w:rsid w:val="00A90BCE"/>
    <w:rsid w:val="00A93D57"/>
    <w:rsid w:val="00AA575D"/>
    <w:rsid w:val="00AB346D"/>
    <w:rsid w:val="00AE027C"/>
    <w:rsid w:val="00B1721B"/>
    <w:rsid w:val="00B46D76"/>
    <w:rsid w:val="00B53C31"/>
    <w:rsid w:val="00B54339"/>
    <w:rsid w:val="00C038EB"/>
    <w:rsid w:val="00C50F18"/>
    <w:rsid w:val="00CD7FF8"/>
    <w:rsid w:val="00CE4D54"/>
    <w:rsid w:val="00D6394B"/>
    <w:rsid w:val="00D8013D"/>
    <w:rsid w:val="00DB5D95"/>
    <w:rsid w:val="00DF1D88"/>
    <w:rsid w:val="00E345BD"/>
    <w:rsid w:val="00E36E28"/>
    <w:rsid w:val="00ED12A1"/>
    <w:rsid w:val="00F16010"/>
    <w:rsid w:val="00F2555B"/>
    <w:rsid w:val="00F70B32"/>
    <w:rsid w:val="00F848DE"/>
    <w:rsid w:val="00FE23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54"/>
  </w:style>
  <w:style w:type="paragraph" w:styleId="Heading1">
    <w:name w:val="heading 1"/>
    <w:basedOn w:val="Heading2"/>
    <w:link w:val="Heading1Char"/>
    <w:uiPriority w:val="1"/>
    <w:qFormat/>
    <w:rsid w:val="002816AE"/>
    <w:pPr>
      <w:spacing w:before="360" w:after="240" w:line="240" w:lineRule="auto"/>
      <w:outlineLvl w:val="0"/>
    </w:pPr>
    <w:rPr>
      <w:rFonts w:ascii="Verdana" w:hAnsi="Verdana"/>
      <w:color w:val="0C8390"/>
      <w:spacing w:val="-1"/>
      <w:sz w:val="24"/>
      <w:szCs w:val="24"/>
    </w:rPr>
  </w:style>
  <w:style w:type="paragraph" w:styleId="Heading2">
    <w:name w:val="heading 2"/>
    <w:basedOn w:val="Normal"/>
    <w:next w:val="Normal"/>
    <w:link w:val="Heading2Char"/>
    <w:uiPriority w:val="1"/>
    <w:unhideWhenUsed/>
    <w:qFormat/>
    <w:rsid w:val="00CE4D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816AE"/>
    <w:rPr>
      <w:rFonts w:ascii="Verdana" w:eastAsiaTheme="majorEastAsia" w:hAnsi="Verdana" w:cstheme="majorBidi"/>
      <w:b/>
      <w:bCs/>
      <w:color w:val="0C8390"/>
      <w:spacing w:val="-1"/>
      <w:sz w:val="24"/>
      <w:szCs w:val="24"/>
    </w:rPr>
  </w:style>
  <w:style w:type="character" w:customStyle="1" w:styleId="Heading2Char">
    <w:name w:val="Heading 2 Char"/>
    <w:basedOn w:val="DefaultParagraphFont"/>
    <w:link w:val="Heading2"/>
    <w:uiPriority w:val="1"/>
    <w:rsid w:val="00CE4D5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CE4D54"/>
    <w:pPr>
      <w:widowControl w:val="0"/>
      <w:spacing w:after="0" w:line="240" w:lineRule="auto"/>
      <w:ind w:left="100"/>
    </w:pPr>
    <w:rPr>
      <w:rFonts w:ascii="Verdana" w:eastAsia="Verdana" w:hAnsi="Verdana"/>
      <w:sz w:val="20"/>
      <w:szCs w:val="20"/>
      <w:lang w:val="en-US"/>
    </w:rPr>
  </w:style>
  <w:style w:type="character" w:customStyle="1" w:styleId="BodyTextChar">
    <w:name w:val="Body Text Char"/>
    <w:basedOn w:val="DefaultParagraphFont"/>
    <w:link w:val="BodyText"/>
    <w:uiPriority w:val="1"/>
    <w:rsid w:val="00CE4D54"/>
    <w:rPr>
      <w:rFonts w:ascii="Verdana" w:eastAsia="Verdana" w:hAnsi="Verdana"/>
      <w:sz w:val="20"/>
      <w:szCs w:val="20"/>
      <w:lang w:val="en-US"/>
    </w:rPr>
  </w:style>
  <w:style w:type="paragraph" w:customStyle="1" w:styleId="TableParagraph">
    <w:name w:val="Table Paragraph"/>
    <w:basedOn w:val="Normal"/>
    <w:uiPriority w:val="1"/>
    <w:qFormat/>
    <w:rsid w:val="00CE4D54"/>
    <w:pPr>
      <w:widowControl w:val="0"/>
      <w:spacing w:after="0" w:line="240" w:lineRule="auto"/>
    </w:pPr>
    <w:rPr>
      <w:lang w:val="en-US"/>
    </w:rPr>
  </w:style>
  <w:style w:type="character" w:styleId="Hyperlink">
    <w:name w:val="Hyperlink"/>
    <w:basedOn w:val="DefaultParagraphFont"/>
    <w:uiPriority w:val="99"/>
    <w:unhideWhenUsed/>
    <w:rsid w:val="00CE4D54"/>
    <w:rPr>
      <w:color w:val="0000FF" w:themeColor="hyperlink"/>
      <w:u w:val="single"/>
    </w:rPr>
  </w:style>
  <w:style w:type="paragraph" w:styleId="FootnoteText">
    <w:name w:val="footnote text"/>
    <w:basedOn w:val="Normal"/>
    <w:link w:val="FootnoteTextChar"/>
    <w:uiPriority w:val="99"/>
    <w:rsid w:val="00CE4D54"/>
    <w:pPr>
      <w:spacing w:after="0" w:line="295" w:lineRule="auto"/>
      <w:jc w:val="both"/>
    </w:pPr>
    <w:rPr>
      <w:rFonts w:ascii="Verdana" w:eastAsia="Times New Roman" w:hAnsi="Verdana" w:cs="Times New Roman"/>
      <w:sz w:val="20"/>
      <w:szCs w:val="20"/>
      <w:lang w:val="en-GB" w:eastAsia="en-NZ"/>
    </w:rPr>
  </w:style>
  <w:style w:type="character" w:customStyle="1" w:styleId="FootnoteTextChar">
    <w:name w:val="Footnote Text Char"/>
    <w:basedOn w:val="DefaultParagraphFont"/>
    <w:link w:val="FootnoteText"/>
    <w:uiPriority w:val="99"/>
    <w:rsid w:val="00CE4D54"/>
    <w:rPr>
      <w:rFonts w:ascii="Verdana" w:eastAsia="Times New Roman" w:hAnsi="Verdana" w:cs="Times New Roman"/>
      <w:sz w:val="20"/>
      <w:szCs w:val="20"/>
      <w:lang w:val="en-GB" w:eastAsia="en-NZ"/>
    </w:rPr>
  </w:style>
  <w:style w:type="character" w:styleId="FootnoteReference">
    <w:name w:val="footnote reference"/>
    <w:basedOn w:val="DefaultParagraphFont"/>
    <w:uiPriority w:val="99"/>
    <w:unhideWhenUsed/>
    <w:rsid w:val="00CE4D54"/>
    <w:rPr>
      <w:vertAlign w:val="superscript"/>
    </w:rPr>
  </w:style>
  <w:style w:type="table" w:styleId="MediumShading1-Accent1">
    <w:name w:val="Medium Shading 1 Accent 1"/>
    <w:basedOn w:val="TableNormal"/>
    <w:uiPriority w:val="63"/>
    <w:rsid w:val="00CE4D5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CE4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D54"/>
    <w:rPr>
      <w:rFonts w:ascii="Tahoma" w:hAnsi="Tahoma" w:cs="Tahoma"/>
      <w:sz w:val="16"/>
      <w:szCs w:val="16"/>
    </w:rPr>
  </w:style>
  <w:style w:type="paragraph" w:styleId="Header">
    <w:name w:val="header"/>
    <w:basedOn w:val="Normal"/>
    <w:link w:val="HeaderChar"/>
    <w:uiPriority w:val="99"/>
    <w:unhideWhenUsed/>
    <w:rsid w:val="006F2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24B"/>
  </w:style>
  <w:style w:type="paragraph" w:styleId="Footer">
    <w:name w:val="footer"/>
    <w:basedOn w:val="Normal"/>
    <w:link w:val="FooterChar"/>
    <w:uiPriority w:val="99"/>
    <w:unhideWhenUsed/>
    <w:rsid w:val="006F2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24B"/>
  </w:style>
  <w:style w:type="paragraph" w:styleId="Title">
    <w:name w:val="Title"/>
    <w:basedOn w:val="Normal"/>
    <w:next w:val="Normal"/>
    <w:link w:val="TitleChar"/>
    <w:uiPriority w:val="10"/>
    <w:qFormat/>
    <w:rsid w:val="002816AE"/>
    <w:pPr>
      <w:spacing w:after="0" w:line="240" w:lineRule="auto"/>
    </w:pPr>
    <w:rPr>
      <w:rFonts w:ascii="Verdana" w:hAnsi="Verdana"/>
      <w:b/>
      <w:color w:val="0C8390"/>
      <w:spacing w:val="2"/>
      <w:sz w:val="56"/>
      <w:szCs w:val="56"/>
    </w:rPr>
  </w:style>
  <w:style w:type="character" w:customStyle="1" w:styleId="TitleChar">
    <w:name w:val="Title Char"/>
    <w:basedOn w:val="DefaultParagraphFont"/>
    <w:link w:val="Title"/>
    <w:uiPriority w:val="10"/>
    <w:rsid w:val="002816AE"/>
    <w:rPr>
      <w:rFonts w:ascii="Verdana" w:hAnsi="Verdana"/>
      <w:b/>
      <w:color w:val="0C8390"/>
      <w:spacing w:val="2"/>
      <w:sz w:val="56"/>
      <w:szCs w:val="56"/>
    </w:rPr>
  </w:style>
  <w:style w:type="paragraph" w:styleId="TOC1">
    <w:name w:val="toc 1"/>
    <w:basedOn w:val="Normal"/>
    <w:next w:val="Normal"/>
    <w:autoRedefine/>
    <w:uiPriority w:val="39"/>
    <w:unhideWhenUsed/>
    <w:rsid w:val="002816AE"/>
    <w:pPr>
      <w:spacing w:after="100"/>
    </w:pPr>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54"/>
  </w:style>
  <w:style w:type="paragraph" w:styleId="Heading1">
    <w:name w:val="heading 1"/>
    <w:basedOn w:val="Heading2"/>
    <w:link w:val="Heading1Char"/>
    <w:uiPriority w:val="1"/>
    <w:qFormat/>
    <w:rsid w:val="002816AE"/>
    <w:pPr>
      <w:spacing w:before="360" w:after="240" w:line="240" w:lineRule="auto"/>
      <w:outlineLvl w:val="0"/>
    </w:pPr>
    <w:rPr>
      <w:rFonts w:ascii="Verdana" w:hAnsi="Verdana"/>
      <w:color w:val="0C8390"/>
      <w:spacing w:val="-1"/>
      <w:sz w:val="24"/>
      <w:szCs w:val="24"/>
    </w:rPr>
  </w:style>
  <w:style w:type="paragraph" w:styleId="Heading2">
    <w:name w:val="heading 2"/>
    <w:basedOn w:val="Normal"/>
    <w:next w:val="Normal"/>
    <w:link w:val="Heading2Char"/>
    <w:uiPriority w:val="1"/>
    <w:unhideWhenUsed/>
    <w:qFormat/>
    <w:rsid w:val="00CE4D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816AE"/>
    <w:rPr>
      <w:rFonts w:ascii="Verdana" w:eastAsiaTheme="majorEastAsia" w:hAnsi="Verdana" w:cstheme="majorBidi"/>
      <w:b/>
      <w:bCs/>
      <w:color w:val="0C8390"/>
      <w:spacing w:val="-1"/>
      <w:sz w:val="24"/>
      <w:szCs w:val="24"/>
    </w:rPr>
  </w:style>
  <w:style w:type="character" w:customStyle="1" w:styleId="Heading2Char">
    <w:name w:val="Heading 2 Char"/>
    <w:basedOn w:val="DefaultParagraphFont"/>
    <w:link w:val="Heading2"/>
    <w:uiPriority w:val="1"/>
    <w:rsid w:val="00CE4D5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CE4D54"/>
    <w:pPr>
      <w:widowControl w:val="0"/>
      <w:spacing w:after="0" w:line="240" w:lineRule="auto"/>
      <w:ind w:left="100"/>
    </w:pPr>
    <w:rPr>
      <w:rFonts w:ascii="Verdana" w:eastAsia="Verdana" w:hAnsi="Verdana"/>
      <w:sz w:val="20"/>
      <w:szCs w:val="20"/>
      <w:lang w:val="en-US"/>
    </w:rPr>
  </w:style>
  <w:style w:type="character" w:customStyle="1" w:styleId="BodyTextChar">
    <w:name w:val="Body Text Char"/>
    <w:basedOn w:val="DefaultParagraphFont"/>
    <w:link w:val="BodyText"/>
    <w:uiPriority w:val="1"/>
    <w:rsid w:val="00CE4D54"/>
    <w:rPr>
      <w:rFonts w:ascii="Verdana" w:eastAsia="Verdana" w:hAnsi="Verdana"/>
      <w:sz w:val="20"/>
      <w:szCs w:val="20"/>
      <w:lang w:val="en-US"/>
    </w:rPr>
  </w:style>
  <w:style w:type="paragraph" w:customStyle="1" w:styleId="TableParagraph">
    <w:name w:val="Table Paragraph"/>
    <w:basedOn w:val="Normal"/>
    <w:uiPriority w:val="1"/>
    <w:qFormat/>
    <w:rsid w:val="00CE4D54"/>
    <w:pPr>
      <w:widowControl w:val="0"/>
      <w:spacing w:after="0" w:line="240" w:lineRule="auto"/>
    </w:pPr>
    <w:rPr>
      <w:lang w:val="en-US"/>
    </w:rPr>
  </w:style>
  <w:style w:type="character" w:styleId="Hyperlink">
    <w:name w:val="Hyperlink"/>
    <w:basedOn w:val="DefaultParagraphFont"/>
    <w:uiPriority w:val="99"/>
    <w:unhideWhenUsed/>
    <w:rsid w:val="00CE4D54"/>
    <w:rPr>
      <w:color w:val="0000FF" w:themeColor="hyperlink"/>
      <w:u w:val="single"/>
    </w:rPr>
  </w:style>
  <w:style w:type="paragraph" w:styleId="FootnoteText">
    <w:name w:val="footnote text"/>
    <w:basedOn w:val="Normal"/>
    <w:link w:val="FootnoteTextChar"/>
    <w:uiPriority w:val="99"/>
    <w:rsid w:val="00CE4D54"/>
    <w:pPr>
      <w:spacing w:after="0" w:line="295" w:lineRule="auto"/>
      <w:jc w:val="both"/>
    </w:pPr>
    <w:rPr>
      <w:rFonts w:ascii="Verdana" w:eastAsia="Times New Roman" w:hAnsi="Verdana" w:cs="Times New Roman"/>
      <w:sz w:val="20"/>
      <w:szCs w:val="20"/>
      <w:lang w:val="en-GB" w:eastAsia="en-NZ"/>
    </w:rPr>
  </w:style>
  <w:style w:type="character" w:customStyle="1" w:styleId="FootnoteTextChar">
    <w:name w:val="Footnote Text Char"/>
    <w:basedOn w:val="DefaultParagraphFont"/>
    <w:link w:val="FootnoteText"/>
    <w:uiPriority w:val="99"/>
    <w:rsid w:val="00CE4D54"/>
    <w:rPr>
      <w:rFonts w:ascii="Verdana" w:eastAsia="Times New Roman" w:hAnsi="Verdana" w:cs="Times New Roman"/>
      <w:sz w:val="20"/>
      <w:szCs w:val="20"/>
      <w:lang w:val="en-GB" w:eastAsia="en-NZ"/>
    </w:rPr>
  </w:style>
  <w:style w:type="character" w:styleId="FootnoteReference">
    <w:name w:val="footnote reference"/>
    <w:basedOn w:val="DefaultParagraphFont"/>
    <w:uiPriority w:val="99"/>
    <w:unhideWhenUsed/>
    <w:rsid w:val="00CE4D54"/>
    <w:rPr>
      <w:vertAlign w:val="superscript"/>
    </w:rPr>
  </w:style>
  <w:style w:type="table" w:styleId="MediumShading1-Accent1">
    <w:name w:val="Medium Shading 1 Accent 1"/>
    <w:basedOn w:val="TableNormal"/>
    <w:uiPriority w:val="63"/>
    <w:rsid w:val="00CE4D5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CE4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D54"/>
    <w:rPr>
      <w:rFonts w:ascii="Tahoma" w:hAnsi="Tahoma" w:cs="Tahoma"/>
      <w:sz w:val="16"/>
      <w:szCs w:val="16"/>
    </w:rPr>
  </w:style>
  <w:style w:type="paragraph" w:styleId="Header">
    <w:name w:val="header"/>
    <w:basedOn w:val="Normal"/>
    <w:link w:val="HeaderChar"/>
    <w:uiPriority w:val="99"/>
    <w:unhideWhenUsed/>
    <w:rsid w:val="006F2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24B"/>
  </w:style>
  <w:style w:type="paragraph" w:styleId="Footer">
    <w:name w:val="footer"/>
    <w:basedOn w:val="Normal"/>
    <w:link w:val="FooterChar"/>
    <w:uiPriority w:val="99"/>
    <w:unhideWhenUsed/>
    <w:rsid w:val="006F2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24B"/>
  </w:style>
  <w:style w:type="paragraph" w:styleId="Title">
    <w:name w:val="Title"/>
    <w:basedOn w:val="Normal"/>
    <w:next w:val="Normal"/>
    <w:link w:val="TitleChar"/>
    <w:uiPriority w:val="10"/>
    <w:qFormat/>
    <w:rsid w:val="002816AE"/>
    <w:pPr>
      <w:spacing w:after="0" w:line="240" w:lineRule="auto"/>
    </w:pPr>
    <w:rPr>
      <w:rFonts w:ascii="Verdana" w:hAnsi="Verdana"/>
      <w:b/>
      <w:color w:val="0C8390"/>
      <w:spacing w:val="2"/>
      <w:sz w:val="56"/>
      <w:szCs w:val="56"/>
    </w:rPr>
  </w:style>
  <w:style w:type="character" w:customStyle="1" w:styleId="TitleChar">
    <w:name w:val="Title Char"/>
    <w:basedOn w:val="DefaultParagraphFont"/>
    <w:link w:val="Title"/>
    <w:uiPriority w:val="10"/>
    <w:rsid w:val="002816AE"/>
    <w:rPr>
      <w:rFonts w:ascii="Verdana" w:hAnsi="Verdana"/>
      <w:b/>
      <w:color w:val="0C8390"/>
      <w:spacing w:val="2"/>
      <w:sz w:val="56"/>
      <w:szCs w:val="56"/>
    </w:rPr>
  </w:style>
  <w:style w:type="paragraph" w:styleId="TOC1">
    <w:name w:val="toc 1"/>
    <w:basedOn w:val="Normal"/>
    <w:next w:val="Normal"/>
    <w:autoRedefine/>
    <w:uiPriority w:val="39"/>
    <w:unhideWhenUsed/>
    <w:rsid w:val="002816AE"/>
    <w:pPr>
      <w:spacing w:after="100"/>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hyperlink" Target="http://www.pwc.com/gx/en/paying-taxes/pdf/pwc-paying-taxes-2017.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s>
</file>

<file path=word/_rels/footnotes.xml.rels><?xml version="1.0" encoding="UTF-8" standalone="yes"?>
<Relationships xmlns="http://schemas.openxmlformats.org/package/2006/relationships"><Relationship Id="rId1" Type="http://schemas.openxmlformats.org/officeDocument/2006/relationships/hyperlink" Target="http://nzpublicfinance.com/tax-administration-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0A273-D363-4CBF-B578-A7CE3ADA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2788</Words>
  <Characters>14419</Characters>
  <Application>Microsoft Office Word</Application>
  <DocSecurity>0</DocSecurity>
  <Lines>450</Lines>
  <Paragraphs>152</Paragraphs>
  <ScaleCrop>false</ScaleCrop>
  <HeadingPairs>
    <vt:vector size="2" baseType="variant">
      <vt:variant>
        <vt:lpstr>Title</vt:lpstr>
      </vt:variant>
      <vt:variant>
        <vt:i4>1</vt:i4>
      </vt:variant>
    </vt:vector>
  </HeadingPairs>
  <TitlesOfParts>
    <vt:vector size="1" baseType="lpstr">
      <vt:lpstr>The New Zealand tax system and how it compares internationally (October 2017)</vt:lpstr>
    </vt:vector>
  </TitlesOfParts>
  <Company>Inland Revenue</Company>
  <LinksUpToDate>false</LinksUpToDate>
  <CharactersWithSpaces>17055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Zealand tax system and how it compares internationally (October 2017)</dc:title>
  <dc:creator/>
  <dc:description>Supporting information for Inland Revenue's briefing to the incoming Minister, October 2017</dc:description>
  <cp:lastModifiedBy>David Nind</cp:lastModifiedBy>
  <cp:revision>2</cp:revision>
  <dcterms:created xsi:type="dcterms:W3CDTF">2017-12-17T23:38:00Z</dcterms:created>
  <dcterms:modified xsi:type="dcterms:W3CDTF">2017-12-17T23:38:00Z</dcterms:modified>
</cp:coreProperties>
</file>