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26" w:rsidRPr="00E94E55" w:rsidRDefault="00EA0226"/>
    <w:p w:rsidR="001425E7" w:rsidRPr="00E94E55" w:rsidRDefault="001425E7"/>
    <w:tbl>
      <w:tblPr>
        <w:tblW w:w="9923" w:type="dxa"/>
        <w:tblInd w:w="-601" w:type="dxa"/>
        <w:tblLayout w:type="fixed"/>
        <w:tblLook w:val="0000" w:firstRow="0" w:lastRow="0" w:firstColumn="0" w:lastColumn="0" w:noHBand="0" w:noVBand="0"/>
      </w:tblPr>
      <w:tblGrid>
        <w:gridCol w:w="7939"/>
        <w:gridCol w:w="1984"/>
      </w:tblGrid>
      <w:tr w:rsidR="00725975" w:rsidRPr="00E94E55" w:rsidTr="00277132">
        <w:trPr>
          <w:trHeight w:val="10395"/>
        </w:trPr>
        <w:tc>
          <w:tcPr>
            <w:tcW w:w="7939" w:type="dxa"/>
          </w:tcPr>
          <w:p w:rsidR="00725975" w:rsidRPr="00E94E55" w:rsidRDefault="00C00C98" w:rsidP="00725975">
            <w:pPr>
              <w:spacing w:after="100"/>
              <w:jc w:val="right"/>
              <w:rPr>
                <w:rFonts w:eastAsia="Batang"/>
                <w:sz w:val="66"/>
                <w:szCs w:val="66"/>
                <w:lang w:eastAsia="ko-KR"/>
              </w:rPr>
            </w:pPr>
            <w:r w:rsidRPr="00E94E55">
              <w:rPr>
                <w:rFonts w:eastAsia="Batang"/>
                <w:sz w:val="66"/>
                <w:szCs w:val="66"/>
                <w:lang w:eastAsia="ko-KR"/>
              </w:rPr>
              <w:t>GST</w:t>
            </w:r>
            <w:r w:rsidR="00264F26" w:rsidRPr="00E94E55">
              <w:rPr>
                <w:rFonts w:eastAsia="Batang"/>
                <w:sz w:val="66"/>
                <w:szCs w:val="66"/>
                <w:lang w:eastAsia="ko-KR"/>
              </w:rPr>
              <w:t xml:space="preserve">: </w:t>
            </w:r>
            <w:r w:rsidR="004A44A4" w:rsidRPr="00E94E55">
              <w:rPr>
                <w:rFonts w:eastAsia="Batang"/>
                <w:sz w:val="66"/>
                <w:szCs w:val="66"/>
                <w:lang w:eastAsia="ko-KR"/>
              </w:rPr>
              <w:t>C</w:t>
            </w:r>
            <w:r w:rsidRPr="00E94E55">
              <w:rPr>
                <w:rFonts w:eastAsia="Batang"/>
                <w:sz w:val="66"/>
                <w:szCs w:val="66"/>
                <w:lang w:eastAsia="ko-KR"/>
              </w:rPr>
              <w:t>ross</w:t>
            </w:r>
            <w:r w:rsidR="001A095F" w:rsidRPr="00E94E55">
              <w:rPr>
                <w:rFonts w:eastAsia="Batang"/>
                <w:sz w:val="66"/>
                <w:szCs w:val="66"/>
                <w:lang w:eastAsia="ko-KR"/>
              </w:rPr>
              <w:t>-border services</w:t>
            </w:r>
            <w:r w:rsidR="00576892" w:rsidRPr="00E94E55">
              <w:rPr>
                <w:rFonts w:eastAsia="Batang"/>
                <w:sz w:val="66"/>
                <w:szCs w:val="66"/>
                <w:lang w:eastAsia="ko-KR"/>
              </w:rPr>
              <w:t>,</w:t>
            </w:r>
            <w:r w:rsidR="001A095F" w:rsidRPr="00E94E55">
              <w:rPr>
                <w:rFonts w:eastAsia="Batang"/>
                <w:sz w:val="66"/>
                <w:szCs w:val="66"/>
                <w:lang w:eastAsia="ko-KR"/>
              </w:rPr>
              <w:t xml:space="preserve"> intangible</w:t>
            </w:r>
            <w:r w:rsidRPr="00E94E55">
              <w:rPr>
                <w:rFonts w:eastAsia="Batang"/>
                <w:sz w:val="66"/>
                <w:szCs w:val="66"/>
                <w:lang w:eastAsia="ko-KR"/>
              </w:rPr>
              <w:t>s</w:t>
            </w:r>
            <w:r w:rsidR="00576892" w:rsidRPr="00E94E55">
              <w:rPr>
                <w:rFonts w:eastAsia="Batang"/>
                <w:sz w:val="66"/>
                <w:szCs w:val="66"/>
                <w:lang w:eastAsia="ko-KR"/>
              </w:rPr>
              <w:t xml:space="preserve"> and goods</w:t>
            </w:r>
          </w:p>
          <w:p w:rsidR="00725975" w:rsidRPr="00E94E55" w:rsidRDefault="004B35BA" w:rsidP="00725975">
            <w:pPr>
              <w:spacing w:before="400"/>
              <w:ind w:right="-96"/>
              <w:jc w:val="right"/>
              <w:rPr>
                <w:color w:val="FF0000"/>
                <w:spacing w:val="10"/>
                <w:sz w:val="26"/>
                <w:szCs w:val="26"/>
              </w:rPr>
            </w:pPr>
            <w:r w:rsidRPr="00E94E55">
              <w:rPr>
                <w:noProof/>
                <w:spacing w:val="10"/>
                <w:sz w:val="26"/>
                <w:szCs w:val="26"/>
                <w:lang w:eastAsia="en-NZ"/>
              </w:rPr>
              <mc:AlternateContent>
                <mc:Choice Requires="wps">
                  <w:drawing>
                    <wp:anchor distT="4294967295" distB="4294967295" distL="114300" distR="114300" simplePos="0" relativeHeight="251657728" behindDoc="0" locked="0" layoutInCell="1" allowOverlap="1" wp14:anchorId="04ECE872" wp14:editId="0F9E111E">
                      <wp:simplePos x="0" y="0"/>
                      <wp:positionH relativeFrom="column">
                        <wp:posOffset>220777</wp:posOffset>
                      </wp:positionH>
                      <wp:positionV relativeFrom="paragraph">
                        <wp:posOffset>89205</wp:posOffset>
                      </wp:positionV>
                      <wp:extent cx="4725619" cy="0"/>
                      <wp:effectExtent l="0" t="0" r="1841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619"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7pt" to="3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" strokecolor="gray" strokeweight="1pt"/>
                  </w:pict>
                </mc:Fallback>
              </mc:AlternateContent>
            </w:r>
            <w:r w:rsidR="00725975" w:rsidRPr="00E94E55">
              <w:rPr>
                <w:i/>
                <w:spacing w:val="10"/>
                <w:sz w:val="26"/>
                <w:szCs w:val="26"/>
              </w:rPr>
              <w:t xml:space="preserve">A </w:t>
            </w:r>
            <w:r w:rsidR="00373F5D" w:rsidRPr="00E94E55">
              <w:rPr>
                <w:i/>
                <w:spacing w:val="10"/>
                <w:sz w:val="26"/>
                <w:szCs w:val="26"/>
              </w:rPr>
              <w:t xml:space="preserve">government </w:t>
            </w:r>
            <w:r w:rsidR="00725975" w:rsidRPr="00E94E55">
              <w:rPr>
                <w:i/>
                <w:spacing w:val="10"/>
                <w:sz w:val="26"/>
                <w:szCs w:val="26"/>
              </w:rPr>
              <w:t>discussion documen</w:t>
            </w:r>
            <w:r w:rsidR="00277132" w:rsidRPr="00E94E55">
              <w:rPr>
                <w:i/>
                <w:spacing w:val="10"/>
                <w:sz w:val="26"/>
                <w:szCs w:val="26"/>
              </w:rPr>
              <w:t>t</w:t>
            </w:r>
          </w:p>
        </w:tc>
        <w:tc>
          <w:tcPr>
            <w:tcW w:w="1984" w:type="dxa"/>
          </w:tcPr>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725975" w:rsidRPr="00E94E55" w:rsidRDefault="00725975" w:rsidP="00725975"/>
          <w:p w:rsidR="00CC5A14" w:rsidRPr="00E94E55" w:rsidRDefault="00CC5A14" w:rsidP="00725975"/>
          <w:p w:rsidR="001A2A81" w:rsidRPr="00E94E55" w:rsidRDefault="001A2A81" w:rsidP="00725975"/>
          <w:p w:rsidR="001A2A81" w:rsidRPr="00E94E55" w:rsidRDefault="001A2A81" w:rsidP="00725975"/>
          <w:p w:rsidR="00725975" w:rsidRPr="00E94E55" w:rsidRDefault="00725975" w:rsidP="00725975">
            <w:pPr>
              <w:jc w:val="right"/>
              <w:rPr>
                <w:rFonts w:ascii="Garamond" w:hAnsi="Garamond"/>
              </w:rPr>
            </w:pPr>
          </w:p>
          <w:p w:rsidR="00725975" w:rsidRPr="00E94E55" w:rsidRDefault="00725975" w:rsidP="00725975">
            <w:pPr>
              <w:jc w:val="right"/>
              <w:rPr>
                <w:rFonts w:ascii="Garamond" w:hAnsi="Garamond"/>
              </w:rPr>
            </w:pPr>
          </w:p>
          <w:p w:rsidR="00844C10" w:rsidRPr="00E94E55" w:rsidRDefault="00844C10" w:rsidP="00725975">
            <w:pPr>
              <w:jc w:val="right"/>
              <w:rPr>
                <w:rFonts w:ascii="Garamond" w:hAnsi="Garamond"/>
              </w:rPr>
            </w:pPr>
          </w:p>
          <w:p w:rsidR="00844C10" w:rsidRPr="00E94E55" w:rsidRDefault="00844C10" w:rsidP="00725975">
            <w:pPr>
              <w:jc w:val="right"/>
              <w:rPr>
                <w:rFonts w:ascii="Garamond" w:hAnsi="Garamond"/>
              </w:rPr>
            </w:pPr>
          </w:p>
          <w:p w:rsidR="00725975" w:rsidRPr="00E94E55" w:rsidRDefault="00725975" w:rsidP="00725975">
            <w:pPr>
              <w:jc w:val="right"/>
            </w:pPr>
          </w:p>
        </w:tc>
      </w:tr>
      <w:tr w:rsidR="00277132" w:rsidRPr="00E94E55" w:rsidTr="00277132">
        <w:trPr>
          <w:trHeight w:val="3435"/>
        </w:trPr>
        <w:tc>
          <w:tcPr>
            <w:tcW w:w="9923" w:type="dxa"/>
            <w:gridSpan w:val="2"/>
          </w:tcPr>
          <w:p w:rsidR="00277132" w:rsidRPr="00E94E55" w:rsidRDefault="00277132" w:rsidP="00725975">
            <w:pPr>
              <w:jc w:val="right"/>
              <w:rPr>
                <w:rFonts w:ascii="Garamond" w:hAnsi="Garamond"/>
              </w:rPr>
            </w:pPr>
          </w:p>
          <w:p w:rsidR="00277132" w:rsidRPr="00E94E55" w:rsidRDefault="00277132" w:rsidP="00725975">
            <w:pPr>
              <w:jc w:val="right"/>
              <w:rPr>
                <w:rFonts w:ascii="Garamond" w:hAnsi="Garamond"/>
                <w:b/>
              </w:rPr>
            </w:pPr>
            <w:r w:rsidRPr="00E94E55">
              <w:rPr>
                <w:rFonts w:ascii="Garamond" w:hAnsi="Garamond"/>
                <w:b/>
              </w:rPr>
              <w:t xml:space="preserve">Hon Todd </w:t>
            </w:r>
            <w:proofErr w:type="spellStart"/>
            <w:r w:rsidRPr="00E94E55">
              <w:rPr>
                <w:rFonts w:ascii="Garamond" w:hAnsi="Garamond"/>
                <w:b/>
              </w:rPr>
              <w:t>McClay</w:t>
            </w:r>
            <w:proofErr w:type="spellEnd"/>
          </w:p>
          <w:p w:rsidR="00277132" w:rsidRPr="00E94E55" w:rsidRDefault="00277132" w:rsidP="00725975">
            <w:pPr>
              <w:jc w:val="right"/>
              <w:rPr>
                <w:rFonts w:ascii="Garamond" w:hAnsi="Garamond"/>
              </w:rPr>
            </w:pPr>
            <w:r w:rsidRPr="00E94E55">
              <w:rPr>
                <w:rFonts w:ascii="Garamond" w:hAnsi="Garamond"/>
              </w:rPr>
              <w:t>Minister of Revenue</w:t>
            </w:r>
          </w:p>
          <w:p w:rsidR="00277132" w:rsidRPr="00E94E55" w:rsidRDefault="00277132" w:rsidP="00725975">
            <w:pPr>
              <w:jc w:val="right"/>
              <w:rPr>
                <w:rFonts w:ascii="Garamond" w:hAnsi="Garamond"/>
              </w:rPr>
            </w:pPr>
          </w:p>
          <w:p w:rsidR="00277132" w:rsidRPr="00E94E55" w:rsidRDefault="00277132" w:rsidP="00725975">
            <w:pPr>
              <w:jc w:val="right"/>
              <w:rPr>
                <w:rFonts w:ascii="Garamond" w:hAnsi="Garamond"/>
              </w:rPr>
            </w:pPr>
          </w:p>
          <w:p w:rsidR="00277132" w:rsidRPr="00E94E55" w:rsidRDefault="00277132" w:rsidP="00725975">
            <w:pPr>
              <w:jc w:val="right"/>
            </w:pPr>
            <w:r w:rsidRPr="00E94E55">
              <w:rPr>
                <w:noProof/>
                <w:szCs w:val="24"/>
                <w:lang w:eastAsia="en-NZ"/>
              </w:rPr>
              <w:drawing>
                <wp:inline distT="0" distB="0" distL="0" distR="0" wp14:anchorId="3E036C1D" wp14:editId="24576190">
                  <wp:extent cx="1152525" cy="1095375"/>
                  <wp:effectExtent l="0" t="0" r="9525" b="952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r>
    </w:tbl>
    <w:p w:rsidR="00725975" w:rsidRPr="00E94E55" w:rsidRDefault="00725975" w:rsidP="00725975">
      <w:pPr>
        <w:rPr>
          <w:sz w:val="20"/>
        </w:rPr>
      </w:pPr>
      <w:r w:rsidRPr="00E94E55">
        <w:rPr>
          <w:sz w:val="20"/>
        </w:rPr>
        <w:br w:type="page"/>
      </w: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CC5A14" w:rsidRPr="00E94E55" w:rsidRDefault="00CC5A14" w:rsidP="00725975">
      <w:pPr>
        <w:rPr>
          <w:sz w:val="20"/>
        </w:rPr>
      </w:pPr>
    </w:p>
    <w:p w:rsidR="004955E2" w:rsidRPr="00E94E55" w:rsidRDefault="004955E2" w:rsidP="00725975">
      <w:pPr>
        <w:rPr>
          <w:sz w:val="20"/>
        </w:rPr>
      </w:pPr>
    </w:p>
    <w:p w:rsidR="004955E2" w:rsidRPr="00E94E55" w:rsidRDefault="004955E2"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725975" w:rsidRPr="00E94E55" w:rsidRDefault="00725975" w:rsidP="00725975">
      <w:pPr>
        <w:rPr>
          <w:sz w:val="20"/>
        </w:rPr>
      </w:pPr>
    </w:p>
    <w:p w:rsidR="0023401E" w:rsidRPr="00E94E55" w:rsidRDefault="0023401E" w:rsidP="00725975">
      <w:pPr>
        <w:rPr>
          <w:sz w:val="20"/>
        </w:rPr>
      </w:pPr>
    </w:p>
    <w:p w:rsidR="00725975" w:rsidRPr="00E94E55" w:rsidRDefault="00725975" w:rsidP="00725975">
      <w:pPr>
        <w:rPr>
          <w:sz w:val="20"/>
        </w:rPr>
      </w:pPr>
      <w:proofErr w:type="gramStart"/>
      <w:r w:rsidRPr="00E94E55">
        <w:rPr>
          <w:sz w:val="20"/>
        </w:rPr>
        <w:t>First published in</w:t>
      </w:r>
      <w:r w:rsidR="00821169" w:rsidRPr="00E94E55">
        <w:rPr>
          <w:sz w:val="20"/>
        </w:rPr>
        <w:t xml:space="preserve"> </w:t>
      </w:r>
      <w:r w:rsidR="00E03987" w:rsidRPr="00E94E55">
        <w:rPr>
          <w:sz w:val="20"/>
        </w:rPr>
        <w:t>August</w:t>
      </w:r>
      <w:r w:rsidR="00373F5D" w:rsidRPr="00E94E55">
        <w:rPr>
          <w:sz w:val="20"/>
        </w:rPr>
        <w:t xml:space="preserve"> </w:t>
      </w:r>
      <w:r w:rsidR="00E90B1F" w:rsidRPr="00E94E55">
        <w:rPr>
          <w:sz w:val="20"/>
        </w:rPr>
        <w:t xml:space="preserve">2015 </w:t>
      </w:r>
      <w:r w:rsidRPr="00E94E55">
        <w:rPr>
          <w:sz w:val="20"/>
        </w:rPr>
        <w:t xml:space="preserve">by Policy </w:t>
      </w:r>
      <w:r w:rsidR="00B91F67" w:rsidRPr="00E94E55">
        <w:rPr>
          <w:sz w:val="20"/>
        </w:rPr>
        <w:t>and Strategy</w:t>
      </w:r>
      <w:r w:rsidR="0023401E" w:rsidRPr="00E94E55">
        <w:rPr>
          <w:sz w:val="20"/>
        </w:rPr>
        <w:t>,</w:t>
      </w:r>
      <w:r w:rsidRPr="00E94E55">
        <w:rPr>
          <w:sz w:val="20"/>
        </w:rPr>
        <w:t xml:space="preserve"> Inland Revenue, PO Box 2198, Wellington</w:t>
      </w:r>
      <w:r w:rsidR="004864A0" w:rsidRPr="00E94E55">
        <w:rPr>
          <w:sz w:val="20"/>
        </w:rPr>
        <w:t xml:space="preserve"> 6140</w:t>
      </w:r>
      <w:r w:rsidRPr="00E94E55">
        <w:rPr>
          <w:sz w:val="20"/>
        </w:rPr>
        <w:t>.</w:t>
      </w:r>
      <w:proofErr w:type="gramEnd"/>
    </w:p>
    <w:p w:rsidR="00725975" w:rsidRPr="00E94E55" w:rsidRDefault="00725975" w:rsidP="00725975">
      <w:pPr>
        <w:rPr>
          <w:sz w:val="20"/>
        </w:rPr>
      </w:pPr>
    </w:p>
    <w:p w:rsidR="00725975" w:rsidRPr="00E94E55" w:rsidRDefault="00CA500B" w:rsidP="00725975">
      <w:pPr>
        <w:jc w:val="left"/>
        <w:rPr>
          <w:sz w:val="20"/>
        </w:rPr>
      </w:pPr>
      <w:r w:rsidRPr="00E94E55">
        <w:rPr>
          <w:sz w:val="20"/>
        </w:rPr>
        <w:t>GST</w:t>
      </w:r>
      <w:r w:rsidR="00E90B1F" w:rsidRPr="00E94E55">
        <w:rPr>
          <w:sz w:val="20"/>
        </w:rPr>
        <w:t>: Cr</w:t>
      </w:r>
      <w:r w:rsidRPr="00E94E55">
        <w:rPr>
          <w:sz w:val="20"/>
        </w:rPr>
        <w:t>oss-border services</w:t>
      </w:r>
      <w:r w:rsidR="00576892" w:rsidRPr="00E94E55">
        <w:rPr>
          <w:sz w:val="20"/>
        </w:rPr>
        <w:t>,</w:t>
      </w:r>
      <w:r w:rsidRPr="00E94E55">
        <w:rPr>
          <w:sz w:val="20"/>
        </w:rPr>
        <w:t xml:space="preserve"> intangibles</w:t>
      </w:r>
      <w:r w:rsidR="00576892" w:rsidRPr="00E94E55">
        <w:rPr>
          <w:sz w:val="20"/>
        </w:rPr>
        <w:t xml:space="preserve"> and goods</w:t>
      </w:r>
      <w:r w:rsidR="004955E2" w:rsidRPr="00E94E55">
        <w:rPr>
          <w:sz w:val="20"/>
        </w:rPr>
        <w:t xml:space="preserve">: </w:t>
      </w:r>
      <w:r w:rsidR="00725975" w:rsidRPr="00E94E55">
        <w:rPr>
          <w:sz w:val="20"/>
        </w:rPr>
        <w:t xml:space="preserve">a </w:t>
      </w:r>
      <w:r w:rsidR="00E90B1F" w:rsidRPr="00E94E55">
        <w:rPr>
          <w:sz w:val="20"/>
        </w:rPr>
        <w:t xml:space="preserve">government </w:t>
      </w:r>
      <w:r w:rsidR="00725975" w:rsidRPr="00E94E55">
        <w:rPr>
          <w:sz w:val="20"/>
        </w:rPr>
        <w:t>discussion document.</w:t>
      </w:r>
    </w:p>
    <w:p w:rsidR="008E6715" w:rsidRPr="00E94E55" w:rsidRDefault="00725975" w:rsidP="00725975">
      <w:pPr>
        <w:rPr>
          <w:sz w:val="20"/>
        </w:rPr>
      </w:pPr>
      <w:r w:rsidRPr="00E94E55">
        <w:rPr>
          <w:sz w:val="20"/>
        </w:rPr>
        <w:t xml:space="preserve">ISBN </w:t>
      </w:r>
      <w:r w:rsidR="00E90B1F" w:rsidRPr="00E94E55">
        <w:rPr>
          <w:sz w:val="20"/>
        </w:rPr>
        <w:t>978-0-478-42412-6</w:t>
      </w:r>
    </w:p>
    <w:p w:rsidR="008E6715" w:rsidRPr="00E94E55" w:rsidRDefault="008E6715" w:rsidP="00725975">
      <w:pPr>
        <w:rPr>
          <w:sz w:val="20"/>
        </w:rPr>
      </w:pPr>
      <w:r w:rsidRPr="00E94E55">
        <w:rPr>
          <w:sz w:val="20"/>
        </w:rPr>
        <w:br w:type="page"/>
      </w:r>
    </w:p>
    <w:p w:rsidR="00370F9D" w:rsidRPr="00E94E55" w:rsidRDefault="00725975" w:rsidP="00D02FAE">
      <w:pPr>
        <w:pStyle w:val="Contentstitle"/>
      </w:pPr>
      <w:r w:rsidRPr="00E94E55">
        <w:lastRenderedPageBreak/>
        <w:t>CONTENTS</w:t>
      </w:r>
    </w:p>
    <w:p w:rsidR="00B149AA" w:rsidRDefault="00ED5A17">
      <w:pPr>
        <w:pStyle w:val="TOC1"/>
        <w:rPr>
          <w:rFonts w:asciiTheme="minorHAnsi" w:eastAsiaTheme="minorEastAsia" w:hAnsiTheme="minorHAnsi" w:cstheme="minorBidi"/>
          <w:b w:val="0"/>
          <w:sz w:val="22"/>
          <w:szCs w:val="22"/>
          <w:lang w:eastAsia="en-NZ"/>
        </w:rPr>
      </w:pPr>
      <w:r w:rsidRPr="00E94E55">
        <w:rPr>
          <w:noProof w:val="0"/>
          <w:sz w:val="22"/>
        </w:rPr>
        <w:fldChar w:fldCharType="begin"/>
      </w:r>
      <w:r w:rsidRPr="00E94E55">
        <w:rPr>
          <w:noProof w:val="0"/>
          <w:sz w:val="22"/>
        </w:rPr>
        <w:instrText xml:space="preserve"> TOC \h \z \t "Heading 1,2,Chapter heading,1" </w:instrText>
      </w:r>
      <w:r w:rsidRPr="00E94E55">
        <w:rPr>
          <w:noProof w:val="0"/>
          <w:sz w:val="22"/>
        </w:rPr>
        <w:fldChar w:fldCharType="separate"/>
      </w:r>
      <w:hyperlink w:anchor="_Toc427572828" w:history="1">
        <w:r w:rsidR="00B149AA" w:rsidRPr="00B579E4">
          <w:rPr>
            <w:rStyle w:val="Hyperlink"/>
          </w:rPr>
          <w:t>CHAPTER 1</w:t>
        </w:r>
        <w:r w:rsidR="00B149AA">
          <w:rPr>
            <w:webHidden/>
          </w:rPr>
          <w:tab/>
        </w:r>
      </w:hyperlink>
      <w:hyperlink w:anchor="_Toc427572829" w:history="1">
        <w:r w:rsidR="00B149AA" w:rsidRPr="00B579E4">
          <w:rPr>
            <w:rStyle w:val="Hyperlink"/>
          </w:rPr>
          <w:t>Introduction</w:t>
        </w:r>
        <w:r w:rsidR="00B149AA">
          <w:rPr>
            <w:webHidden/>
          </w:rPr>
          <w:tab/>
        </w:r>
        <w:r w:rsidR="00B149AA">
          <w:rPr>
            <w:webHidden/>
          </w:rPr>
          <w:fldChar w:fldCharType="begin"/>
        </w:r>
        <w:r w:rsidR="00B149AA">
          <w:rPr>
            <w:webHidden/>
          </w:rPr>
          <w:instrText xml:space="preserve"> PAGEREF _Toc427572829 \h </w:instrText>
        </w:r>
        <w:r w:rsidR="00B149AA">
          <w:rPr>
            <w:webHidden/>
          </w:rPr>
        </w:r>
        <w:r w:rsidR="00B149AA">
          <w:rPr>
            <w:webHidden/>
          </w:rPr>
          <w:fldChar w:fldCharType="separate"/>
        </w:r>
        <w:r w:rsidR="00B149AA">
          <w:rPr>
            <w:webHidden/>
          </w:rPr>
          <w:t>1</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30" w:history="1">
        <w:r w:rsidR="00B149AA" w:rsidRPr="00B579E4">
          <w:rPr>
            <w:rStyle w:val="Hyperlink"/>
          </w:rPr>
          <w:t>Background</w:t>
        </w:r>
        <w:r w:rsidR="00B149AA">
          <w:rPr>
            <w:webHidden/>
          </w:rPr>
          <w:tab/>
        </w:r>
        <w:r w:rsidR="00B149AA">
          <w:rPr>
            <w:webHidden/>
          </w:rPr>
          <w:fldChar w:fldCharType="begin"/>
        </w:r>
        <w:r w:rsidR="00B149AA">
          <w:rPr>
            <w:webHidden/>
          </w:rPr>
          <w:instrText xml:space="preserve"> PAGEREF _Toc427572830 \h </w:instrText>
        </w:r>
        <w:r w:rsidR="00B149AA">
          <w:rPr>
            <w:webHidden/>
          </w:rPr>
        </w:r>
        <w:r w:rsidR="00B149AA">
          <w:rPr>
            <w:webHidden/>
          </w:rPr>
          <w:fldChar w:fldCharType="separate"/>
        </w:r>
        <w:r w:rsidR="00B149AA">
          <w:rPr>
            <w:webHidden/>
          </w:rPr>
          <w:t>1</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31" w:history="1">
        <w:r w:rsidR="00B149AA" w:rsidRPr="00B579E4">
          <w:rPr>
            <w:rStyle w:val="Hyperlink"/>
          </w:rPr>
          <w:t xml:space="preserve">Proposed new rules for taxing cross-border </w:t>
        </w:r>
        <w:r w:rsidR="00B149AA">
          <w:rPr>
            <w:rStyle w:val="Hyperlink"/>
          </w:rPr>
          <w:t>supplies of services</w:t>
        </w:r>
        <w:r w:rsidR="00B149AA">
          <w:rPr>
            <w:rStyle w:val="Hyperlink"/>
          </w:rPr>
          <w:br/>
        </w:r>
        <w:r w:rsidR="00B149AA" w:rsidRPr="00B579E4">
          <w:rPr>
            <w:rStyle w:val="Hyperlink"/>
          </w:rPr>
          <w:t>and intangibles</w:t>
        </w:r>
        <w:r w:rsidR="00B149AA">
          <w:rPr>
            <w:webHidden/>
          </w:rPr>
          <w:tab/>
        </w:r>
        <w:r w:rsidR="00B149AA">
          <w:rPr>
            <w:webHidden/>
          </w:rPr>
          <w:fldChar w:fldCharType="begin"/>
        </w:r>
        <w:r w:rsidR="00B149AA">
          <w:rPr>
            <w:webHidden/>
          </w:rPr>
          <w:instrText xml:space="preserve"> PAGEREF _Toc427572831 \h </w:instrText>
        </w:r>
        <w:r w:rsidR="00B149AA">
          <w:rPr>
            <w:webHidden/>
          </w:rPr>
        </w:r>
        <w:r w:rsidR="00B149AA">
          <w:rPr>
            <w:webHidden/>
          </w:rPr>
          <w:fldChar w:fldCharType="separate"/>
        </w:r>
        <w:r w:rsidR="00B149AA">
          <w:rPr>
            <w:webHidden/>
          </w:rPr>
          <w:t>2</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32" w:history="1">
        <w:r w:rsidR="00B149AA" w:rsidRPr="00B579E4">
          <w:rPr>
            <w:rStyle w:val="Hyperlink"/>
          </w:rPr>
          <w:t>Consultation</w:t>
        </w:r>
        <w:r w:rsidR="00B149AA">
          <w:rPr>
            <w:webHidden/>
          </w:rPr>
          <w:tab/>
        </w:r>
        <w:r w:rsidR="00B149AA">
          <w:rPr>
            <w:webHidden/>
          </w:rPr>
          <w:fldChar w:fldCharType="begin"/>
        </w:r>
        <w:r w:rsidR="00B149AA">
          <w:rPr>
            <w:webHidden/>
          </w:rPr>
          <w:instrText xml:space="preserve"> PAGEREF _Toc427572832 \h </w:instrText>
        </w:r>
        <w:r w:rsidR="00B149AA">
          <w:rPr>
            <w:webHidden/>
          </w:rPr>
        </w:r>
        <w:r w:rsidR="00B149AA">
          <w:rPr>
            <w:webHidden/>
          </w:rPr>
          <w:fldChar w:fldCharType="separate"/>
        </w:r>
        <w:r w:rsidR="00B149AA">
          <w:rPr>
            <w:webHidden/>
          </w:rPr>
          <w:t>3</w:t>
        </w:r>
        <w:r w:rsidR="00B149AA">
          <w:rPr>
            <w:webHidden/>
          </w:rPr>
          <w:fldChar w:fldCharType="end"/>
        </w:r>
      </w:hyperlink>
    </w:p>
    <w:p w:rsidR="00B149AA" w:rsidRDefault="0065136C">
      <w:pPr>
        <w:pStyle w:val="TOC1"/>
        <w:rPr>
          <w:rFonts w:asciiTheme="minorHAnsi" w:eastAsiaTheme="minorEastAsia" w:hAnsiTheme="minorHAnsi" w:cstheme="minorBidi"/>
          <w:b w:val="0"/>
          <w:sz w:val="22"/>
          <w:szCs w:val="22"/>
          <w:lang w:eastAsia="en-NZ"/>
        </w:rPr>
      </w:pPr>
      <w:hyperlink w:anchor="_Toc427572833" w:history="1">
        <w:r w:rsidR="00B149AA" w:rsidRPr="00B579E4">
          <w:rPr>
            <w:rStyle w:val="Hyperlink"/>
          </w:rPr>
          <w:t>CHAPTER 2</w:t>
        </w:r>
        <w:r w:rsidR="00B149AA">
          <w:rPr>
            <w:webHidden/>
          </w:rPr>
          <w:tab/>
        </w:r>
      </w:hyperlink>
      <w:hyperlink w:anchor="_Toc427572834" w:history="1">
        <w:r w:rsidR="00B149AA" w:rsidRPr="00B579E4">
          <w:rPr>
            <w:rStyle w:val="Hyperlink"/>
          </w:rPr>
          <w:t>Background</w:t>
        </w:r>
        <w:r w:rsidR="00B149AA">
          <w:rPr>
            <w:webHidden/>
          </w:rPr>
          <w:tab/>
        </w:r>
        <w:r w:rsidR="00B149AA">
          <w:rPr>
            <w:webHidden/>
          </w:rPr>
          <w:fldChar w:fldCharType="begin"/>
        </w:r>
        <w:r w:rsidR="00B149AA">
          <w:rPr>
            <w:webHidden/>
          </w:rPr>
          <w:instrText xml:space="preserve"> PAGEREF _Toc427572834 \h </w:instrText>
        </w:r>
        <w:r w:rsidR="00B149AA">
          <w:rPr>
            <w:webHidden/>
          </w:rPr>
        </w:r>
        <w:r w:rsidR="00B149AA">
          <w:rPr>
            <w:webHidden/>
          </w:rPr>
          <w:fldChar w:fldCharType="separate"/>
        </w:r>
        <w:r w:rsidR="00B149AA">
          <w:rPr>
            <w:webHidden/>
          </w:rPr>
          <w:t>5</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35" w:history="1">
        <w:r w:rsidR="00B149AA" w:rsidRPr="00B579E4">
          <w:rPr>
            <w:rStyle w:val="Hyperlink"/>
          </w:rPr>
          <w:t>Implications of non-collection</w:t>
        </w:r>
        <w:r w:rsidR="00B149AA">
          <w:rPr>
            <w:webHidden/>
          </w:rPr>
          <w:tab/>
        </w:r>
        <w:r w:rsidR="00B149AA">
          <w:rPr>
            <w:webHidden/>
          </w:rPr>
          <w:fldChar w:fldCharType="begin"/>
        </w:r>
        <w:r w:rsidR="00B149AA">
          <w:rPr>
            <w:webHidden/>
          </w:rPr>
          <w:instrText xml:space="preserve"> PAGEREF _Toc427572835 \h </w:instrText>
        </w:r>
        <w:r w:rsidR="00B149AA">
          <w:rPr>
            <w:webHidden/>
          </w:rPr>
        </w:r>
        <w:r w:rsidR="00B149AA">
          <w:rPr>
            <w:webHidden/>
          </w:rPr>
          <w:fldChar w:fldCharType="separate"/>
        </w:r>
        <w:r w:rsidR="00B149AA">
          <w:rPr>
            <w:webHidden/>
          </w:rPr>
          <w:t>5</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36" w:history="1">
        <w:r w:rsidR="00B149AA" w:rsidRPr="00B579E4">
          <w:rPr>
            <w:rStyle w:val="Hyperlink"/>
          </w:rPr>
          <w:t>New Zealand’s GST system</w:t>
        </w:r>
        <w:r w:rsidR="00B149AA">
          <w:rPr>
            <w:webHidden/>
          </w:rPr>
          <w:tab/>
        </w:r>
        <w:r w:rsidR="00B149AA">
          <w:rPr>
            <w:webHidden/>
          </w:rPr>
          <w:fldChar w:fldCharType="begin"/>
        </w:r>
        <w:r w:rsidR="00B149AA">
          <w:rPr>
            <w:webHidden/>
          </w:rPr>
          <w:instrText xml:space="preserve"> PAGEREF _Toc427572836 \h </w:instrText>
        </w:r>
        <w:r w:rsidR="00B149AA">
          <w:rPr>
            <w:webHidden/>
          </w:rPr>
        </w:r>
        <w:r w:rsidR="00B149AA">
          <w:rPr>
            <w:webHidden/>
          </w:rPr>
          <w:fldChar w:fldCharType="separate"/>
        </w:r>
        <w:r w:rsidR="00B149AA">
          <w:rPr>
            <w:webHidden/>
          </w:rPr>
          <w:t>6</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37" w:history="1">
        <w:r w:rsidR="00B149AA" w:rsidRPr="00B579E4">
          <w:rPr>
            <w:rStyle w:val="Hyperlink"/>
          </w:rPr>
          <w:t>International developments</w:t>
        </w:r>
        <w:r w:rsidR="00B149AA">
          <w:rPr>
            <w:webHidden/>
          </w:rPr>
          <w:tab/>
        </w:r>
        <w:r w:rsidR="00B149AA">
          <w:rPr>
            <w:webHidden/>
          </w:rPr>
          <w:fldChar w:fldCharType="begin"/>
        </w:r>
        <w:r w:rsidR="00B149AA">
          <w:rPr>
            <w:webHidden/>
          </w:rPr>
          <w:instrText xml:space="preserve"> PAGEREF _Toc427572837 \h </w:instrText>
        </w:r>
        <w:r w:rsidR="00B149AA">
          <w:rPr>
            <w:webHidden/>
          </w:rPr>
        </w:r>
        <w:r w:rsidR="00B149AA">
          <w:rPr>
            <w:webHidden/>
          </w:rPr>
          <w:fldChar w:fldCharType="separate"/>
        </w:r>
        <w:r w:rsidR="00B149AA">
          <w:rPr>
            <w:webHidden/>
          </w:rPr>
          <w:t>7</w:t>
        </w:r>
        <w:r w:rsidR="00B149AA">
          <w:rPr>
            <w:webHidden/>
          </w:rPr>
          <w:fldChar w:fldCharType="end"/>
        </w:r>
      </w:hyperlink>
    </w:p>
    <w:p w:rsidR="00B149AA" w:rsidRDefault="0065136C">
      <w:pPr>
        <w:pStyle w:val="TOC1"/>
        <w:rPr>
          <w:rFonts w:asciiTheme="minorHAnsi" w:eastAsiaTheme="minorEastAsia" w:hAnsiTheme="minorHAnsi" w:cstheme="minorBidi"/>
          <w:b w:val="0"/>
          <w:sz w:val="22"/>
          <w:szCs w:val="22"/>
          <w:lang w:eastAsia="en-NZ"/>
        </w:rPr>
      </w:pPr>
      <w:hyperlink w:anchor="_Toc427572838" w:history="1">
        <w:r w:rsidR="00B149AA" w:rsidRPr="00B579E4">
          <w:rPr>
            <w:rStyle w:val="Hyperlink"/>
          </w:rPr>
          <w:t>CHAPTER 3</w:t>
        </w:r>
        <w:r w:rsidR="00B149AA">
          <w:rPr>
            <w:webHidden/>
          </w:rPr>
          <w:tab/>
        </w:r>
      </w:hyperlink>
      <w:hyperlink w:anchor="_Toc427572839" w:history="1">
        <w:r w:rsidR="00B149AA" w:rsidRPr="00B579E4">
          <w:rPr>
            <w:rStyle w:val="Hyperlink"/>
          </w:rPr>
          <w:t>Low-value imported goods</w:t>
        </w:r>
        <w:r w:rsidR="00B149AA">
          <w:rPr>
            <w:webHidden/>
          </w:rPr>
          <w:tab/>
        </w:r>
        <w:r w:rsidR="00B149AA">
          <w:rPr>
            <w:webHidden/>
          </w:rPr>
          <w:fldChar w:fldCharType="begin"/>
        </w:r>
        <w:r w:rsidR="00B149AA">
          <w:rPr>
            <w:webHidden/>
          </w:rPr>
          <w:instrText xml:space="preserve"> PAGEREF _Toc427572839 \h </w:instrText>
        </w:r>
        <w:r w:rsidR="00B149AA">
          <w:rPr>
            <w:webHidden/>
          </w:rPr>
        </w:r>
        <w:r w:rsidR="00B149AA">
          <w:rPr>
            <w:webHidden/>
          </w:rPr>
          <w:fldChar w:fldCharType="separate"/>
        </w:r>
        <w:r w:rsidR="00B149AA">
          <w:rPr>
            <w:webHidden/>
          </w:rPr>
          <w:t>9</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40" w:history="1">
        <w:r w:rsidR="00B149AA" w:rsidRPr="00B579E4">
          <w:rPr>
            <w:rStyle w:val="Hyperlink"/>
          </w:rPr>
          <w:t>Current imported goods rules</w:t>
        </w:r>
        <w:r w:rsidR="00B149AA">
          <w:rPr>
            <w:webHidden/>
          </w:rPr>
          <w:tab/>
        </w:r>
        <w:r w:rsidR="00B149AA">
          <w:rPr>
            <w:webHidden/>
          </w:rPr>
          <w:fldChar w:fldCharType="begin"/>
        </w:r>
        <w:r w:rsidR="00B149AA">
          <w:rPr>
            <w:webHidden/>
          </w:rPr>
          <w:instrText xml:space="preserve"> PAGEREF _Toc427572840 \h </w:instrText>
        </w:r>
        <w:r w:rsidR="00B149AA">
          <w:rPr>
            <w:webHidden/>
          </w:rPr>
        </w:r>
        <w:r w:rsidR="00B149AA">
          <w:rPr>
            <w:webHidden/>
          </w:rPr>
          <w:fldChar w:fldCharType="separate"/>
        </w:r>
        <w:r w:rsidR="00B149AA">
          <w:rPr>
            <w:webHidden/>
          </w:rPr>
          <w:t>10</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41" w:history="1">
        <w:r w:rsidR="00B149AA" w:rsidRPr="00B579E4">
          <w:rPr>
            <w:rStyle w:val="Hyperlink"/>
          </w:rPr>
          <w:t>Government consideration of the cost of collection</w:t>
        </w:r>
        <w:r w:rsidR="00B149AA">
          <w:rPr>
            <w:webHidden/>
          </w:rPr>
          <w:tab/>
        </w:r>
        <w:r w:rsidR="00B149AA">
          <w:rPr>
            <w:webHidden/>
          </w:rPr>
          <w:fldChar w:fldCharType="begin"/>
        </w:r>
        <w:r w:rsidR="00B149AA">
          <w:rPr>
            <w:webHidden/>
          </w:rPr>
          <w:instrText xml:space="preserve"> PAGEREF _Toc427572841 \h </w:instrText>
        </w:r>
        <w:r w:rsidR="00B149AA">
          <w:rPr>
            <w:webHidden/>
          </w:rPr>
        </w:r>
        <w:r w:rsidR="00B149AA">
          <w:rPr>
            <w:webHidden/>
          </w:rPr>
          <w:fldChar w:fldCharType="separate"/>
        </w:r>
        <w:r w:rsidR="00B149AA">
          <w:rPr>
            <w:webHidden/>
          </w:rPr>
          <w:t>11</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42" w:history="1">
        <w:r w:rsidR="00B149AA" w:rsidRPr="00B579E4">
          <w:rPr>
            <w:rStyle w:val="Hyperlink"/>
          </w:rPr>
          <w:t>Existing collection systems</w:t>
        </w:r>
        <w:r w:rsidR="00B149AA">
          <w:rPr>
            <w:webHidden/>
          </w:rPr>
          <w:tab/>
        </w:r>
        <w:r w:rsidR="00B149AA">
          <w:rPr>
            <w:webHidden/>
          </w:rPr>
          <w:fldChar w:fldCharType="begin"/>
        </w:r>
        <w:r w:rsidR="00B149AA">
          <w:rPr>
            <w:webHidden/>
          </w:rPr>
          <w:instrText xml:space="preserve"> PAGEREF _Toc427572842 \h </w:instrText>
        </w:r>
        <w:r w:rsidR="00B149AA">
          <w:rPr>
            <w:webHidden/>
          </w:rPr>
        </w:r>
        <w:r w:rsidR="00B149AA">
          <w:rPr>
            <w:webHidden/>
          </w:rPr>
          <w:fldChar w:fldCharType="separate"/>
        </w:r>
        <w:r w:rsidR="00B149AA">
          <w:rPr>
            <w:webHidden/>
          </w:rPr>
          <w:t>11</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43" w:history="1">
        <w:r w:rsidR="00B149AA" w:rsidRPr="00B579E4">
          <w:rPr>
            <w:rStyle w:val="Hyperlink"/>
          </w:rPr>
          <w:t>Changes to the de minimis threshold</w:t>
        </w:r>
        <w:r w:rsidR="00B149AA">
          <w:rPr>
            <w:webHidden/>
          </w:rPr>
          <w:tab/>
        </w:r>
        <w:r w:rsidR="00B149AA">
          <w:rPr>
            <w:webHidden/>
          </w:rPr>
          <w:fldChar w:fldCharType="begin"/>
        </w:r>
        <w:r w:rsidR="00B149AA">
          <w:rPr>
            <w:webHidden/>
          </w:rPr>
          <w:instrText xml:space="preserve"> PAGEREF _Toc427572843 \h </w:instrText>
        </w:r>
        <w:r w:rsidR="00B149AA">
          <w:rPr>
            <w:webHidden/>
          </w:rPr>
        </w:r>
        <w:r w:rsidR="00B149AA">
          <w:rPr>
            <w:webHidden/>
          </w:rPr>
          <w:fldChar w:fldCharType="separate"/>
        </w:r>
        <w:r w:rsidR="00B149AA">
          <w:rPr>
            <w:webHidden/>
          </w:rPr>
          <w:t>12</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44" w:history="1">
        <w:r w:rsidR="00B149AA" w:rsidRPr="00B579E4">
          <w:rPr>
            <w:rStyle w:val="Hyperlink"/>
          </w:rPr>
          <w:t>Potential future changes to collection mechanisms</w:t>
        </w:r>
        <w:r w:rsidR="00B149AA">
          <w:rPr>
            <w:webHidden/>
          </w:rPr>
          <w:tab/>
        </w:r>
        <w:r w:rsidR="00B149AA">
          <w:rPr>
            <w:webHidden/>
          </w:rPr>
          <w:fldChar w:fldCharType="begin"/>
        </w:r>
        <w:r w:rsidR="00B149AA">
          <w:rPr>
            <w:webHidden/>
          </w:rPr>
          <w:instrText xml:space="preserve"> PAGEREF _Toc427572844 \h </w:instrText>
        </w:r>
        <w:r w:rsidR="00B149AA">
          <w:rPr>
            <w:webHidden/>
          </w:rPr>
        </w:r>
        <w:r w:rsidR="00B149AA">
          <w:rPr>
            <w:webHidden/>
          </w:rPr>
          <w:fldChar w:fldCharType="separate"/>
        </w:r>
        <w:r w:rsidR="00B149AA">
          <w:rPr>
            <w:webHidden/>
          </w:rPr>
          <w:t>12</w:t>
        </w:r>
        <w:r w:rsidR="00B149AA">
          <w:rPr>
            <w:webHidden/>
          </w:rPr>
          <w:fldChar w:fldCharType="end"/>
        </w:r>
      </w:hyperlink>
    </w:p>
    <w:p w:rsidR="00B149AA" w:rsidRDefault="0065136C">
      <w:pPr>
        <w:pStyle w:val="TOC1"/>
        <w:rPr>
          <w:rFonts w:asciiTheme="minorHAnsi" w:eastAsiaTheme="minorEastAsia" w:hAnsiTheme="minorHAnsi" w:cstheme="minorBidi"/>
          <w:b w:val="0"/>
          <w:sz w:val="22"/>
          <w:szCs w:val="22"/>
          <w:lang w:eastAsia="en-NZ"/>
        </w:rPr>
      </w:pPr>
      <w:hyperlink w:anchor="_Toc427572845" w:history="1">
        <w:r w:rsidR="00B149AA" w:rsidRPr="00B579E4">
          <w:rPr>
            <w:rStyle w:val="Hyperlink"/>
          </w:rPr>
          <w:t>CHAPTER 4</w:t>
        </w:r>
        <w:r w:rsidR="00B149AA">
          <w:rPr>
            <w:webHidden/>
          </w:rPr>
          <w:tab/>
        </w:r>
      </w:hyperlink>
      <w:hyperlink w:anchor="_Toc427572846" w:history="1">
        <w:r w:rsidR="00B149AA" w:rsidRPr="00B579E4">
          <w:rPr>
            <w:rStyle w:val="Hyperlink"/>
          </w:rPr>
          <w:t>A new place of supply rule</w:t>
        </w:r>
        <w:r w:rsidR="00B149AA">
          <w:rPr>
            <w:webHidden/>
          </w:rPr>
          <w:tab/>
        </w:r>
        <w:r w:rsidR="00B149AA">
          <w:rPr>
            <w:webHidden/>
          </w:rPr>
          <w:fldChar w:fldCharType="begin"/>
        </w:r>
        <w:r w:rsidR="00B149AA">
          <w:rPr>
            <w:webHidden/>
          </w:rPr>
          <w:instrText xml:space="preserve"> PAGEREF _Toc427572846 \h </w:instrText>
        </w:r>
        <w:r w:rsidR="00B149AA">
          <w:rPr>
            <w:webHidden/>
          </w:rPr>
        </w:r>
        <w:r w:rsidR="00B149AA">
          <w:rPr>
            <w:webHidden/>
          </w:rPr>
          <w:fldChar w:fldCharType="separate"/>
        </w:r>
        <w:r w:rsidR="00B149AA">
          <w:rPr>
            <w:webHidden/>
          </w:rPr>
          <w:t>14</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47" w:history="1">
        <w:r w:rsidR="00B149AA" w:rsidRPr="00B579E4">
          <w:rPr>
            <w:rStyle w:val="Hyperlink"/>
          </w:rPr>
          <w:t>Cross-border servi</w:t>
        </w:r>
        <w:r w:rsidR="00B149AA">
          <w:rPr>
            <w:rStyle w:val="Hyperlink"/>
          </w:rPr>
          <w:t>ces and intangibles supplied to</w:t>
        </w:r>
        <w:r w:rsidR="00B149AA">
          <w:rPr>
            <w:rStyle w:val="Hyperlink"/>
          </w:rPr>
          <w:br/>
        </w:r>
        <w:r w:rsidR="00B149AA" w:rsidRPr="00B579E4">
          <w:rPr>
            <w:rStyle w:val="Hyperlink"/>
          </w:rPr>
          <w:t>New Zealand-residents</w:t>
        </w:r>
        <w:r w:rsidR="00B149AA">
          <w:rPr>
            <w:webHidden/>
          </w:rPr>
          <w:tab/>
        </w:r>
        <w:r w:rsidR="00B149AA">
          <w:rPr>
            <w:webHidden/>
          </w:rPr>
          <w:fldChar w:fldCharType="begin"/>
        </w:r>
        <w:r w:rsidR="00B149AA">
          <w:rPr>
            <w:webHidden/>
          </w:rPr>
          <w:instrText xml:space="preserve"> PAGEREF _Toc427572847 \h </w:instrText>
        </w:r>
        <w:r w:rsidR="00B149AA">
          <w:rPr>
            <w:webHidden/>
          </w:rPr>
        </w:r>
        <w:r w:rsidR="00B149AA">
          <w:rPr>
            <w:webHidden/>
          </w:rPr>
          <w:fldChar w:fldCharType="separate"/>
        </w:r>
        <w:r w:rsidR="00B149AA">
          <w:rPr>
            <w:webHidden/>
          </w:rPr>
          <w:t>14</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48" w:history="1">
        <w:r w:rsidR="00B149AA" w:rsidRPr="00B579E4">
          <w:rPr>
            <w:rStyle w:val="Hyperlink"/>
          </w:rPr>
          <w:t>“Remote” and “on-the-spot” services</w:t>
        </w:r>
        <w:r w:rsidR="00B149AA">
          <w:rPr>
            <w:webHidden/>
          </w:rPr>
          <w:tab/>
        </w:r>
        <w:r w:rsidR="00B149AA">
          <w:rPr>
            <w:webHidden/>
          </w:rPr>
          <w:fldChar w:fldCharType="begin"/>
        </w:r>
        <w:r w:rsidR="00B149AA">
          <w:rPr>
            <w:webHidden/>
          </w:rPr>
          <w:instrText xml:space="preserve"> PAGEREF _Toc427572848 \h </w:instrText>
        </w:r>
        <w:r w:rsidR="00B149AA">
          <w:rPr>
            <w:webHidden/>
          </w:rPr>
        </w:r>
        <w:r w:rsidR="00B149AA">
          <w:rPr>
            <w:webHidden/>
          </w:rPr>
          <w:fldChar w:fldCharType="separate"/>
        </w:r>
        <w:r w:rsidR="00B149AA">
          <w:rPr>
            <w:webHidden/>
          </w:rPr>
          <w:t>15</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49" w:history="1">
        <w:r w:rsidR="00B149AA" w:rsidRPr="00B579E4">
          <w:rPr>
            <w:rStyle w:val="Hyperlink"/>
          </w:rPr>
          <w:t>“Place of supply” options</w:t>
        </w:r>
        <w:r w:rsidR="00B149AA">
          <w:rPr>
            <w:webHidden/>
          </w:rPr>
          <w:tab/>
        </w:r>
        <w:r w:rsidR="00B149AA">
          <w:rPr>
            <w:webHidden/>
          </w:rPr>
          <w:fldChar w:fldCharType="begin"/>
        </w:r>
        <w:r w:rsidR="00B149AA">
          <w:rPr>
            <w:webHidden/>
          </w:rPr>
          <w:instrText xml:space="preserve"> PAGEREF _Toc427572849 \h </w:instrText>
        </w:r>
        <w:r w:rsidR="00B149AA">
          <w:rPr>
            <w:webHidden/>
          </w:rPr>
        </w:r>
        <w:r w:rsidR="00B149AA">
          <w:rPr>
            <w:webHidden/>
          </w:rPr>
          <w:fldChar w:fldCharType="separate"/>
        </w:r>
        <w:r w:rsidR="00B149AA">
          <w:rPr>
            <w:webHidden/>
          </w:rPr>
          <w:t>17</w:t>
        </w:r>
        <w:r w:rsidR="00B149AA">
          <w:rPr>
            <w:webHidden/>
          </w:rPr>
          <w:fldChar w:fldCharType="end"/>
        </w:r>
      </w:hyperlink>
    </w:p>
    <w:p w:rsidR="00B149AA" w:rsidRDefault="0065136C">
      <w:pPr>
        <w:pStyle w:val="TOC1"/>
        <w:rPr>
          <w:rFonts w:asciiTheme="minorHAnsi" w:eastAsiaTheme="minorEastAsia" w:hAnsiTheme="minorHAnsi" w:cstheme="minorBidi"/>
          <w:b w:val="0"/>
          <w:sz w:val="22"/>
          <w:szCs w:val="22"/>
          <w:lang w:eastAsia="en-NZ"/>
        </w:rPr>
      </w:pPr>
      <w:hyperlink w:anchor="_Toc427572850" w:history="1">
        <w:r w:rsidR="00B149AA" w:rsidRPr="00B579E4">
          <w:rPr>
            <w:rStyle w:val="Hyperlink"/>
          </w:rPr>
          <w:t>CHAPTER 5</w:t>
        </w:r>
        <w:r w:rsidR="00B149AA">
          <w:rPr>
            <w:webHidden/>
          </w:rPr>
          <w:tab/>
        </w:r>
      </w:hyperlink>
      <w:hyperlink w:anchor="_Toc427572851" w:history="1">
        <w:r w:rsidR="00B149AA" w:rsidRPr="00B579E4">
          <w:rPr>
            <w:rStyle w:val="Hyperlink"/>
          </w:rPr>
          <w:t>Services included and excluded</w:t>
        </w:r>
        <w:r w:rsidR="00B149AA">
          <w:rPr>
            <w:webHidden/>
          </w:rPr>
          <w:tab/>
        </w:r>
        <w:r w:rsidR="00B149AA">
          <w:rPr>
            <w:webHidden/>
          </w:rPr>
          <w:fldChar w:fldCharType="begin"/>
        </w:r>
        <w:r w:rsidR="00B149AA">
          <w:rPr>
            <w:webHidden/>
          </w:rPr>
          <w:instrText xml:space="preserve"> PAGEREF _Toc427572851 \h </w:instrText>
        </w:r>
        <w:r w:rsidR="00B149AA">
          <w:rPr>
            <w:webHidden/>
          </w:rPr>
        </w:r>
        <w:r w:rsidR="00B149AA">
          <w:rPr>
            <w:webHidden/>
          </w:rPr>
          <w:fldChar w:fldCharType="separate"/>
        </w:r>
        <w:r w:rsidR="00B149AA">
          <w:rPr>
            <w:webHidden/>
          </w:rPr>
          <w:t>19</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52" w:history="1">
        <w:r w:rsidR="00B149AA" w:rsidRPr="00B579E4">
          <w:rPr>
            <w:rStyle w:val="Hyperlink"/>
          </w:rPr>
          <w:t>Services included</w:t>
        </w:r>
        <w:r w:rsidR="00B149AA">
          <w:rPr>
            <w:webHidden/>
          </w:rPr>
          <w:tab/>
        </w:r>
        <w:r w:rsidR="00B149AA">
          <w:rPr>
            <w:webHidden/>
          </w:rPr>
          <w:fldChar w:fldCharType="begin"/>
        </w:r>
        <w:r w:rsidR="00B149AA">
          <w:rPr>
            <w:webHidden/>
          </w:rPr>
          <w:instrText xml:space="preserve"> PAGEREF _Toc427572852 \h </w:instrText>
        </w:r>
        <w:r w:rsidR="00B149AA">
          <w:rPr>
            <w:webHidden/>
          </w:rPr>
        </w:r>
        <w:r w:rsidR="00B149AA">
          <w:rPr>
            <w:webHidden/>
          </w:rPr>
          <w:fldChar w:fldCharType="separate"/>
        </w:r>
        <w:r w:rsidR="00B149AA">
          <w:rPr>
            <w:webHidden/>
          </w:rPr>
          <w:t>19</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53" w:history="1">
        <w:r w:rsidR="00B149AA" w:rsidRPr="00B579E4">
          <w:rPr>
            <w:rStyle w:val="Hyperlink"/>
          </w:rPr>
          <w:t>Supplies to GST-registered New Zealand-resident businesses</w:t>
        </w:r>
        <w:r w:rsidR="00B149AA">
          <w:rPr>
            <w:webHidden/>
          </w:rPr>
          <w:tab/>
        </w:r>
        <w:r w:rsidR="00B149AA">
          <w:rPr>
            <w:webHidden/>
          </w:rPr>
          <w:fldChar w:fldCharType="begin"/>
        </w:r>
        <w:r w:rsidR="00B149AA">
          <w:rPr>
            <w:webHidden/>
          </w:rPr>
          <w:instrText xml:space="preserve"> PAGEREF _Toc427572853 \h </w:instrText>
        </w:r>
        <w:r w:rsidR="00B149AA">
          <w:rPr>
            <w:webHidden/>
          </w:rPr>
        </w:r>
        <w:r w:rsidR="00B149AA">
          <w:rPr>
            <w:webHidden/>
          </w:rPr>
          <w:fldChar w:fldCharType="separate"/>
        </w:r>
        <w:r w:rsidR="00B149AA">
          <w:rPr>
            <w:webHidden/>
          </w:rPr>
          <w:t>20</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54" w:history="1">
        <w:r w:rsidR="00B149AA" w:rsidRPr="00B579E4">
          <w:rPr>
            <w:rStyle w:val="Hyperlink"/>
          </w:rPr>
          <w:t>How the rules apply to certain supplies</w:t>
        </w:r>
        <w:r w:rsidR="00B149AA">
          <w:rPr>
            <w:webHidden/>
          </w:rPr>
          <w:tab/>
        </w:r>
        <w:r w:rsidR="00B149AA">
          <w:rPr>
            <w:webHidden/>
          </w:rPr>
          <w:fldChar w:fldCharType="begin"/>
        </w:r>
        <w:r w:rsidR="00B149AA">
          <w:rPr>
            <w:webHidden/>
          </w:rPr>
          <w:instrText xml:space="preserve"> PAGEREF _Toc427572854 \h </w:instrText>
        </w:r>
        <w:r w:rsidR="00B149AA">
          <w:rPr>
            <w:webHidden/>
          </w:rPr>
        </w:r>
        <w:r w:rsidR="00B149AA">
          <w:rPr>
            <w:webHidden/>
          </w:rPr>
          <w:fldChar w:fldCharType="separate"/>
        </w:r>
        <w:r w:rsidR="00B149AA">
          <w:rPr>
            <w:webHidden/>
          </w:rPr>
          <w:t>22</w:t>
        </w:r>
        <w:r w:rsidR="00B149AA">
          <w:rPr>
            <w:webHidden/>
          </w:rPr>
          <w:fldChar w:fldCharType="end"/>
        </w:r>
      </w:hyperlink>
    </w:p>
    <w:p w:rsidR="00B149AA" w:rsidRDefault="0065136C">
      <w:pPr>
        <w:pStyle w:val="TOC1"/>
        <w:rPr>
          <w:rFonts w:asciiTheme="minorHAnsi" w:eastAsiaTheme="minorEastAsia" w:hAnsiTheme="minorHAnsi" w:cstheme="minorBidi"/>
          <w:b w:val="0"/>
          <w:sz w:val="22"/>
          <w:szCs w:val="22"/>
          <w:lang w:eastAsia="en-NZ"/>
        </w:rPr>
      </w:pPr>
      <w:hyperlink w:anchor="_Toc427572855" w:history="1">
        <w:r w:rsidR="00B149AA" w:rsidRPr="00B579E4">
          <w:rPr>
            <w:rStyle w:val="Hyperlink"/>
          </w:rPr>
          <w:t>CHAPTER 6</w:t>
        </w:r>
        <w:r w:rsidR="00B149AA">
          <w:rPr>
            <w:webHidden/>
          </w:rPr>
          <w:tab/>
        </w:r>
      </w:hyperlink>
      <w:hyperlink w:anchor="_Toc427572856" w:history="1">
        <w:r w:rsidR="00B149AA" w:rsidRPr="00B579E4">
          <w:rPr>
            <w:rStyle w:val="Hyperlink"/>
          </w:rPr>
          <w:t>Requirement for suppliers to register</w:t>
        </w:r>
        <w:r w:rsidR="00B149AA">
          <w:rPr>
            <w:webHidden/>
          </w:rPr>
          <w:tab/>
        </w:r>
        <w:r w:rsidR="00B149AA">
          <w:rPr>
            <w:webHidden/>
          </w:rPr>
          <w:fldChar w:fldCharType="begin"/>
        </w:r>
        <w:r w:rsidR="00B149AA">
          <w:rPr>
            <w:webHidden/>
          </w:rPr>
          <w:instrText xml:space="preserve"> PAGEREF _Toc427572856 \h </w:instrText>
        </w:r>
        <w:r w:rsidR="00B149AA">
          <w:rPr>
            <w:webHidden/>
          </w:rPr>
        </w:r>
        <w:r w:rsidR="00B149AA">
          <w:rPr>
            <w:webHidden/>
          </w:rPr>
          <w:fldChar w:fldCharType="separate"/>
        </w:r>
        <w:r w:rsidR="00B149AA">
          <w:rPr>
            <w:webHidden/>
          </w:rPr>
          <w:t>24</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57" w:history="1">
        <w:r w:rsidR="00B149AA" w:rsidRPr="00B579E4">
          <w:rPr>
            <w:rStyle w:val="Hyperlink"/>
          </w:rPr>
          <w:t>Registration threshold</w:t>
        </w:r>
        <w:r w:rsidR="00B149AA">
          <w:rPr>
            <w:webHidden/>
          </w:rPr>
          <w:tab/>
        </w:r>
        <w:r w:rsidR="00B149AA">
          <w:rPr>
            <w:webHidden/>
          </w:rPr>
          <w:fldChar w:fldCharType="begin"/>
        </w:r>
        <w:r w:rsidR="00B149AA">
          <w:rPr>
            <w:webHidden/>
          </w:rPr>
          <w:instrText xml:space="preserve"> PAGEREF _Toc427572857 \h </w:instrText>
        </w:r>
        <w:r w:rsidR="00B149AA">
          <w:rPr>
            <w:webHidden/>
          </w:rPr>
        </w:r>
        <w:r w:rsidR="00B149AA">
          <w:rPr>
            <w:webHidden/>
          </w:rPr>
          <w:fldChar w:fldCharType="separate"/>
        </w:r>
        <w:r w:rsidR="00B149AA">
          <w:rPr>
            <w:webHidden/>
          </w:rPr>
          <w:t>24</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58" w:history="1">
        <w:r w:rsidR="00B149AA" w:rsidRPr="00B579E4">
          <w:rPr>
            <w:rStyle w:val="Hyperlink"/>
          </w:rPr>
          <w:t>Electronic marketplace</w:t>
        </w:r>
        <w:r w:rsidR="00B149AA">
          <w:rPr>
            <w:webHidden/>
          </w:rPr>
          <w:tab/>
        </w:r>
        <w:r w:rsidR="00B149AA">
          <w:rPr>
            <w:webHidden/>
          </w:rPr>
          <w:fldChar w:fldCharType="begin"/>
        </w:r>
        <w:r w:rsidR="00B149AA">
          <w:rPr>
            <w:webHidden/>
          </w:rPr>
          <w:instrText xml:space="preserve"> PAGEREF _Toc427572858 \h </w:instrText>
        </w:r>
        <w:r w:rsidR="00B149AA">
          <w:rPr>
            <w:webHidden/>
          </w:rPr>
        </w:r>
        <w:r w:rsidR="00B149AA">
          <w:rPr>
            <w:webHidden/>
          </w:rPr>
          <w:fldChar w:fldCharType="separate"/>
        </w:r>
        <w:r w:rsidR="00B149AA">
          <w:rPr>
            <w:webHidden/>
          </w:rPr>
          <w:t>25</w:t>
        </w:r>
        <w:r w:rsidR="00B149AA">
          <w:rPr>
            <w:webHidden/>
          </w:rPr>
          <w:fldChar w:fldCharType="end"/>
        </w:r>
      </w:hyperlink>
    </w:p>
    <w:p w:rsidR="00B149AA" w:rsidRDefault="0065136C">
      <w:pPr>
        <w:pStyle w:val="TOC1"/>
        <w:rPr>
          <w:rFonts w:asciiTheme="minorHAnsi" w:eastAsiaTheme="minorEastAsia" w:hAnsiTheme="minorHAnsi" w:cstheme="minorBidi"/>
          <w:b w:val="0"/>
          <w:sz w:val="22"/>
          <w:szCs w:val="22"/>
          <w:lang w:eastAsia="en-NZ"/>
        </w:rPr>
      </w:pPr>
      <w:hyperlink w:anchor="_Toc427572859" w:history="1">
        <w:r w:rsidR="00B149AA" w:rsidRPr="00B579E4">
          <w:rPr>
            <w:rStyle w:val="Hyperlink"/>
          </w:rPr>
          <w:t>CHAPTER 7</w:t>
        </w:r>
        <w:r w:rsidR="00B149AA">
          <w:rPr>
            <w:webHidden/>
          </w:rPr>
          <w:tab/>
        </w:r>
      </w:hyperlink>
      <w:hyperlink w:anchor="_Toc427572860" w:history="1">
        <w:r w:rsidR="00B149AA" w:rsidRPr="00B579E4">
          <w:rPr>
            <w:rStyle w:val="Hyperlink"/>
          </w:rPr>
          <w:t>Information, compliance and enforcement und</w:t>
        </w:r>
        <w:r w:rsidR="00B149AA">
          <w:rPr>
            <w:rStyle w:val="Hyperlink"/>
          </w:rPr>
          <w:t xml:space="preserve">er </w:t>
        </w:r>
        <w:r w:rsidR="00B149AA" w:rsidRPr="00B579E4">
          <w:rPr>
            <w:rStyle w:val="Hyperlink"/>
          </w:rPr>
          <w:t>the</w:t>
        </w:r>
        <w:r w:rsidR="00B149AA">
          <w:rPr>
            <w:rStyle w:val="Hyperlink"/>
          </w:rPr>
          <w:br/>
        </w:r>
        <w:r w:rsidR="00B149AA" w:rsidRPr="00B579E4">
          <w:rPr>
            <w:rStyle w:val="Hyperlink"/>
          </w:rPr>
          <w:t>proposed rules</w:t>
        </w:r>
        <w:r w:rsidR="00B149AA">
          <w:rPr>
            <w:webHidden/>
          </w:rPr>
          <w:tab/>
        </w:r>
        <w:r w:rsidR="00B149AA">
          <w:rPr>
            <w:webHidden/>
          </w:rPr>
          <w:fldChar w:fldCharType="begin"/>
        </w:r>
        <w:r w:rsidR="00B149AA">
          <w:rPr>
            <w:webHidden/>
          </w:rPr>
          <w:instrText xml:space="preserve"> PAGEREF _Toc427572860 \h </w:instrText>
        </w:r>
        <w:r w:rsidR="00B149AA">
          <w:rPr>
            <w:webHidden/>
          </w:rPr>
        </w:r>
        <w:r w:rsidR="00B149AA">
          <w:rPr>
            <w:webHidden/>
          </w:rPr>
          <w:fldChar w:fldCharType="separate"/>
        </w:r>
        <w:r w:rsidR="00B149AA">
          <w:rPr>
            <w:webHidden/>
          </w:rPr>
          <w:t>27</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61" w:history="1">
        <w:r w:rsidR="00B149AA" w:rsidRPr="00B579E4">
          <w:rPr>
            <w:rStyle w:val="Hyperlink"/>
          </w:rPr>
          <w:t>Identification of New Zealand-resident consumers</w:t>
        </w:r>
        <w:r w:rsidR="00B149AA">
          <w:rPr>
            <w:webHidden/>
          </w:rPr>
          <w:tab/>
        </w:r>
        <w:r w:rsidR="00B149AA">
          <w:rPr>
            <w:webHidden/>
          </w:rPr>
          <w:fldChar w:fldCharType="begin"/>
        </w:r>
        <w:r w:rsidR="00B149AA">
          <w:rPr>
            <w:webHidden/>
          </w:rPr>
          <w:instrText xml:space="preserve"> PAGEREF _Toc427572861 \h </w:instrText>
        </w:r>
        <w:r w:rsidR="00B149AA">
          <w:rPr>
            <w:webHidden/>
          </w:rPr>
        </w:r>
        <w:r w:rsidR="00B149AA">
          <w:rPr>
            <w:webHidden/>
          </w:rPr>
          <w:fldChar w:fldCharType="separate"/>
        </w:r>
        <w:r w:rsidR="00B149AA">
          <w:rPr>
            <w:webHidden/>
          </w:rPr>
          <w:t>27</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62" w:history="1">
        <w:r w:rsidR="00B149AA" w:rsidRPr="00B579E4">
          <w:rPr>
            <w:rStyle w:val="Hyperlink"/>
          </w:rPr>
          <w:t>Incorrect representations by consumers</w:t>
        </w:r>
        <w:r w:rsidR="00B149AA">
          <w:rPr>
            <w:webHidden/>
          </w:rPr>
          <w:tab/>
        </w:r>
        <w:r w:rsidR="00B149AA">
          <w:rPr>
            <w:webHidden/>
          </w:rPr>
          <w:fldChar w:fldCharType="begin"/>
        </w:r>
        <w:r w:rsidR="00B149AA">
          <w:rPr>
            <w:webHidden/>
          </w:rPr>
          <w:instrText xml:space="preserve"> PAGEREF _Toc427572862 \h </w:instrText>
        </w:r>
        <w:r w:rsidR="00B149AA">
          <w:rPr>
            <w:webHidden/>
          </w:rPr>
        </w:r>
        <w:r w:rsidR="00B149AA">
          <w:rPr>
            <w:webHidden/>
          </w:rPr>
          <w:fldChar w:fldCharType="separate"/>
        </w:r>
        <w:r w:rsidR="00B149AA">
          <w:rPr>
            <w:webHidden/>
          </w:rPr>
          <w:t>29</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63" w:history="1">
        <w:r w:rsidR="00B149AA" w:rsidRPr="00B579E4">
          <w:rPr>
            <w:rStyle w:val="Hyperlink"/>
          </w:rPr>
          <w:t>Reverse charge</w:t>
        </w:r>
        <w:r w:rsidR="00B149AA">
          <w:rPr>
            <w:webHidden/>
          </w:rPr>
          <w:tab/>
        </w:r>
        <w:r w:rsidR="00B149AA">
          <w:rPr>
            <w:webHidden/>
          </w:rPr>
          <w:fldChar w:fldCharType="begin"/>
        </w:r>
        <w:r w:rsidR="00B149AA">
          <w:rPr>
            <w:webHidden/>
          </w:rPr>
          <w:instrText xml:space="preserve"> PAGEREF _Toc427572863 \h </w:instrText>
        </w:r>
        <w:r w:rsidR="00B149AA">
          <w:rPr>
            <w:webHidden/>
          </w:rPr>
        </w:r>
        <w:r w:rsidR="00B149AA">
          <w:rPr>
            <w:webHidden/>
          </w:rPr>
          <w:fldChar w:fldCharType="separate"/>
        </w:r>
        <w:r w:rsidR="00B149AA">
          <w:rPr>
            <w:webHidden/>
          </w:rPr>
          <w:t>30</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64" w:history="1">
        <w:r w:rsidR="00B149AA" w:rsidRPr="00B579E4">
          <w:rPr>
            <w:rStyle w:val="Hyperlink"/>
          </w:rPr>
          <w:t>New Zealand businesses being inadvertently charged GST</w:t>
        </w:r>
        <w:r w:rsidR="00B149AA">
          <w:rPr>
            <w:webHidden/>
          </w:rPr>
          <w:tab/>
        </w:r>
        <w:r w:rsidR="00B149AA">
          <w:rPr>
            <w:webHidden/>
          </w:rPr>
          <w:fldChar w:fldCharType="begin"/>
        </w:r>
        <w:r w:rsidR="00B149AA">
          <w:rPr>
            <w:webHidden/>
          </w:rPr>
          <w:instrText xml:space="preserve"> PAGEREF _Toc427572864 \h </w:instrText>
        </w:r>
        <w:r w:rsidR="00B149AA">
          <w:rPr>
            <w:webHidden/>
          </w:rPr>
        </w:r>
        <w:r w:rsidR="00B149AA">
          <w:rPr>
            <w:webHidden/>
          </w:rPr>
          <w:fldChar w:fldCharType="separate"/>
        </w:r>
        <w:r w:rsidR="00B149AA">
          <w:rPr>
            <w:webHidden/>
          </w:rPr>
          <w:t>31</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65" w:history="1">
        <w:r w:rsidR="00B149AA" w:rsidRPr="00B579E4">
          <w:rPr>
            <w:rStyle w:val="Hyperlink"/>
          </w:rPr>
          <w:t>Enforcement</w:t>
        </w:r>
        <w:r w:rsidR="00B149AA">
          <w:rPr>
            <w:webHidden/>
          </w:rPr>
          <w:tab/>
        </w:r>
        <w:r w:rsidR="00B149AA">
          <w:rPr>
            <w:webHidden/>
          </w:rPr>
          <w:fldChar w:fldCharType="begin"/>
        </w:r>
        <w:r w:rsidR="00B149AA">
          <w:rPr>
            <w:webHidden/>
          </w:rPr>
          <w:instrText xml:space="preserve"> PAGEREF _Toc427572865 \h </w:instrText>
        </w:r>
        <w:r w:rsidR="00B149AA">
          <w:rPr>
            <w:webHidden/>
          </w:rPr>
        </w:r>
        <w:r w:rsidR="00B149AA">
          <w:rPr>
            <w:webHidden/>
          </w:rPr>
          <w:fldChar w:fldCharType="separate"/>
        </w:r>
        <w:r w:rsidR="00B149AA">
          <w:rPr>
            <w:webHidden/>
          </w:rPr>
          <w:t>32</w:t>
        </w:r>
        <w:r w:rsidR="00B149AA">
          <w:rPr>
            <w:webHidden/>
          </w:rPr>
          <w:fldChar w:fldCharType="end"/>
        </w:r>
      </w:hyperlink>
    </w:p>
    <w:p w:rsidR="00B149AA" w:rsidRDefault="0065136C">
      <w:pPr>
        <w:pStyle w:val="TOC1"/>
        <w:rPr>
          <w:rFonts w:asciiTheme="minorHAnsi" w:eastAsiaTheme="minorEastAsia" w:hAnsiTheme="minorHAnsi" w:cstheme="minorBidi"/>
          <w:b w:val="0"/>
          <w:sz w:val="22"/>
          <w:szCs w:val="22"/>
          <w:lang w:eastAsia="en-NZ"/>
        </w:rPr>
      </w:pPr>
      <w:hyperlink w:anchor="_Toc427572866" w:history="1">
        <w:r w:rsidR="00B149AA" w:rsidRPr="00B579E4">
          <w:rPr>
            <w:rStyle w:val="Hyperlink"/>
          </w:rPr>
          <w:t>CHAPTER 8</w:t>
        </w:r>
        <w:r w:rsidR="00B149AA">
          <w:rPr>
            <w:webHidden/>
          </w:rPr>
          <w:tab/>
        </w:r>
      </w:hyperlink>
      <w:hyperlink w:anchor="_Toc427572867" w:history="1">
        <w:r w:rsidR="00B149AA" w:rsidRPr="00B579E4">
          <w:rPr>
            <w:rStyle w:val="Hyperlink"/>
          </w:rPr>
          <w:t>Registration and return filing</w:t>
        </w:r>
        <w:r w:rsidR="00B149AA">
          <w:rPr>
            <w:webHidden/>
          </w:rPr>
          <w:tab/>
        </w:r>
        <w:r w:rsidR="00B149AA">
          <w:rPr>
            <w:webHidden/>
          </w:rPr>
          <w:fldChar w:fldCharType="begin"/>
        </w:r>
        <w:r w:rsidR="00B149AA">
          <w:rPr>
            <w:webHidden/>
          </w:rPr>
          <w:instrText xml:space="preserve"> PAGEREF _Toc427572867 \h </w:instrText>
        </w:r>
        <w:r w:rsidR="00B149AA">
          <w:rPr>
            <w:webHidden/>
          </w:rPr>
        </w:r>
        <w:r w:rsidR="00B149AA">
          <w:rPr>
            <w:webHidden/>
          </w:rPr>
          <w:fldChar w:fldCharType="separate"/>
        </w:r>
        <w:r w:rsidR="00B149AA">
          <w:rPr>
            <w:webHidden/>
          </w:rPr>
          <w:t>34</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68" w:history="1">
        <w:r w:rsidR="00B149AA" w:rsidRPr="00B579E4">
          <w:rPr>
            <w:rStyle w:val="Hyperlink"/>
          </w:rPr>
          <w:t>Domestic registration system</w:t>
        </w:r>
        <w:r w:rsidR="00B149AA">
          <w:rPr>
            <w:webHidden/>
          </w:rPr>
          <w:tab/>
        </w:r>
        <w:r w:rsidR="00B149AA">
          <w:rPr>
            <w:webHidden/>
          </w:rPr>
          <w:fldChar w:fldCharType="begin"/>
        </w:r>
        <w:r w:rsidR="00B149AA">
          <w:rPr>
            <w:webHidden/>
          </w:rPr>
          <w:instrText xml:space="preserve"> PAGEREF _Toc427572868 \h </w:instrText>
        </w:r>
        <w:r w:rsidR="00B149AA">
          <w:rPr>
            <w:webHidden/>
          </w:rPr>
        </w:r>
        <w:r w:rsidR="00B149AA">
          <w:rPr>
            <w:webHidden/>
          </w:rPr>
          <w:fldChar w:fldCharType="separate"/>
        </w:r>
        <w:r w:rsidR="00B149AA">
          <w:rPr>
            <w:webHidden/>
          </w:rPr>
          <w:t>34</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69" w:history="1">
        <w:r w:rsidR="00B149AA" w:rsidRPr="00B579E4">
          <w:rPr>
            <w:rStyle w:val="Hyperlink"/>
          </w:rPr>
          <w:t>“Pay only” registration system</w:t>
        </w:r>
        <w:r w:rsidR="00B149AA">
          <w:rPr>
            <w:webHidden/>
          </w:rPr>
          <w:tab/>
        </w:r>
        <w:r w:rsidR="00B149AA">
          <w:rPr>
            <w:webHidden/>
          </w:rPr>
          <w:fldChar w:fldCharType="begin"/>
        </w:r>
        <w:r w:rsidR="00B149AA">
          <w:rPr>
            <w:webHidden/>
          </w:rPr>
          <w:instrText xml:space="preserve"> PAGEREF _Toc427572869 \h </w:instrText>
        </w:r>
        <w:r w:rsidR="00B149AA">
          <w:rPr>
            <w:webHidden/>
          </w:rPr>
        </w:r>
        <w:r w:rsidR="00B149AA">
          <w:rPr>
            <w:webHidden/>
          </w:rPr>
          <w:fldChar w:fldCharType="separate"/>
        </w:r>
        <w:r w:rsidR="00B149AA">
          <w:rPr>
            <w:webHidden/>
          </w:rPr>
          <w:t>35</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70" w:history="1">
        <w:r w:rsidR="00B149AA" w:rsidRPr="00B579E4">
          <w:rPr>
            <w:rStyle w:val="Hyperlink"/>
          </w:rPr>
          <w:t>Regional registration system</w:t>
        </w:r>
        <w:r w:rsidR="00B149AA">
          <w:rPr>
            <w:webHidden/>
          </w:rPr>
          <w:tab/>
        </w:r>
        <w:r w:rsidR="00B149AA">
          <w:rPr>
            <w:webHidden/>
          </w:rPr>
          <w:fldChar w:fldCharType="begin"/>
        </w:r>
        <w:r w:rsidR="00B149AA">
          <w:rPr>
            <w:webHidden/>
          </w:rPr>
          <w:instrText xml:space="preserve"> PAGEREF _Toc427572870 \h </w:instrText>
        </w:r>
        <w:r w:rsidR="00B149AA">
          <w:rPr>
            <w:webHidden/>
          </w:rPr>
        </w:r>
        <w:r w:rsidR="00B149AA">
          <w:rPr>
            <w:webHidden/>
          </w:rPr>
          <w:fldChar w:fldCharType="separate"/>
        </w:r>
        <w:r w:rsidR="00B149AA">
          <w:rPr>
            <w:webHidden/>
          </w:rPr>
          <w:t>36</w:t>
        </w:r>
        <w:r w:rsidR="00B149AA">
          <w:rPr>
            <w:webHidden/>
          </w:rPr>
          <w:fldChar w:fldCharType="end"/>
        </w:r>
      </w:hyperlink>
    </w:p>
    <w:p w:rsidR="00B149AA" w:rsidRDefault="0065136C">
      <w:pPr>
        <w:pStyle w:val="TOC2"/>
        <w:rPr>
          <w:rFonts w:asciiTheme="minorHAnsi" w:eastAsiaTheme="minorEastAsia" w:hAnsiTheme="minorHAnsi" w:cstheme="minorBidi"/>
          <w:szCs w:val="22"/>
          <w:lang w:eastAsia="en-NZ"/>
        </w:rPr>
      </w:pPr>
      <w:hyperlink w:anchor="_Toc427572871" w:history="1">
        <w:r w:rsidR="00B149AA" w:rsidRPr="00B579E4">
          <w:rPr>
            <w:rStyle w:val="Hyperlink"/>
          </w:rPr>
          <w:t>Taxable periods</w:t>
        </w:r>
        <w:r w:rsidR="00B149AA">
          <w:rPr>
            <w:webHidden/>
          </w:rPr>
          <w:tab/>
        </w:r>
        <w:r w:rsidR="00B149AA">
          <w:rPr>
            <w:webHidden/>
          </w:rPr>
          <w:fldChar w:fldCharType="begin"/>
        </w:r>
        <w:r w:rsidR="00B149AA">
          <w:rPr>
            <w:webHidden/>
          </w:rPr>
          <w:instrText xml:space="preserve"> PAGEREF _Toc427572871 \h </w:instrText>
        </w:r>
        <w:r w:rsidR="00B149AA">
          <w:rPr>
            <w:webHidden/>
          </w:rPr>
        </w:r>
        <w:r w:rsidR="00B149AA">
          <w:rPr>
            <w:webHidden/>
          </w:rPr>
          <w:fldChar w:fldCharType="separate"/>
        </w:r>
        <w:r w:rsidR="00B149AA">
          <w:rPr>
            <w:webHidden/>
          </w:rPr>
          <w:t>36</w:t>
        </w:r>
        <w:r w:rsidR="00B149AA">
          <w:rPr>
            <w:webHidden/>
          </w:rPr>
          <w:fldChar w:fldCharType="end"/>
        </w:r>
      </w:hyperlink>
    </w:p>
    <w:p w:rsidR="00B149AA" w:rsidRDefault="0065136C">
      <w:pPr>
        <w:pStyle w:val="TOC1"/>
        <w:rPr>
          <w:rFonts w:asciiTheme="minorHAnsi" w:eastAsiaTheme="minorEastAsia" w:hAnsiTheme="minorHAnsi" w:cstheme="minorBidi"/>
          <w:b w:val="0"/>
          <w:sz w:val="22"/>
          <w:szCs w:val="22"/>
          <w:lang w:eastAsia="en-NZ"/>
        </w:rPr>
      </w:pPr>
      <w:hyperlink w:anchor="_Toc427572872" w:history="1">
        <w:r w:rsidR="00B149AA" w:rsidRPr="00B579E4">
          <w:rPr>
            <w:rStyle w:val="Hyperlink"/>
          </w:rPr>
          <w:t>APPENDIX</w:t>
        </w:r>
        <w:r w:rsidR="00B149AA">
          <w:rPr>
            <w:webHidden/>
          </w:rPr>
          <w:tab/>
        </w:r>
      </w:hyperlink>
      <w:hyperlink w:anchor="_Toc427572873" w:history="1">
        <w:r w:rsidR="00B149AA" w:rsidRPr="00B579E4">
          <w:rPr>
            <w:rStyle w:val="Hyperlink"/>
          </w:rPr>
          <w:t>International adoption of the offshore supplier</w:t>
        </w:r>
        <w:r w:rsidR="00B149AA">
          <w:rPr>
            <w:rStyle w:val="Hyperlink"/>
          </w:rPr>
          <w:br/>
        </w:r>
        <w:r w:rsidR="00B149AA" w:rsidRPr="00B579E4">
          <w:rPr>
            <w:rStyle w:val="Hyperlink"/>
          </w:rPr>
          <w:t>registration model</w:t>
        </w:r>
        <w:r w:rsidR="00B149AA">
          <w:rPr>
            <w:webHidden/>
          </w:rPr>
          <w:tab/>
        </w:r>
        <w:r w:rsidR="00B149AA">
          <w:rPr>
            <w:webHidden/>
          </w:rPr>
          <w:fldChar w:fldCharType="begin"/>
        </w:r>
        <w:r w:rsidR="00B149AA">
          <w:rPr>
            <w:webHidden/>
          </w:rPr>
          <w:instrText xml:space="preserve"> PAGEREF _Toc427572873 \h </w:instrText>
        </w:r>
        <w:r w:rsidR="00B149AA">
          <w:rPr>
            <w:webHidden/>
          </w:rPr>
        </w:r>
        <w:r w:rsidR="00B149AA">
          <w:rPr>
            <w:webHidden/>
          </w:rPr>
          <w:fldChar w:fldCharType="separate"/>
        </w:r>
        <w:r w:rsidR="00B149AA">
          <w:rPr>
            <w:webHidden/>
          </w:rPr>
          <w:t>38</w:t>
        </w:r>
        <w:r w:rsidR="00B149AA">
          <w:rPr>
            <w:webHidden/>
          </w:rPr>
          <w:fldChar w:fldCharType="end"/>
        </w:r>
      </w:hyperlink>
    </w:p>
    <w:p w:rsidR="00725975" w:rsidRPr="00E94E55" w:rsidRDefault="00ED5A17" w:rsidP="00E253EA">
      <w:pPr>
        <w:jc w:val="center"/>
        <w:rPr>
          <w:b/>
        </w:rPr>
        <w:sectPr w:rsidR="00725975" w:rsidRPr="00E94E55" w:rsidSect="008840A1">
          <w:footerReference w:type="even" r:id="rId11"/>
          <w:pgSz w:w="11906" w:h="16838" w:code="9"/>
          <w:pgMar w:top="1134" w:right="1797" w:bottom="567" w:left="1797" w:header="709" w:footer="709" w:gutter="0"/>
          <w:cols w:space="708"/>
          <w:titlePg/>
          <w:docGrid w:linePitch="360"/>
        </w:sectPr>
      </w:pPr>
      <w:r w:rsidRPr="00E94E55">
        <w:rPr>
          <w:sz w:val="22"/>
          <w:szCs w:val="24"/>
        </w:rPr>
        <w:fldChar w:fldCharType="end"/>
      </w:r>
    </w:p>
    <w:p w:rsidR="007809E0" w:rsidRPr="00E94E55" w:rsidRDefault="00CD7C3C" w:rsidP="0038217A">
      <w:pPr>
        <w:pStyle w:val="Chapterheading"/>
      </w:pPr>
      <w:bookmarkStart w:id="0" w:name="_Toc142380641"/>
      <w:bookmarkStart w:id="1" w:name="_Toc427572828"/>
      <w:r w:rsidRPr="00E94E55">
        <w:lastRenderedPageBreak/>
        <w:t xml:space="preserve">CHAPTER </w:t>
      </w:r>
      <w:r w:rsidR="00C15285" w:rsidRPr="00E94E55">
        <w:t>1</w:t>
      </w:r>
      <w:bookmarkEnd w:id="0"/>
      <w:bookmarkEnd w:id="1"/>
    </w:p>
    <w:p w:rsidR="007809E0" w:rsidRPr="00E94E55" w:rsidRDefault="007809E0" w:rsidP="0038217A">
      <w:pPr>
        <w:pStyle w:val="Chapterheading"/>
      </w:pPr>
    </w:p>
    <w:p w:rsidR="00EA330F" w:rsidRPr="0000681C" w:rsidRDefault="0000681C" w:rsidP="0038217A">
      <w:pPr>
        <w:pStyle w:val="Chapterheading"/>
        <w:rPr>
          <w:b w:val="0"/>
          <w:bCs w:val="0"/>
          <w:caps w:val="0"/>
        </w:rPr>
      </w:pPr>
      <w:bookmarkStart w:id="2" w:name="_Toc427572829"/>
      <w:r>
        <w:rPr>
          <w:b w:val="0"/>
          <w:bCs w:val="0"/>
          <w:caps w:val="0"/>
        </w:rPr>
        <w:t>Introduction</w:t>
      </w:r>
      <w:bookmarkEnd w:id="2"/>
    </w:p>
    <w:p w:rsidR="00E27D1B" w:rsidRPr="00E94E55" w:rsidRDefault="00E27D1B" w:rsidP="00A81A51">
      <w:pPr>
        <w:pStyle w:val="Chapter1"/>
        <w:numPr>
          <w:ilvl w:val="0"/>
          <w:numId w:val="0"/>
        </w:numPr>
        <w:ind w:left="851" w:hanging="851"/>
      </w:pPr>
    </w:p>
    <w:p w:rsidR="00AC6891" w:rsidRPr="00E94E55" w:rsidRDefault="00AC6891" w:rsidP="00A81A51">
      <w:pPr>
        <w:pStyle w:val="Chapter1"/>
        <w:numPr>
          <w:ilvl w:val="0"/>
          <w:numId w:val="0"/>
        </w:numPr>
        <w:ind w:left="851" w:hanging="851"/>
      </w:pPr>
    </w:p>
    <w:p w:rsidR="00EA330F" w:rsidRPr="00E94E55" w:rsidRDefault="00264F26" w:rsidP="005F6A7C">
      <w:pPr>
        <w:pStyle w:val="Chapter1"/>
      </w:pPr>
      <w:r w:rsidRPr="00E94E55">
        <w:t xml:space="preserve">This </w:t>
      </w:r>
      <w:r w:rsidR="00E27D1B" w:rsidRPr="00E94E55">
        <w:t>discussion document seek</w:t>
      </w:r>
      <w:r w:rsidRPr="00E94E55">
        <w:t>s</w:t>
      </w:r>
      <w:r w:rsidR="00E27D1B" w:rsidRPr="00E94E55">
        <w:t xml:space="preserve"> submission</w:t>
      </w:r>
      <w:r w:rsidR="007507FF" w:rsidRPr="00E94E55">
        <w:t>s</w:t>
      </w:r>
      <w:r w:rsidR="00E27D1B" w:rsidRPr="00E94E55">
        <w:t xml:space="preserve"> on proposed new rules that would apply </w:t>
      </w:r>
      <w:r w:rsidR="00A814F2" w:rsidRPr="00E94E55">
        <w:t>Goods and Services Tax (GST)</w:t>
      </w:r>
      <w:r w:rsidR="00E27D1B" w:rsidRPr="00E94E55">
        <w:t xml:space="preserve"> to cross-border services and intangible</w:t>
      </w:r>
      <w:r w:rsidR="00BF61FF" w:rsidRPr="00E94E55">
        <w:t>s</w:t>
      </w:r>
      <w:r w:rsidR="00E27D1B" w:rsidRPr="00E94E55">
        <w:t xml:space="preserve"> </w:t>
      </w:r>
      <w:r w:rsidR="00946E47" w:rsidRPr="00E94E55">
        <w:t>(</w:t>
      </w:r>
      <w:r w:rsidR="00242D31" w:rsidRPr="00E94E55">
        <w:t>including</w:t>
      </w:r>
      <w:r w:rsidR="00946E47" w:rsidRPr="00E94E55">
        <w:t xml:space="preserve"> e-books, music, video</w:t>
      </w:r>
      <w:r w:rsidRPr="00E94E55">
        <w:t>s</w:t>
      </w:r>
      <w:r w:rsidR="00946E47" w:rsidRPr="00E94E55">
        <w:t>, and software purchased from offshore websites)</w:t>
      </w:r>
      <w:r w:rsidR="00BB418C" w:rsidRPr="00E94E55">
        <w:t xml:space="preserve">.  </w:t>
      </w:r>
      <w:r w:rsidR="007F4D85" w:rsidRPr="00E94E55">
        <w:t>T</w:t>
      </w:r>
      <w:r w:rsidR="00E27D1B" w:rsidRPr="00E94E55">
        <w:t xml:space="preserve">he </w:t>
      </w:r>
      <w:r w:rsidR="0048369E" w:rsidRPr="00E94E55">
        <w:t xml:space="preserve">proposed </w:t>
      </w:r>
      <w:r w:rsidR="00E27D1B" w:rsidRPr="00E94E55">
        <w:t xml:space="preserve">rules would require offshore suppliers to register and return GST </w:t>
      </w:r>
      <w:r w:rsidR="002110DE" w:rsidRPr="00E94E55">
        <w:t xml:space="preserve">when </w:t>
      </w:r>
      <w:r w:rsidR="00E27D1B" w:rsidRPr="00E94E55">
        <w:t>they supply services and intangibles to New Zealand</w:t>
      </w:r>
      <w:r w:rsidRPr="00E94E55">
        <w:t>-</w:t>
      </w:r>
      <w:r w:rsidR="00E27D1B" w:rsidRPr="00E94E55">
        <w:t>resident</w:t>
      </w:r>
      <w:r w:rsidR="007507FF" w:rsidRPr="00E94E55">
        <w:t xml:space="preserve"> consumers</w:t>
      </w:r>
      <w:r w:rsidR="00BB418C" w:rsidRPr="00E94E55">
        <w:t>.</w:t>
      </w:r>
    </w:p>
    <w:p w:rsidR="007069FE" w:rsidRPr="00E94E55" w:rsidRDefault="007069FE" w:rsidP="005F6A7C">
      <w:pPr>
        <w:pStyle w:val="Chapter1"/>
        <w:numPr>
          <w:ilvl w:val="0"/>
          <w:numId w:val="0"/>
        </w:numPr>
        <w:ind w:left="851"/>
      </w:pPr>
    </w:p>
    <w:p w:rsidR="00A86640" w:rsidRPr="00E94E55" w:rsidRDefault="007069FE" w:rsidP="005F6A7C">
      <w:pPr>
        <w:pStyle w:val="Chapter1"/>
      </w:pPr>
      <w:r w:rsidRPr="00E94E55">
        <w:t xml:space="preserve">The proposed rules </w:t>
      </w:r>
      <w:proofErr w:type="gramStart"/>
      <w:r w:rsidRPr="00E94E55">
        <w:t>are broadly aligned</w:t>
      </w:r>
      <w:proofErr w:type="gramEnd"/>
      <w:r w:rsidRPr="00E94E55">
        <w:t xml:space="preserve"> with the Organisation for Economic Co-operation and Development (OECD) </w:t>
      </w:r>
      <w:r w:rsidR="00BD1B69" w:rsidRPr="00E94E55">
        <w:t xml:space="preserve">draft </w:t>
      </w:r>
      <w:r w:rsidRPr="00E94E55">
        <w:t xml:space="preserve">guidelines on the GST treatment of cross-border services and intangibles as </w:t>
      </w:r>
      <w:r w:rsidR="00A86640" w:rsidRPr="00E94E55">
        <w:t>well as international practice.</w:t>
      </w:r>
    </w:p>
    <w:p w:rsidR="00A86640" w:rsidRPr="00E94E55" w:rsidRDefault="00A86640" w:rsidP="005F6A7C">
      <w:pPr>
        <w:pStyle w:val="Chapter1"/>
        <w:numPr>
          <w:ilvl w:val="0"/>
          <w:numId w:val="0"/>
        </w:numPr>
        <w:ind w:left="851"/>
      </w:pPr>
    </w:p>
    <w:p w:rsidR="00A86640" w:rsidRPr="00E94E55" w:rsidRDefault="0048709C" w:rsidP="005F6A7C">
      <w:pPr>
        <w:pStyle w:val="Chapter1"/>
      </w:pPr>
      <w:r w:rsidRPr="00E94E55">
        <w:t>This</w:t>
      </w:r>
      <w:r w:rsidR="00A86640" w:rsidRPr="00E94E55">
        <w:t xml:space="preserve"> paper </w:t>
      </w:r>
      <w:r w:rsidR="001D3468" w:rsidRPr="00E94E55">
        <w:t>also contains some discussion on the collection of GST on</w:t>
      </w:r>
      <w:r w:rsidR="00A86640" w:rsidRPr="00E94E55">
        <w:t xml:space="preserve"> low-value imported goods </w:t>
      </w:r>
      <w:r w:rsidR="001D3468" w:rsidRPr="00E94E55">
        <w:t>but</w:t>
      </w:r>
      <w:r w:rsidR="00BF61FF" w:rsidRPr="00E94E55">
        <w:t xml:space="preserve"> </w:t>
      </w:r>
      <w:proofErr w:type="gramStart"/>
      <w:r w:rsidR="00BF61FF" w:rsidRPr="00E94E55">
        <w:t>does not</w:t>
      </w:r>
      <w:r w:rsidR="000864D8" w:rsidRPr="00E94E55">
        <w:t>,</w:t>
      </w:r>
      <w:r w:rsidR="00BD1B69" w:rsidRPr="00E94E55">
        <w:t xml:space="preserve"> at this time</w:t>
      </w:r>
      <w:r w:rsidR="000864D8" w:rsidRPr="00E94E55">
        <w:t>,</w:t>
      </w:r>
      <w:r w:rsidR="00BF61FF" w:rsidRPr="00E94E55">
        <w:t xml:space="preserve"> </w:t>
      </w:r>
      <w:r w:rsidR="00C82E84" w:rsidRPr="00E94E55">
        <w:t>propose</w:t>
      </w:r>
      <w:proofErr w:type="gramEnd"/>
      <w:r w:rsidR="00C82E84" w:rsidRPr="00E94E55">
        <w:t xml:space="preserve"> </w:t>
      </w:r>
      <w:r w:rsidR="00BE38D5" w:rsidRPr="00E94E55">
        <w:t>extending any registration system to</w:t>
      </w:r>
      <w:r w:rsidR="00A86640" w:rsidRPr="00E94E55">
        <w:t xml:space="preserve"> offshore</w:t>
      </w:r>
      <w:r w:rsidR="00BE38D5" w:rsidRPr="00E94E55">
        <w:t xml:space="preserve"> suppliers of low-value goods</w:t>
      </w:r>
      <w:r w:rsidR="001D3468" w:rsidRPr="00E94E55">
        <w:t xml:space="preserve">.  It </w:t>
      </w:r>
      <w:proofErr w:type="gramStart"/>
      <w:r w:rsidR="001D3468" w:rsidRPr="00E94E55">
        <w:t>does, however, acknowledge</w:t>
      </w:r>
      <w:proofErr w:type="gramEnd"/>
      <w:r w:rsidR="001D3468" w:rsidRPr="00E94E55">
        <w:t xml:space="preserve"> the issue around</w:t>
      </w:r>
      <w:r w:rsidR="00C82E84" w:rsidRPr="00E94E55">
        <w:t xml:space="preserve"> </w:t>
      </w:r>
      <w:r w:rsidR="00374A76" w:rsidRPr="00E94E55">
        <w:t>the de minimis threshold under which GST does not have to be paid on imported goods</w:t>
      </w:r>
      <w:r w:rsidR="001D3468" w:rsidRPr="00E94E55">
        <w:t xml:space="preserve"> and the wider issue of the cost of collecting GST on low-value imported goods</w:t>
      </w:r>
      <w:r w:rsidR="007F4D85" w:rsidRPr="00E94E55">
        <w:t>.</w:t>
      </w:r>
    </w:p>
    <w:p w:rsidR="00A86640" w:rsidRPr="00E94E55" w:rsidRDefault="00A86640" w:rsidP="005F6A7C">
      <w:pPr>
        <w:pStyle w:val="Chapter1"/>
        <w:numPr>
          <w:ilvl w:val="0"/>
          <w:numId w:val="0"/>
        </w:numPr>
        <w:ind w:left="851"/>
      </w:pPr>
    </w:p>
    <w:p w:rsidR="00BF61FF" w:rsidRPr="00E94E55" w:rsidRDefault="000F546B" w:rsidP="005F6A7C">
      <w:pPr>
        <w:pStyle w:val="Chapter1"/>
      </w:pPr>
      <w:r w:rsidRPr="00E94E55">
        <w:t>By seeking to address the question of GST on cross-border services and intangibles, this discussion document is the first step</w:t>
      </w:r>
      <w:r w:rsidRPr="00E94E55">
        <w:rPr>
          <w:iCs/>
        </w:rPr>
        <w:t xml:space="preserve"> </w:t>
      </w:r>
      <w:r w:rsidRPr="00E94E55">
        <w:t xml:space="preserve">in a review of the collection of GST on </w:t>
      </w:r>
      <w:r w:rsidRPr="00E94E55">
        <w:rPr>
          <w:iCs/>
        </w:rPr>
        <w:t>imported goods.</w:t>
      </w:r>
      <w:r w:rsidR="008A579C">
        <w:rPr>
          <w:iCs/>
        </w:rPr>
        <w:t xml:space="preserve"> </w:t>
      </w:r>
      <w:r w:rsidRPr="00E94E55">
        <w:t xml:space="preserve"> Submissions </w:t>
      </w:r>
      <w:proofErr w:type="gramStart"/>
      <w:r w:rsidRPr="00E94E55">
        <w:t>are therefore sought</w:t>
      </w:r>
      <w:proofErr w:type="gramEnd"/>
      <w:r w:rsidRPr="00E94E55">
        <w:t xml:space="preserve"> on both the services and intangibles proposals, and on the collection of GST on goods.</w:t>
      </w:r>
      <w:r w:rsidR="008A579C">
        <w:t xml:space="preserve"> </w:t>
      </w:r>
      <w:r w:rsidRPr="00E94E55">
        <w:t xml:space="preserve"> It </w:t>
      </w:r>
      <w:proofErr w:type="gramStart"/>
      <w:r w:rsidRPr="00E94E55">
        <w:t>is anticipated</w:t>
      </w:r>
      <w:proofErr w:type="gramEnd"/>
      <w:r w:rsidRPr="00E94E55">
        <w:t xml:space="preserve"> that a paper</w:t>
      </w:r>
      <w:r w:rsidR="00580018" w:rsidRPr="00E94E55">
        <w:t xml:space="preserve"> on goods</w:t>
      </w:r>
      <w:r w:rsidRPr="00E94E55">
        <w:t>, specifically focusing on the GST treatment of low-value imported goods</w:t>
      </w:r>
      <w:r w:rsidR="00580018" w:rsidRPr="00E94E55">
        <w:t xml:space="preserve"> will go to Ministers </w:t>
      </w:r>
      <w:r w:rsidR="00891A3E">
        <w:t>by October this</w:t>
      </w:r>
      <w:r w:rsidR="00580018" w:rsidRPr="00E94E55">
        <w:t xml:space="preserve"> year.  This </w:t>
      </w:r>
      <w:proofErr w:type="gramStart"/>
      <w:r w:rsidR="00580018" w:rsidRPr="00E94E55">
        <w:t>is anticipated to be followed</w:t>
      </w:r>
      <w:proofErr w:type="gramEnd"/>
      <w:r w:rsidR="00580018" w:rsidRPr="00E94E55">
        <w:t xml:space="preserve"> by public </w:t>
      </w:r>
      <w:r w:rsidR="00D40193" w:rsidRPr="00E94E55">
        <w:t>consultation and</w:t>
      </w:r>
      <w:r w:rsidRPr="00E94E55">
        <w:t xml:space="preserve"> further submissions will be able to be made as part of that process.</w:t>
      </w:r>
    </w:p>
    <w:p w:rsidR="00A814F2" w:rsidRPr="00E94E55" w:rsidRDefault="00A814F2" w:rsidP="005F6A7C">
      <w:pPr>
        <w:pStyle w:val="Chapter1"/>
        <w:numPr>
          <w:ilvl w:val="0"/>
          <w:numId w:val="0"/>
        </w:numPr>
        <w:ind w:left="851"/>
      </w:pPr>
    </w:p>
    <w:p w:rsidR="00C30C5A" w:rsidRPr="00E94E55" w:rsidRDefault="00C30C5A" w:rsidP="005F6A7C">
      <w:pPr>
        <w:pStyle w:val="Chapter1"/>
        <w:numPr>
          <w:ilvl w:val="0"/>
          <w:numId w:val="0"/>
        </w:numPr>
        <w:ind w:left="851"/>
      </w:pPr>
    </w:p>
    <w:p w:rsidR="00E27D1B" w:rsidRPr="00E94E55" w:rsidRDefault="00264F26" w:rsidP="00E32911">
      <w:pPr>
        <w:pStyle w:val="Heading1"/>
      </w:pPr>
      <w:bookmarkStart w:id="3" w:name="_Toc427572830"/>
      <w:r w:rsidRPr="00E94E55">
        <w:t>Background</w:t>
      </w:r>
      <w:bookmarkEnd w:id="3"/>
    </w:p>
    <w:p w:rsidR="007B6809" w:rsidRPr="00E94E55" w:rsidRDefault="007B6809" w:rsidP="005F6A7C">
      <w:pPr>
        <w:pStyle w:val="Chapter1"/>
        <w:numPr>
          <w:ilvl w:val="0"/>
          <w:numId w:val="0"/>
        </w:numPr>
        <w:ind w:left="851"/>
      </w:pPr>
    </w:p>
    <w:p w:rsidR="003F3D3F" w:rsidRPr="00E94E55" w:rsidRDefault="00791FC2" w:rsidP="005F6A7C">
      <w:pPr>
        <w:pStyle w:val="Chapter1"/>
      </w:pPr>
      <w:r w:rsidRPr="00E94E55">
        <w:t xml:space="preserve">GST is not </w:t>
      </w:r>
      <w:r w:rsidR="00C30C5A" w:rsidRPr="00E94E55">
        <w:t xml:space="preserve">usually </w:t>
      </w:r>
      <w:r w:rsidRPr="00E94E55">
        <w:t>collected on cross-border services and intangibles purchased from offshore suppliers</w:t>
      </w:r>
      <w:r w:rsidR="00BB418C" w:rsidRPr="00E94E55">
        <w:t xml:space="preserve">.  </w:t>
      </w:r>
      <w:r w:rsidR="007F4D85" w:rsidRPr="00E94E55">
        <w:t>W</w:t>
      </w:r>
      <w:r w:rsidR="003F3D3F" w:rsidRPr="00E94E55">
        <w:t xml:space="preserve">hen GST </w:t>
      </w:r>
      <w:proofErr w:type="gramStart"/>
      <w:r w:rsidR="003F3D3F" w:rsidRPr="00E94E55">
        <w:t>was introduced</w:t>
      </w:r>
      <w:proofErr w:type="gramEnd"/>
      <w:r w:rsidR="003F3D3F" w:rsidRPr="00E94E55">
        <w:t xml:space="preserve"> in 1986, New Zealand consumers purchased </w:t>
      </w:r>
      <w:r w:rsidR="000D1F9D" w:rsidRPr="00E94E55">
        <w:t xml:space="preserve">few </w:t>
      </w:r>
      <w:r w:rsidR="003F3D3F" w:rsidRPr="00E94E55">
        <w:t>services from offshore</w:t>
      </w:r>
      <w:r w:rsidR="00D553BC" w:rsidRPr="00E94E55">
        <w:t>,</w:t>
      </w:r>
      <w:r w:rsidR="003F3D3F" w:rsidRPr="00E94E55">
        <w:t xml:space="preserve"> and online digital products were not yet available</w:t>
      </w:r>
      <w:r w:rsidR="00BB418C" w:rsidRPr="00E94E55">
        <w:t xml:space="preserve">. </w:t>
      </w:r>
      <w:r w:rsidR="007F4D85" w:rsidRPr="00E94E55">
        <w:t xml:space="preserve"> A</w:t>
      </w:r>
      <w:r w:rsidR="00264F26" w:rsidRPr="00E94E55">
        <w:t>t</w:t>
      </w:r>
      <w:r w:rsidR="003F3D3F" w:rsidRPr="00E94E55">
        <w:t xml:space="preserve"> that time</w:t>
      </w:r>
      <w:r w:rsidR="00264F26" w:rsidRPr="00E94E55">
        <w:t>,</w:t>
      </w:r>
      <w:r w:rsidR="003F3D3F" w:rsidRPr="00E94E55">
        <w:t xml:space="preserve"> the compliance and administrative costs involved in taxing imported services </w:t>
      </w:r>
      <w:r w:rsidR="000D1F9D" w:rsidRPr="00E94E55">
        <w:t xml:space="preserve">potentially </w:t>
      </w:r>
      <w:r w:rsidR="003F3D3F" w:rsidRPr="00E94E55">
        <w:t>outweighed the benefits of taxation</w:t>
      </w:r>
      <w:r w:rsidR="00E27D1B" w:rsidRPr="00E94E55">
        <w:t>.</w:t>
      </w:r>
    </w:p>
    <w:p w:rsidR="003F3D3F" w:rsidRPr="00E94E55" w:rsidRDefault="003F3D3F" w:rsidP="005F6A7C">
      <w:pPr>
        <w:pStyle w:val="Chapter1"/>
        <w:numPr>
          <w:ilvl w:val="0"/>
          <w:numId w:val="0"/>
        </w:numPr>
        <w:ind w:left="851"/>
      </w:pPr>
    </w:p>
    <w:p w:rsidR="00AE7414" w:rsidRPr="00E94E55" w:rsidRDefault="007B6809" w:rsidP="005F6A7C">
      <w:pPr>
        <w:pStyle w:val="Chapter1"/>
      </w:pPr>
      <w:r w:rsidRPr="00E94E55">
        <w:t>The growth of e-commerce mean</w:t>
      </w:r>
      <w:r w:rsidR="00174676" w:rsidRPr="00E94E55">
        <w:t>s</w:t>
      </w:r>
      <w:r w:rsidRPr="00E94E55">
        <w:t xml:space="preserve"> the </w:t>
      </w:r>
      <w:r w:rsidR="00C30C5A" w:rsidRPr="00E94E55">
        <w:t xml:space="preserve">volume </w:t>
      </w:r>
      <w:r w:rsidRPr="00E94E55">
        <w:t>of service</w:t>
      </w:r>
      <w:r w:rsidR="00E27D1B" w:rsidRPr="00E94E55">
        <w:t>s and intangible</w:t>
      </w:r>
      <w:r w:rsidRPr="00E94E55">
        <w:t>s on which GST is not collected is becoming increasingly significant</w:t>
      </w:r>
      <w:r w:rsidR="00BB418C" w:rsidRPr="00E94E55">
        <w:t xml:space="preserve">.  </w:t>
      </w:r>
      <w:r w:rsidR="007F4D85" w:rsidRPr="00E94E55">
        <w:t>T</w:t>
      </w:r>
      <w:r w:rsidR="003F3D3F" w:rsidRPr="00E94E55">
        <w:t>his raises the question of whether the existing tax rules will remain suitable and sustainable in the future</w:t>
      </w:r>
      <w:r w:rsidR="00BB418C" w:rsidRPr="00E94E55">
        <w:t xml:space="preserve">.  </w:t>
      </w:r>
      <w:r w:rsidR="007F4D85" w:rsidRPr="00E94E55">
        <w:t>I</w:t>
      </w:r>
      <w:r w:rsidRPr="00E94E55">
        <w:t xml:space="preserve">n particular, concerns </w:t>
      </w:r>
      <w:proofErr w:type="gramStart"/>
      <w:r w:rsidRPr="00E94E55">
        <w:t>have been raised</w:t>
      </w:r>
      <w:proofErr w:type="gramEnd"/>
      <w:r w:rsidRPr="00E94E55">
        <w:t xml:space="preserve"> about the impact that the uneven GST treatment may have on the competitiveness of domestic </w:t>
      </w:r>
      <w:r w:rsidR="00904113" w:rsidRPr="00E94E55">
        <w:t>providers</w:t>
      </w:r>
      <w:r w:rsidR="00264F26" w:rsidRPr="00E94E55">
        <w:t>,</w:t>
      </w:r>
      <w:r w:rsidR="00904113" w:rsidRPr="00E94E55">
        <w:t xml:space="preserve"> </w:t>
      </w:r>
      <w:r w:rsidRPr="00E94E55">
        <w:t>and on future tax revenues.</w:t>
      </w:r>
    </w:p>
    <w:p w:rsidR="000E2502" w:rsidRPr="00E94E55" w:rsidRDefault="000E2502" w:rsidP="005F6A7C">
      <w:pPr>
        <w:pStyle w:val="Chapter1"/>
        <w:numPr>
          <w:ilvl w:val="0"/>
          <w:numId w:val="0"/>
        </w:numPr>
        <w:ind w:left="851"/>
      </w:pPr>
    </w:p>
    <w:p w:rsidR="00286EE9" w:rsidRPr="00E94E55" w:rsidRDefault="00286EE9" w:rsidP="005F6A7C">
      <w:pPr>
        <w:pStyle w:val="Chapter1"/>
        <w:numPr>
          <w:ilvl w:val="0"/>
          <w:numId w:val="0"/>
        </w:numPr>
        <w:ind w:left="851"/>
      </w:pPr>
      <w:r w:rsidRPr="00E94E55">
        <w:br w:type="page"/>
      </w:r>
    </w:p>
    <w:p w:rsidR="00E27D1B" w:rsidRPr="00E94E55" w:rsidRDefault="00264F26" w:rsidP="005F6A7C">
      <w:pPr>
        <w:pStyle w:val="Chapter1"/>
      </w:pPr>
      <w:r w:rsidRPr="00E94E55">
        <w:t>N</w:t>
      </w:r>
      <w:r w:rsidR="00E27D1B" w:rsidRPr="00E94E55">
        <w:t>on-collection of GST on cross-border services and intangibles is an international issue faced by countries that have a GST or Value Added Tax (VAT) system</w:t>
      </w:r>
      <w:r w:rsidR="00BB418C" w:rsidRPr="00E94E55">
        <w:t xml:space="preserve">. </w:t>
      </w:r>
      <w:r w:rsidR="007F4D85" w:rsidRPr="00E94E55">
        <w:t xml:space="preserve"> T</w:t>
      </w:r>
      <w:r w:rsidR="00674386" w:rsidRPr="00E94E55">
        <w:t xml:space="preserve">he OECD </w:t>
      </w:r>
      <w:r w:rsidR="00BD1B69" w:rsidRPr="00E94E55">
        <w:t>draft</w:t>
      </w:r>
      <w:r w:rsidR="00674386" w:rsidRPr="00E94E55">
        <w:t xml:space="preserve"> guidelines </w:t>
      </w:r>
      <w:r w:rsidR="00E27D1B" w:rsidRPr="00E94E55">
        <w:t xml:space="preserve">focus on establishing an international set of principles for determining </w:t>
      </w:r>
      <w:r w:rsidR="00904113" w:rsidRPr="00E94E55">
        <w:t xml:space="preserve">when countries should have the right to tax </w:t>
      </w:r>
      <w:r w:rsidRPr="00E94E55">
        <w:t>these</w:t>
      </w:r>
      <w:r w:rsidR="00E27D1B" w:rsidRPr="00E94E55">
        <w:t xml:space="preserve"> supplies.</w:t>
      </w:r>
    </w:p>
    <w:p w:rsidR="00074C93" w:rsidRPr="00E94E55" w:rsidRDefault="00074C93" w:rsidP="005F6A7C">
      <w:pPr>
        <w:pStyle w:val="Chapter1"/>
        <w:numPr>
          <w:ilvl w:val="0"/>
          <w:numId w:val="0"/>
        </w:numPr>
        <w:ind w:left="851"/>
      </w:pPr>
    </w:p>
    <w:p w:rsidR="0083688D" w:rsidRPr="00E94E55" w:rsidRDefault="00BD1B69" w:rsidP="005F6A7C">
      <w:pPr>
        <w:pStyle w:val="Chapter1"/>
      </w:pPr>
      <w:r w:rsidRPr="00E94E55">
        <w:t>The d</w:t>
      </w:r>
      <w:r w:rsidR="0083688D" w:rsidRPr="00E94E55">
        <w:t>raft guidelines were released for consultation on 18 December 2014</w:t>
      </w:r>
      <w:r w:rsidR="0021529C" w:rsidRPr="00E94E55">
        <w:t xml:space="preserve"> and </w:t>
      </w:r>
      <w:r w:rsidR="0083688D" w:rsidRPr="00E94E55">
        <w:t>divide services into two main groups:</w:t>
      </w:r>
    </w:p>
    <w:p w:rsidR="00E27D1B" w:rsidRPr="00E94E55" w:rsidRDefault="00E27D1B" w:rsidP="005F6A7C">
      <w:pPr>
        <w:pStyle w:val="Chapter1"/>
        <w:numPr>
          <w:ilvl w:val="0"/>
          <w:numId w:val="0"/>
        </w:numPr>
        <w:ind w:left="851"/>
      </w:pPr>
    </w:p>
    <w:p w:rsidR="00C30C5A" w:rsidRPr="00E94E55" w:rsidRDefault="00BF61FF" w:rsidP="00DC0A14">
      <w:pPr>
        <w:pStyle w:val="Bullets"/>
      </w:pPr>
      <w:r w:rsidRPr="00E94E55">
        <w:rPr>
          <w:b/>
        </w:rPr>
        <w:t>“</w:t>
      </w:r>
      <w:r w:rsidR="00264F26" w:rsidRPr="00E94E55">
        <w:rPr>
          <w:b/>
        </w:rPr>
        <w:t>o</w:t>
      </w:r>
      <w:r w:rsidR="0083688D" w:rsidRPr="00E94E55">
        <w:rPr>
          <w:b/>
        </w:rPr>
        <w:t xml:space="preserve">n-the-spot” services </w:t>
      </w:r>
      <w:r w:rsidR="00C30C5A" w:rsidRPr="00E94E55">
        <w:t xml:space="preserve">– where </w:t>
      </w:r>
      <w:r w:rsidR="0083688D" w:rsidRPr="00E94E55">
        <w:t>the supplier and the customer are likely to be in the same place when the services are supplied</w:t>
      </w:r>
      <w:r w:rsidR="00264F26" w:rsidRPr="00E94E55">
        <w:t xml:space="preserve"> –</w:t>
      </w:r>
      <w:r w:rsidR="0083688D" w:rsidRPr="00E94E55">
        <w:t xml:space="preserve"> for example</w:t>
      </w:r>
      <w:r w:rsidR="00264F26" w:rsidRPr="00E94E55">
        <w:t>,</w:t>
      </w:r>
      <w:r w:rsidR="0083688D" w:rsidRPr="00E94E55">
        <w:t xml:space="preserve"> a person receiving a haircut</w:t>
      </w:r>
      <w:r w:rsidR="00264F26" w:rsidRPr="00E94E55">
        <w:t>;</w:t>
      </w:r>
      <w:r w:rsidR="0083688D" w:rsidRPr="00E94E55">
        <w:t xml:space="preserve"> and</w:t>
      </w:r>
    </w:p>
    <w:p w:rsidR="0083688D" w:rsidRPr="00E94E55" w:rsidRDefault="0083688D" w:rsidP="00E90B1F">
      <w:pPr>
        <w:pStyle w:val="Bullets"/>
        <w:spacing w:after="0"/>
      </w:pPr>
      <w:r w:rsidRPr="00E94E55">
        <w:rPr>
          <w:b/>
        </w:rPr>
        <w:t>“</w:t>
      </w:r>
      <w:proofErr w:type="gramStart"/>
      <w:r w:rsidR="00264F26" w:rsidRPr="00E94E55">
        <w:rPr>
          <w:b/>
        </w:rPr>
        <w:t>r</w:t>
      </w:r>
      <w:r w:rsidRPr="00E94E55">
        <w:rPr>
          <w:b/>
        </w:rPr>
        <w:t>emote</w:t>
      </w:r>
      <w:proofErr w:type="gramEnd"/>
      <w:r w:rsidRPr="00E94E55">
        <w:rPr>
          <w:b/>
        </w:rPr>
        <w:t>” services</w:t>
      </w:r>
      <w:r w:rsidRPr="00E94E55">
        <w:t xml:space="preserve"> – where it is not necessary for the supplier and customer to be in the same location when the services are supplied</w:t>
      </w:r>
      <w:r w:rsidR="00264F26" w:rsidRPr="00E94E55">
        <w:t xml:space="preserve"> –</w:t>
      </w:r>
      <w:r w:rsidRPr="00E94E55">
        <w:t xml:space="preserve"> for example</w:t>
      </w:r>
      <w:r w:rsidR="00264F26" w:rsidRPr="00E94E55">
        <w:t>,</w:t>
      </w:r>
      <w:r w:rsidRPr="00E94E55">
        <w:t xml:space="preserve"> a person downloading a song from a website.</w:t>
      </w:r>
    </w:p>
    <w:p w:rsidR="00C30C5A" w:rsidRPr="00E94E55" w:rsidRDefault="00C30C5A" w:rsidP="005F6A7C">
      <w:pPr>
        <w:pStyle w:val="Chapter1"/>
        <w:numPr>
          <w:ilvl w:val="0"/>
          <w:numId w:val="0"/>
        </w:numPr>
        <w:ind w:left="851"/>
      </w:pPr>
    </w:p>
    <w:p w:rsidR="00E27D1B" w:rsidRPr="00E94E55" w:rsidRDefault="00D95258" w:rsidP="005F6A7C">
      <w:pPr>
        <w:pStyle w:val="Chapter1"/>
      </w:pPr>
      <w:r w:rsidRPr="00E94E55">
        <w:t xml:space="preserve">The </w:t>
      </w:r>
      <w:r w:rsidR="004A44A4" w:rsidRPr="00E94E55">
        <w:t xml:space="preserve">draft </w:t>
      </w:r>
      <w:r w:rsidRPr="00E94E55">
        <w:t xml:space="preserve">guidelines </w:t>
      </w:r>
      <w:r w:rsidR="00E27D1B" w:rsidRPr="00E94E55">
        <w:t xml:space="preserve">suggest </w:t>
      </w:r>
      <w:r w:rsidR="003C1AE2" w:rsidRPr="00E94E55">
        <w:t>that</w:t>
      </w:r>
      <w:r w:rsidR="00BF61FF" w:rsidRPr="00E94E55">
        <w:t>,</w:t>
      </w:r>
      <w:r w:rsidR="003C1AE2" w:rsidRPr="00E94E55">
        <w:t xml:space="preserve"> for remotely provided services and intangibles</w:t>
      </w:r>
      <w:r w:rsidR="00BF61FF" w:rsidRPr="00E94E55">
        <w:t>,</w:t>
      </w:r>
      <w:r w:rsidR="003C1AE2" w:rsidRPr="00E94E55">
        <w:t xml:space="preserve"> </w:t>
      </w:r>
      <w:r w:rsidR="00E27D1B" w:rsidRPr="00E94E55">
        <w:t xml:space="preserve">the consumer’s usual place of residence </w:t>
      </w:r>
      <w:r w:rsidR="00904113" w:rsidRPr="00E94E55">
        <w:t xml:space="preserve">is </w:t>
      </w:r>
      <w:r w:rsidR="00E27D1B" w:rsidRPr="00E94E55">
        <w:t xml:space="preserve">the predominant test for determining </w:t>
      </w:r>
      <w:r w:rsidR="00C10016" w:rsidRPr="00E94E55">
        <w:t>which country has the right to tax</w:t>
      </w:r>
      <w:r w:rsidR="00BB418C" w:rsidRPr="00E94E55">
        <w:t xml:space="preserve">.  </w:t>
      </w:r>
      <w:r w:rsidR="007F4D85" w:rsidRPr="00E94E55">
        <w:t>T</w:t>
      </w:r>
      <w:r w:rsidR="00E27D1B" w:rsidRPr="00E94E55">
        <w:t xml:space="preserve">hey also suggest that offshore suppliers </w:t>
      </w:r>
      <w:r w:rsidR="003C1AE2" w:rsidRPr="00E94E55">
        <w:t xml:space="preserve">could </w:t>
      </w:r>
      <w:r w:rsidR="00E27D1B" w:rsidRPr="00E94E55">
        <w:t>be required to register and return the GST</w:t>
      </w:r>
      <w:r w:rsidR="002110DE" w:rsidRPr="00E94E55">
        <w:t xml:space="preserve"> on remote supplies</w:t>
      </w:r>
      <w:r w:rsidR="003C1AE2" w:rsidRPr="00E94E55">
        <w:t>, as is the case in the European Union</w:t>
      </w:r>
      <w:r w:rsidR="00BB418C" w:rsidRPr="00E94E55">
        <w:t xml:space="preserve">. </w:t>
      </w:r>
      <w:r w:rsidR="007F4D85" w:rsidRPr="00E94E55">
        <w:t xml:space="preserve"> T</w:t>
      </w:r>
      <w:r w:rsidR="00E27D1B" w:rsidRPr="00E94E55">
        <w:t xml:space="preserve">he guidelines </w:t>
      </w:r>
      <w:proofErr w:type="gramStart"/>
      <w:r w:rsidR="00E27D1B" w:rsidRPr="00E94E55">
        <w:t>are expected to be finalised</w:t>
      </w:r>
      <w:proofErr w:type="gramEnd"/>
      <w:r w:rsidR="00E27D1B" w:rsidRPr="00E94E55">
        <w:t xml:space="preserve"> later this year.</w:t>
      </w:r>
    </w:p>
    <w:p w:rsidR="00E27D1B" w:rsidRPr="00E94E55" w:rsidRDefault="00E27D1B" w:rsidP="005F6A7C">
      <w:pPr>
        <w:pStyle w:val="Chapter1"/>
        <w:numPr>
          <w:ilvl w:val="0"/>
          <w:numId w:val="0"/>
        </w:numPr>
        <w:ind w:left="851"/>
      </w:pPr>
    </w:p>
    <w:p w:rsidR="00E27D1B" w:rsidRPr="00E94E55" w:rsidRDefault="003C1AE2" w:rsidP="005F6A7C">
      <w:pPr>
        <w:pStyle w:val="Chapter1"/>
      </w:pPr>
      <w:r w:rsidRPr="00E94E55">
        <w:t xml:space="preserve">Apart from the </w:t>
      </w:r>
      <w:r w:rsidR="00295F86" w:rsidRPr="00E94E55">
        <w:t>E</w:t>
      </w:r>
      <w:r w:rsidR="005758A9" w:rsidRPr="00E94E55">
        <w:t xml:space="preserve">uropean </w:t>
      </w:r>
      <w:r w:rsidR="00295F86" w:rsidRPr="00E94E55">
        <w:t>U</w:t>
      </w:r>
      <w:r w:rsidR="005758A9" w:rsidRPr="00E94E55">
        <w:t>nion</w:t>
      </w:r>
      <w:r w:rsidRPr="00E94E55">
        <w:t>, t</w:t>
      </w:r>
      <w:r w:rsidR="00E27D1B" w:rsidRPr="00E94E55">
        <w:t xml:space="preserve">he offshore supplier registration model </w:t>
      </w:r>
      <w:proofErr w:type="gramStart"/>
      <w:r w:rsidR="00E27D1B" w:rsidRPr="00E94E55">
        <w:t>has been adopted</w:t>
      </w:r>
      <w:proofErr w:type="gramEnd"/>
      <w:r w:rsidR="00E27D1B" w:rsidRPr="00E94E55">
        <w:t xml:space="preserve"> </w:t>
      </w:r>
      <w:r w:rsidR="00D95258" w:rsidRPr="00E94E55">
        <w:t>for</w:t>
      </w:r>
      <w:r w:rsidR="00E27D1B" w:rsidRPr="00E94E55">
        <w:t xml:space="preserve"> cross-border services and intangibles by a number of countries</w:t>
      </w:r>
      <w:r w:rsidR="002110DE" w:rsidRPr="00E94E55">
        <w:t>,</w:t>
      </w:r>
      <w:r w:rsidR="00E27D1B" w:rsidRPr="00E94E55">
        <w:t xml:space="preserve"> including Norway, </w:t>
      </w:r>
      <w:r w:rsidR="00436D24" w:rsidRPr="00E94E55">
        <w:t xml:space="preserve">South Korea, </w:t>
      </w:r>
      <w:r w:rsidR="00E27D1B" w:rsidRPr="00E94E55">
        <w:t>Switzerland</w:t>
      </w:r>
      <w:r w:rsidRPr="00E94E55">
        <w:t xml:space="preserve"> and</w:t>
      </w:r>
      <w:r w:rsidR="00E27D1B" w:rsidRPr="00E94E55">
        <w:t xml:space="preserve"> South Africa</w:t>
      </w:r>
      <w:r w:rsidR="00BB418C" w:rsidRPr="00E94E55">
        <w:t xml:space="preserve">. </w:t>
      </w:r>
      <w:r w:rsidR="00264F26" w:rsidRPr="00E94E55">
        <w:t xml:space="preserve"> Other countries</w:t>
      </w:r>
      <w:r w:rsidR="0021529C" w:rsidRPr="00E94E55">
        <w:t>,</w:t>
      </w:r>
      <w:r w:rsidR="00264F26" w:rsidRPr="00E94E55">
        <w:t xml:space="preserve"> </w:t>
      </w:r>
      <w:r w:rsidR="00BD1B69" w:rsidRPr="00E94E55">
        <w:t>including</w:t>
      </w:r>
      <w:r w:rsidR="00264F26" w:rsidRPr="00E94E55">
        <w:t xml:space="preserve"> </w:t>
      </w:r>
      <w:r w:rsidR="00E27D1B" w:rsidRPr="00E94E55">
        <w:t xml:space="preserve">Japan </w:t>
      </w:r>
      <w:r w:rsidR="007507FF" w:rsidRPr="00E94E55">
        <w:t>and Australia</w:t>
      </w:r>
      <w:r w:rsidR="002E28D1" w:rsidRPr="00E94E55">
        <w:t xml:space="preserve"> have also announced plans to introduce the model</w:t>
      </w:r>
      <w:r w:rsidR="00BB418C" w:rsidRPr="00E94E55">
        <w:t xml:space="preserve">. </w:t>
      </w:r>
      <w:r w:rsidR="007F4D85" w:rsidRPr="00E94E55">
        <w:t xml:space="preserve"> T</w:t>
      </w:r>
      <w:r w:rsidR="00E27D1B" w:rsidRPr="00E94E55">
        <w:t>he countries that have implemented a system report some success in collecting</w:t>
      </w:r>
      <w:r w:rsidR="00BD1B69" w:rsidRPr="00E94E55">
        <w:t xml:space="preserve"> the</w:t>
      </w:r>
      <w:r w:rsidR="00E27D1B" w:rsidRPr="00E94E55">
        <w:t xml:space="preserve"> GST</w:t>
      </w:r>
      <w:r w:rsidR="00BD1B69" w:rsidRPr="00E94E55">
        <w:t>/VAT</w:t>
      </w:r>
      <w:r w:rsidR="00E27D1B" w:rsidRPr="00E94E55">
        <w:t>.</w:t>
      </w:r>
    </w:p>
    <w:p w:rsidR="00A86640" w:rsidRPr="00E94E55" w:rsidRDefault="00A86640" w:rsidP="005F6A7C">
      <w:pPr>
        <w:pStyle w:val="Chapter1"/>
        <w:numPr>
          <w:ilvl w:val="0"/>
          <w:numId w:val="0"/>
        </w:numPr>
        <w:ind w:left="851"/>
      </w:pPr>
    </w:p>
    <w:p w:rsidR="00A86640" w:rsidRPr="00E94E55" w:rsidRDefault="00A86640" w:rsidP="005F6A7C">
      <w:pPr>
        <w:pStyle w:val="Chapter1"/>
      </w:pPr>
      <w:r w:rsidRPr="00E94E55">
        <w:t xml:space="preserve">Chapter </w:t>
      </w:r>
      <w:r w:rsidR="0021529C" w:rsidRPr="00E94E55">
        <w:t>3</w:t>
      </w:r>
      <w:r w:rsidRPr="00E94E55">
        <w:t xml:space="preserve"> discusses the collection of GST on low-value imported goods</w:t>
      </w:r>
      <w:r w:rsidR="00BB418C" w:rsidRPr="00E94E55">
        <w:t xml:space="preserve">.  </w:t>
      </w:r>
      <w:r w:rsidRPr="00E94E55">
        <w:t xml:space="preserve">It explains why GST </w:t>
      </w:r>
      <w:proofErr w:type="gramStart"/>
      <w:r w:rsidRPr="00E94E55">
        <w:t>is not currently collected</w:t>
      </w:r>
      <w:proofErr w:type="gramEnd"/>
      <w:r w:rsidRPr="00E94E55">
        <w:t xml:space="preserve"> on low-value imported goods and </w:t>
      </w:r>
      <w:r w:rsidR="006940D2" w:rsidRPr="00E94E55">
        <w:t>the issues that would be involved in addressing this.</w:t>
      </w:r>
    </w:p>
    <w:p w:rsidR="00AF3056" w:rsidRPr="00E94E55" w:rsidRDefault="00AF3056" w:rsidP="005F6A7C">
      <w:pPr>
        <w:pStyle w:val="Chapter1"/>
        <w:numPr>
          <w:ilvl w:val="0"/>
          <w:numId w:val="0"/>
        </w:numPr>
        <w:ind w:left="851"/>
      </w:pPr>
    </w:p>
    <w:p w:rsidR="00C30C5A" w:rsidRPr="00E94E55" w:rsidRDefault="00C30C5A" w:rsidP="005F6A7C">
      <w:pPr>
        <w:pStyle w:val="Chapter1"/>
        <w:numPr>
          <w:ilvl w:val="0"/>
          <w:numId w:val="0"/>
        </w:numPr>
        <w:ind w:left="851"/>
      </w:pPr>
    </w:p>
    <w:p w:rsidR="00C30C5A" w:rsidRPr="00E94E55" w:rsidRDefault="00C30C5A" w:rsidP="002A7AAF">
      <w:pPr>
        <w:pStyle w:val="Heading1"/>
        <w:pBdr>
          <w:top w:val="single" w:sz="4" w:space="10" w:color="auto"/>
          <w:left w:val="single" w:sz="4" w:space="10" w:color="auto"/>
          <w:bottom w:val="single" w:sz="4" w:space="10" w:color="auto"/>
          <w:right w:val="single" w:sz="4" w:space="10" w:color="auto"/>
        </w:pBdr>
      </w:pPr>
      <w:bookmarkStart w:id="4" w:name="_Toc427572831"/>
      <w:r w:rsidRPr="00E94E55">
        <w:t>Proposed new rules for taxing cross-border supplies of services and intangibles</w:t>
      </w:r>
      <w:bookmarkEnd w:id="4"/>
    </w:p>
    <w:p w:rsidR="00C30C5A" w:rsidRPr="00E94E55" w:rsidRDefault="00C30C5A" w:rsidP="002A7AAF">
      <w:pPr>
        <w:pBdr>
          <w:top w:val="single" w:sz="4" w:space="10" w:color="auto"/>
          <w:left w:val="single" w:sz="4" w:space="10" w:color="auto"/>
          <w:bottom w:val="single" w:sz="4" w:space="10" w:color="auto"/>
          <w:right w:val="single" w:sz="4" w:space="10" w:color="auto"/>
        </w:pBdr>
      </w:pPr>
    </w:p>
    <w:p w:rsidR="00C30C5A" w:rsidRPr="00E94E55" w:rsidRDefault="00C30C5A"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 xml:space="preserve">It </w:t>
      </w:r>
      <w:proofErr w:type="gramStart"/>
      <w:r w:rsidRPr="00E94E55">
        <w:t>is proposed</w:t>
      </w:r>
      <w:proofErr w:type="gramEnd"/>
      <w:r w:rsidRPr="00E94E55">
        <w:t xml:space="preserve"> that services and intangibles supplied remotely by an offshore supplier to New Zealand</w:t>
      </w:r>
      <w:r w:rsidR="00264F26" w:rsidRPr="00E94E55">
        <w:t>-</w:t>
      </w:r>
      <w:r w:rsidRPr="00E94E55">
        <w:t xml:space="preserve">resident consumers will be </w:t>
      </w:r>
      <w:r w:rsidR="00755CD6" w:rsidRPr="00E94E55">
        <w:t xml:space="preserve">treated as performed in New Zealand and therefore </w:t>
      </w:r>
      <w:r w:rsidRPr="00E94E55">
        <w:t>subject to GST.</w:t>
      </w:r>
    </w:p>
    <w:p w:rsidR="00C30C5A" w:rsidRPr="00E94E55" w:rsidRDefault="00C30C5A"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Offshore suppliers will be required to register and return GST if their supplies of services to New Zealand</w:t>
      </w:r>
      <w:r w:rsidR="0021529C" w:rsidRPr="00E94E55">
        <w:t>-</w:t>
      </w:r>
      <w:r w:rsidRPr="00E94E55">
        <w:t xml:space="preserve">resident consumers exceed </w:t>
      </w:r>
      <w:r w:rsidR="00576892" w:rsidRPr="00E94E55">
        <w:t xml:space="preserve">a </w:t>
      </w:r>
      <w:r w:rsidR="001D3468" w:rsidRPr="00E94E55">
        <w:t>given</w:t>
      </w:r>
      <w:r w:rsidR="00576892" w:rsidRPr="00E94E55">
        <w:t xml:space="preserve"> threshold</w:t>
      </w:r>
      <w:r w:rsidRPr="00E94E55">
        <w:t xml:space="preserve"> in a 12</w:t>
      </w:r>
      <w:r w:rsidR="004A44A4" w:rsidRPr="00E94E55">
        <w:t>-</w:t>
      </w:r>
      <w:r w:rsidRPr="00E94E55">
        <w:t>month period.</w:t>
      </w:r>
      <w:r w:rsidR="005F51E6" w:rsidRPr="00E94E55">
        <w:t xml:space="preserve"> </w:t>
      </w:r>
      <w:r w:rsidR="007C1D6F">
        <w:t xml:space="preserve"> </w:t>
      </w:r>
      <w:r w:rsidR="00182841" w:rsidRPr="00E94E55">
        <w:t xml:space="preserve">Submissions </w:t>
      </w:r>
      <w:proofErr w:type="gramStart"/>
      <w:r w:rsidR="00182841" w:rsidRPr="00E94E55">
        <w:t>are sought</w:t>
      </w:r>
      <w:proofErr w:type="gramEnd"/>
      <w:r w:rsidR="00182841" w:rsidRPr="00E94E55">
        <w:t xml:space="preserve"> on the value of that threshold.</w:t>
      </w:r>
    </w:p>
    <w:p w:rsidR="00C30C5A" w:rsidRPr="00E94E55" w:rsidRDefault="00C30C5A"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 xml:space="preserve">A wide definition of </w:t>
      </w:r>
      <w:r w:rsidR="00264F26" w:rsidRPr="00E94E55">
        <w:t>“</w:t>
      </w:r>
      <w:r w:rsidRPr="00E94E55">
        <w:t>services</w:t>
      </w:r>
      <w:r w:rsidR="00264F26" w:rsidRPr="00E94E55">
        <w:t>”</w:t>
      </w:r>
      <w:r w:rsidRPr="00E94E55">
        <w:t xml:space="preserve"> is proposed</w:t>
      </w:r>
      <w:r w:rsidR="00264F26" w:rsidRPr="00E94E55">
        <w:t>,</w:t>
      </w:r>
      <w:r w:rsidRPr="00E94E55">
        <w:t xml:space="preserve"> which include</w:t>
      </w:r>
      <w:r w:rsidR="00264F26" w:rsidRPr="00E94E55">
        <w:t>s</w:t>
      </w:r>
      <w:r w:rsidRPr="00E94E55">
        <w:t xml:space="preserve"> both digital services and </w:t>
      </w:r>
      <w:proofErr w:type="gramStart"/>
      <w:r w:rsidRPr="00E94E55">
        <w:t>more traditional services</w:t>
      </w:r>
      <w:proofErr w:type="gramEnd"/>
      <w:r w:rsidRPr="00E94E55">
        <w:t>.</w:t>
      </w:r>
    </w:p>
    <w:p w:rsidR="005D1F64" w:rsidRPr="00E94E55" w:rsidRDefault="00C30C5A"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In some situations, an electronic marketplace or intermediary may be required to register instead of the principal offshore supplier.</w:t>
      </w:r>
    </w:p>
    <w:p w:rsidR="005D1F64" w:rsidRPr="00E94E55" w:rsidRDefault="005D1F64" w:rsidP="002A7AAF">
      <w:pPr>
        <w:pBdr>
          <w:top w:val="single" w:sz="4" w:space="10" w:color="auto"/>
          <w:left w:val="single" w:sz="4" w:space="10" w:color="auto"/>
          <w:bottom w:val="single" w:sz="4" w:space="10" w:color="auto"/>
          <w:right w:val="single" w:sz="4" w:space="10" w:color="auto"/>
        </w:pBdr>
        <w:ind w:left="567" w:hanging="567"/>
        <w:jc w:val="left"/>
      </w:pPr>
      <w:r w:rsidRPr="00E94E55">
        <w:br w:type="page"/>
      </w:r>
    </w:p>
    <w:p w:rsidR="005D1F64" w:rsidRPr="00E94E55" w:rsidRDefault="005D1F64"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 xml:space="preserve">While GST is about taxing business-to-consumer supplies, submissions are sought on whether </w:t>
      </w:r>
      <w:proofErr w:type="gramStart"/>
      <w:r w:rsidRPr="00E94E55">
        <w:t>offshore</w:t>
      </w:r>
      <w:proofErr w:type="gramEnd"/>
      <w:r w:rsidRPr="00E94E55">
        <w:t xml:space="preserve"> suppliers should be required to return GST when they supply services and intangibles remotely to New Zealand GST-registered businesses (which would normally be able to claim the GST back) and whether these services would count towards the registration threshold.</w:t>
      </w:r>
    </w:p>
    <w:p w:rsidR="00C30C5A" w:rsidRPr="00E94E55" w:rsidRDefault="00C30C5A"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 xml:space="preserve">Offshore suppliers would be able to rely on certain </w:t>
      </w:r>
      <w:r w:rsidR="00D95258" w:rsidRPr="00E94E55">
        <w:t xml:space="preserve">objective </w:t>
      </w:r>
      <w:r w:rsidRPr="00E94E55">
        <w:t>proxies in order to determine whether a customer is a New Zealand resident.</w:t>
      </w:r>
    </w:p>
    <w:p w:rsidR="00C30C5A" w:rsidRPr="00E94E55" w:rsidRDefault="00576892"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 xml:space="preserve">If supplies to </w:t>
      </w:r>
      <w:r w:rsidR="00C30C5A" w:rsidRPr="00E94E55">
        <w:t>New Zealand</w:t>
      </w:r>
      <w:r w:rsidR="00264F26" w:rsidRPr="00E94E55">
        <w:t>-</w:t>
      </w:r>
      <w:r w:rsidR="00C30C5A" w:rsidRPr="00E94E55">
        <w:t xml:space="preserve">registered businesses </w:t>
      </w:r>
      <w:proofErr w:type="gramStart"/>
      <w:r w:rsidRPr="00E94E55">
        <w:t>are</w:t>
      </w:r>
      <w:proofErr w:type="gramEnd"/>
      <w:r w:rsidRPr="00E94E55">
        <w:t xml:space="preserve"> excluded</w:t>
      </w:r>
      <w:r w:rsidR="005F51E6" w:rsidRPr="00E94E55">
        <w:t xml:space="preserve">, </w:t>
      </w:r>
      <w:r w:rsidR="000864D8" w:rsidRPr="00E94E55">
        <w:t>New Zealand businesses</w:t>
      </w:r>
      <w:r w:rsidRPr="00E94E55">
        <w:t xml:space="preserve"> </w:t>
      </w:r>
      <w:r w:rsidR="00C30C5A" w:rsidRPr="00E94E55">
        <w:t>would be required to identify themselves as a business by providing their IRD number to the offshore supplier when acquiring services</w:t>
      </w:r>
      <w:r w:rsidR="00D95258" w:rsidRPr="00E94E55">
        <w:t xml:space="preserve"> that would otherwise be covered by the rules</w:t>
      </w:r>
      <w:r w:rsidR="00C30C5A" w:rsidRPr="00E94E55">
        <w:t>.</w:t>
      </w:r>
    </w:p>
    <w:p w:rsidR="00C30C5A" w:rsidRPr="00E94E55" w:rsidRDefault="007519FC"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 xml:space="preserve">If business-to-business supplies </w:t>
      </w:r>
      <w:proofErr w:type="gramStart"/>
      <w:r w:rsidRPr="00E94E55">
        <w:t>are</w:t>
      </w:r>
      <w:proofErr w:type="gramEnd"/>
      <w:r w:rsidRPr="00E94E55">
        <w:t xml:space="preserve"> excluded, t</w:t>
      </w:r>
      <w:r w:rsidR="00C30C5A" w:rsidRPr="00E94E55">
        <w:t xml:space="preserve">he existing reverse charge </w:t>
      </w:r>
      <w:r w:rsidR="00C75885" w:rsidRPr="00E94E55">
        <w:t xml:space="preserve">rule </w:t>
      </w:r>
      <w:r w:rsidR="00C30C5A" w:rsidRPr="00E94E55">
        <w:t>would apply to GST</w:t>
      </w:r>
      <w:r w:rsidR="00264F26" w:rsidRPr="00E94E55">
        <w:t>-</w:t>
      </w:r>
      <w:r w:rsidR="00C30C5A" w:rsidRPr="00E94E55">
        <w:t>registered businesses that receive services and intangible</w:t>
      </w:r>
      <w:r w:rsidR="00264F26" w:rsidRPr="00E94E55">
        <w:t>s</w:t>
      </w:r>
      <w:r w:rsidR="00C30C5A" w:rsidRPr="00E94E55">
        <w:t xml:space="preserve"> from offshore suppliers </w:t>
      </w:r>
      <w:r w:rsidR="00264F26" w:rsidRPr="00E94E55">
        <w:t xml:space="preserve">when </w:t>
      </w:r>
      <w:r w:rsidR="00C30C5A" w:rsidRPr="00E94E55">
        <w:t>the services and intangibles relate to non-taxable activities.</w:t>
      </w:r>
    </w:p>
    <w:p w:rsidR="00BD1B69" w:rsidRPr="00E94E55" w:rsidRDefault="000864D8"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 xml:space="preserve">Again, if business-to-business supplies </w:t>
      </w:r>
      <w:r w:rsidR="00C7135B" w:rsidRPr="00E94E55">
        <w:t>are</w:t>
      </w:r>
      <w:r w:rsidRPr="00E94E55">
        <w:t xml:space="preserve"> excluded and </w:t>
      </w:r>
      <w:r w:rsidR="00BD1B69" w:rsidRPr="00E94E55">
        <w:t xml:space="preserve">a person misrepresented themselves as a business to avoid being charged GST, the existing </w:t>
      </w:r>
      <w:r w:rsidR="004A44A4" w:rsidRPr="00E94E55">
        <w:t>“</w:t>
      </w:r>
      <w:r w:rsidR="00BD1B69" w:rsidRPr="00E94E55">
        <w:t>knowledge</w:t>
      </w:r>
      <w:r w:rsidR="004A44A4" w:rsidRPr="00E94E55">
        <w:t>”</w:t>
      </w:r>
      <w:r w:rsidR="00BD1B69" w:rsidRPr="00E94E55">
        <w:t xml:space="preserve"> offences may apply and, if applicable for more egregious cases, the Commissioner of Inland Revenue would have the discretion to register the person for GST and require the GST to be paid.</w:t>
      </w:r>
    </w:p>
    <w:p w:rsidR="0083688D" w:rsidRPr="00E94E55" w:rsidRDefault="0083688D"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ind w:left="567"/>
      </w:pPr>
      <w:r w:rsidRPr="00E94E55">
        <w:t>The following three registration systems for offshore suppliers are being considered:</w:t>
      </w:r>
    </w:p>
    <w:p w:rsidR="0083688D" w:rsidRPr="00E94E55" w:rsidRDefault="002A7AAF" w:rsidP="002A7AAF">
      <w:pPr>
        <w:pStyle w:val="Bullets"/>
        <w:numPr>
          <w:ilvl w:val="0"/>
          <w:numId w:val="0"/>
        </w:numPr>
        <w:pBdr>
          <w:top w:val="single" w:sz="4" w:space="10" w:color="auto"/>
          <w:left w:val="single" w:sz="4" w:space="10" w:color="auto"/>
          <w:bottom w:val="single" w:sz="4" w:space="10" w:color="auto"/>
          <w:right w:val="single" w:sz="4" w:space="10" w:color="auto"/>
        </w:pBdr>
        <w:tabs>
          <w:tab w:val="clear" w:pos="1418"/>
          <w:tab w:val="left" w:pos="567"/>
        </w:tabs>
        <w:spacing w:after="0"/>
        <w:ind w:left="1134" w:hanging="1134"/>
      </w:pPr>
      <w:r w:rsidRPr="00E94E55">
        <w:tab/>
        <w:t>–</w:t>
      </w:r>
      <w:r w:rsidRPr="00E94E55">
        <w:tab/>
      </w:r>
      <w:proofErr w:type="gramStart"/>
      <w:r w:rsidR="00E90B1F" w:rsidRPr="00E94E55">
        <w:t>t</w:t>
      </w:r>
      <w:r w:rsidR="0083688D" w:rsidRPr="00E94E55">
        <w:t>he</w:t>
      </w:r>
      <w:proofErr w:type="gramEnd"/>
      <w:r w:rsidR="0083688D" w:rsidRPr="00E94E55">
        <w:t xml:space="preserve"> domestic registration system;</w:t>
      </w:r>
    </w:p>
    <w:p w:rsidR="0083688D" w:rsidRPr="00E94E55" w:rsidRDefault="002A7AAF" w:rsidP="002A7AAF">
      <w:pPr>
        <w:pStyle w:val="Bullets"/>
        <w:numPr>
          <w:ilvl w:val="0"/>
          <w:numId w:val="0"/>
        </w:numPr>
        <w:pBdr>
          <w:top w:val="single" w:sz="4" w:space="10" w:color="auto"/>
          <w:left w:val="single" w:sz="4" w:space="10" w:color="auto"/>
          <w:bottom w:val="single" w:sz="4" w:space="10" w:color="auto"/>
          <w:right w:val="single" w:sz="4" w:space="10" w:color="auto"/>
        </w:pBdr>
        <w:tabs>
          <w:tab w:val="clear" w:pos="1418"/>
          <w:tab w:val="left" w:pos="567"/>
        </w:tabs>
        <w:spacing w:after="0"/>
        <w:ind w:left="1134" w:hanging="1134"/>
      </w:pPr>
      <w:r w:rsidRPr="00E94E55">
        <w:tab/>
        <w:t>–</w:t>
      </w:r>
      <w:r w:rsidRPr="00E94E55">
        <w:tab/>
      </w:r>
      <w:proofErr w:type="gramStart"/>
      <w:r w:rsidR="00E90B1F" w:rsidRPr="00E94E55">
        <w:t>a</w:t>
      </w:r>
      <w:proofErr w:type="gramEnd"/>
      <w:r w:rsidR="0083688D" w:rsidRPr="00E94E55">
        <w:t xml:space="preserve"> “pay only” registration system; or</w:t>
      </w:r>
    </w:p>
    <w:p w:rsidR="0083688D" w:rsidRPr="00E94E55" w:rsidRDefault="002A7AAF" w:rsidP="002A7AAF">
      <w:pPr>
        <w:pStyle w:val="Bullets"/>
        <w:numPr>
          <w:ilvl w:val="0"/>
          <w:numId w:val="0"/>
        </w:numPr>
        <w:pBdr>
          <w:top w:val="single" w:sz="4" w:space="10" w:color="auto"/>
          <w:left w:val="single" w:sz="4" w:space="10" w:color="auto"/>
          <w:bottom w:val="single" w:sz="4" w:space="10" w:color="auto"/>
          <w:right w:val="single" w:sz="4" w:space="10" w:color="auto"/>
        </w:pBdr>
        <w:tabs>
          <w:tab w:val="clear" w:pos="1418"/>
          <w:tab w:val="left" w:pos="567"/>
        </w:tabs>
        <w:ind w:left="1134" w:hanging="1134"/>
      </w:pPr>
      <w:r w:rsidRPr="00E94E55">
        <w:tab/>
        <w:t>–</w:t>
      </w:r>
      <w:r w:rsidRPr="00E94E55">
        <w:tab/>
      </w:r>
      <w:proofErr w:type="gramStart"/>
      <w:r w:rsidR="00E90B1F" w:rsidRPr="00E94E55">
        <w:t>a</w:t>
      </w:r>
      <w:proofErr w:type="gramEnd"/>
      <w:r w:rsidR="0083688D" w:rsidRPr="00E94E55">
        <w:t xml:space="preserve"> regional “one-stop-shop” registration system.</w:t>
      </w:r>
    </w:p>
    <w:p w:rsidR="00197707" w:rsidRPr="00E94E55" w:rsidRDefault="00C30C5A" w:rsidP="002A7AAF">
      <w:pPr>
        <w:pStyle w:val="Bullets"/>
        <w:pBdr>
          <w:top w:val="single" w:sz="4" w:space="10" w:color="auto"/>
          <w:left w:val="single" w:sz="4" w:space="10" w:color="auto"/>
          <w:bottom w:val="single" w:sz="4" w:space="10" w:color="auto"/>
          <w:right w:val="single" w:sz="4" w:space="10" w:color="auto"/>
        </w:pBdr>
        <w:tabs>
          <w:tab w:val="clear" w:pos="567"/>
          <w:tab w:val="clear" w:pos="1418"/>
        </w:tabs>
        <w:spacing w:after="0"/>
        <w:ind w:left="567"/>
      </w:pPr>
      <w:r w:rsidRPr="00E94E55">
        <w:t>It is proposed that the new rules would be included in the next omnibus tax bill.</w:t>
      </w:r>
    </w:p>
    <w:p w:rsidR="00CB6CC9" w:rsidRPr="00E94E55" w:rsidRDefault="00CB6CC9" w:rsidP="000C3F1E">
      <w:pPr>
        <w:pStyle w:val="Chapter1"/>
        <w:numPr>
          <w:ilvl w:val="0"/>
          <w:numId w:val="0"/>
        </w:numPr>
        <w:ind w:left="851"/>
      </w:pPr>
    </w:p>
    <w:p w:rsidR="00BC5EA7" w:rsidRPr="00E94E55" w:rsidRDefault="00BC5EA7" w:rsidP="000C3F1E">
      <w:pPr>
        <w:pStyle w:val="Chapter1"/>
        <w:numPr>
          <w:ilvl w:val="0"/>
          <w:numId w:val="0"/>
        </w:numPr>
        <w:ind w:left="851"/>
      </w:pPr>
      <w:bookmarkStart w:id="5" w:name="_Toc371329429"/>
    </w:p>
    <w:p w:rsidR="00B96B20" w:rsidRPr="00E94E55" w:rsidRDefault="00B96B20" w:rsidP="00E32911">
      <w:pPr>
        <w:pStyle w:val="Heading1"/>
      </w:pPr>
      <w:bookmarkStart w:id="6" w:name="_Toc427572832"/>
      <w:r w:rsidRPr="00E94E55">
        <w:t>Consultation</w:t>
      </w:r>
      <w:bookmarkEnd w:id="5"/>
      <w:bookmarkEnd w:id="6"/>
    </w:p>
    <w:p w:rsidR="00B96B20" w:rsidRPr="00E94E55" w:rsidRDefault="00B96B20" w:rsidP="000C3F1E">
      <w:pPr>
        <w:pStyle w:val="Chapter1"/>
        <w:numPr>
          <w:ilvl w:val="0"/>
          <w:numId w:val="0"/>
        </w:numPr>
        <w:ind w:left="851"/>
      </w:pPr>
    </w:p>
    <w:p w:rsidR="00B96B20" w:rsidRPr="00E94E55" w:rsidRDefault="00B96B20" w:rsidP="000C3F1E">
      <w:pPr>
        <w:pStyle w:val="Chapter1"/>
      </w:pPr>
      <w:r w:rsidRPr="00E94E55">
        <w:t xml:space="preserve">If you would like to make a submission on </w:t>
      </w:r>
      <w:r w:rsidR="00264F26" w:rsidRPr="00E94E55">
        <w:t xml:space="preserve">the proposals in this paper, </w:t>
      </w:r>
      <w:r w:rsidRPr="00E94E55">
        <w:t xml:space="preserve">e-mail </w:t>
      </w:r>
      <w:hyperlink r:id="rId12" w:history="1">
        <w:r w:rsidR="00CA500B" w:rsidRPr="00E94E55">
          <w:rPr>
            <w:rStyle w:val="Hyperlink"/>
            <w:iCs/>
            <w:u w:val="single"/>
          </w:rPr>
          <w:t>policy.webmaster@ird.govt.n</w:t>
        </w:r>
        <w:r w:rsidR="00CA500B" w:rsidRPr="00E94E55">
          <w:rPr>
            <w:rStyle w:val="Hyperlink"/>
            <w:u w:val="single"/>
          </w:rPr>
          <w:t>z</w:t>
        </w:r>
      </w:hyperlink>
      <w:r w:rsidR="00CA500B" w:rsidRPr="00E94E55">
        <w:t xml:space="preserve"> </w:t>
      </w:r>
      <w:r w:rsidRPr="00E94E55">
        <w:t>or writ</w:t>
      </w:r>
      <w:r w:rsidR="00264F26" w:rsidRPr="00E94E55">
        <w:t>e</w:t>
      </w:r>
      <w:r w:rsidRPr="00E94E55">
        <w:t xml:space="preserve"> to the following address:</w:t>
      </w:r>
    </w:p>
    <w:p w:rsidR="00B96B20" w:rsidRPr="00E94E55" w:rsidRDefault="00B96B20" w:rsidP="000C3F1E">
      <w:pPr>
        <w:pStyle w:val="Chapter1"/>
        <w:numPr>
          <w:ilvl w:val="0"/>
          <w:numId w:val="0"/>
        </w:numPr>
        <w:ind w:left="851"/>
      </w:pPr>
    </w:p>
    <w:p w:rsidR="00B96B20" w:rsidRPr="00E94E55" w:rsidRDefault="00B96B20" w:rsidP="000C3F1E">
      <w:pPr>
        <w:pStyle w:val="Chapter1"/>
        <w:numPr>
          <w:ilvl w:val="0"/>
          <w:numId w:val="0"/>
        </w:numPr>
        <w:ind w:left="851"/>
      </w:pPr>
      <w:r w:rsidRPr="00E94E55">
        <w:t>GST</w:t>
      </w:r>
      <w:r w:rsidR="004A44A4" w:rsidRPr="00E94E55">
        <w:t>: Cr</w:t>
      </w:r>
      <w:r w:rsidRPr="00E94E55">
        <w:t>oss-border services</w:t>
      </w:r>
      <w:r w:rsidR="007519FC" w:rsidRPr="00E94E55">
        <w:t xml:space="preserve">, </w:t>
      </w:r>
      <w:r w:rsidR="00B73A64" w:rsidRPr="00E94E55">
        <w:t>intangibles</w:t>
      </w:r>
      <w:r w:rsidR="007519FC" w:rsidRPr="00E94E55">
        <w:t xml:space="preserve"> and goods</w:t>
      </w:r>
    </w:p>
    <w:p w:rsidR="00B96B20" w:rsidRPr="00E94E55" w:rsidRDefault="00B96B20" w:rsidP="000C3F1E">
      <w:pPr>
        <w:pStyle w:val="Chapter1"/>
        <w:numPr>
          <w:ilvl w:val="0"/>
          <w:numId w:val="0"/>
        </w:numPr>
        <w:ind w:left="851"/>
      </w:pPr>
      <w:r w:rsidRPr="00E94E55">
        <w:t>C/- Deputy Commissioner Policy and Strategy</w:t>
      </w:r>
    </w:p>
    <w:p w:rsidR="00B96B20" w:rsidRPr="00E94E55" w:rsidRDefault="00B96B20" w:rsidP="000C3F1E">
      <w:pPr>
        <w:pStyle w:val="Chapter1"/>
        <w:numPr>
          <w:ilvl w:val="0"/>
          <w:numId w:val="0"/>
        </w:numPr>
        <w:ind w:left="851"/>
      </w:pPr>
      <w:r w:rsidRPr="00E94E55">
        <w:t>Inland Revenue Department</w:t>
      </w:r>
    </w:p>
    <w:p w:rsidR="00B96B20" w:rsidRPr="00E94E55" w:rsidRDefault="00B96B20" w:rsidP="000C3F1E">
      <w:pPr>
        <w:pStyle w:val="Chapter1"/>
        <w:numPr>
          <w:ilvl w:val="0"/>
          <w:numId w:val="0"/>
        </w:numPr>
        <w:ind w:left="851"/>
      </w:pPr>
      <w:r w:rsidRPr="00E94E55">
        <w:t>P O Box 2198</w:t>
      </w:r>
    </w:p>
    <w:p w:rsidR="00B96B20" w:rsidRPr="00E94E55" w:rsidRDefault="00B96B20" w:rsidP="000C3F1E">
      <w:pPr>
        <w:pStyle w:val="Chapter1"/>
        <w:numPr>
          <w:ilvl w:val="0"/>
          <w:numId w:val="0"/>
        </w:numPr>
        <w:ind w:left="851"/>
      </w:pPr>
      <w:r w:rsidRPr="00E94E55">
        <w:t>Wellington 6140</w:t>
      </w:r>
    </w:p>
    <w:p w:rsidR="00B96B20" w:rsidRPr="00E94E55" w:rsidRDefault="00B96B20" w:rsidP="000C3F1E">
      <w:pPr>
        <w:pStyle w:val="Chapter1"/>
        <w:numPr>
          <w:ilvl w:val="0"/>
          <w:numId w:val="0"/>
        </w:numPr>
        <w:ind w:left="851"/>
      </w:pPr>
    </w:p>
    <w:p w:rsidR="0083688D" w:rsidRPr="00E94E55" w:rsidRDefault="0083688D" w:rsidP="000C3F1E">
      <w:pPr>
        <w:pStyle w:val="Chapter1"/>
      </w:pPr>
      <w:r w:rsidRPr="00E94E55">
        <w:t xml:space="preserve">Submissions on the discussion document </w:t>
      </w:r>
      <w:proofErr w:type="gramStart"/>
      <w:r w:rsidRPr="00E94E55">
        <w:t>can be made</w:t>
      </w:r>
      <w:proofErr w:type="gramEnd"/>
      <w:r w:rsidRPr="00E94E55">
        <w:t xml:space="preserve"> until </w:t>
      </w:r>
      <w:r w:rsidR="00576892" w:rsidRPr="00E94E55">
        <w:t>25</w:t>
      </w:r>
      <w:r w:rsidR="00FA05A5" w:rsidRPr="00E94E55">
        <w:t xml:space="preserve"> </w:t>
      </w:r>
      <w:r w:rsidR="002C3C0D" w:rsidRPr="00E94E55">
        <w:t>September 2015.</w:t>
      </w:r>
    </w:p>
    <w:p w:rsidR="0083688D" w:rsidRPr="00E94E55" w:rsidRDefault="0083688D" w:rsidP="000C3F1E">
      <w:pPr>
        <w:pStyle w:val="Chapter1"/>
        <w:numPr>
          <w:ilvl w:val="0"/>
          <w:numId w:val="0"/>
        </w:numPr>
        <w:ind w:left="851"/>
      </w:pPr>
    </w:p>
    <w:p w:rsidR="00286EE9" w:rsidRPr="00E94E55" w:rsidRDefault="00286EE9" w:rsidP="000C3F1E">
      <w:pPr>
        <w:pStyle w:val="Chapter1"/>
        <w:numPr>
          <w:ilvl w:val="0"/>
          <w:numId w:val="0"/>
        </w:numPr>
        <w:ind w:left="851"/>
      </w:pPr>
      <w:r w:rsidRPr="00E94E55">
        <w:br w:type="page"/>
      </w:r>
    </w:p>
    <w:p w:rsidR="00B96B20" w:rsidRPr="00E94E55" w:rsidRDefault="00B96B20" w:rsidP="000C3F1E">
      <w:pPr>
        <w:pStyle w:val="Chapter1"/>
      </w:pPr>
      <w:r w:rsidRPr="00E94E55">
        <w:t>It would be helpful, but not essential, for submissions to include a brief summary of major points and recommendations</w:t>
      </w:r>
      <w:r w:rsidR="00BB418C" w:rsidRPr="00E94E55">
        <w:t xml:space="preserve">.  </w:t>
      </w:r>
      <w:r w:rsidRPr="00E94E55">
        <w:t xml:space="preserve">They should also indicate whether the authors are happy to </w:t>
      </w:r>
      <w:proofErr w:type="gramStart"/>
      <w:r w:rsidRPr="00E94E55">
        <w:t>be contacted</w:t>
      </w:r>
      <w:proofErr w:type="gramEnd"/>
      <w:r w:rsidRPr="00E94E55">
        <w:t xml:space="preserve"> by officials to discuss the points raised, if required.</w:t>
      </w:r>
    </w:p>
    <w:p w:rsidR="00074C93" w:rsidRPr="00E94E55" w:rsidRDefault="00074C93" w:rsidP="000C3F1E">
      <w:pPr>
        <w:pStyle w:val="Chapter1"/>
        <w:numPr>
          <w:ilvl w:val="0"/>
          <w:numId w:val="0"/>
        </w:numPr>
        <w:ind w:left="851"/>
      </w:pPr>
    </w:p>
    <w:p w:rsidR="00B96B20" w:rsidRPr="00E94E55" w:rsidRDefault="00B96B20" w:rsidP="000C3F1E">
      <w:pPr>
        <w:pStyle w:val="Chapter1"/>
      </w:pPr>
      <w:r w:rsidRPr="00E94E55">
        <w:t>Submissions may be the subject of a request under the Official Information Act 1982, which may result in their publication</w:t>
      </w:r>
      <w:r w:rsidR="00BB418C" w:rsidRPr="00E94E55">
        <w:t xml:space="preserve">. </w:t>
      </w:r>
      <w:r w:rsidRPr="00E94E55">
        <w:t xml:space="preserve"> The withholding of particular submissions on the grounds of privacy, or for any other reason will be determined in accordance with that Act</w:t>
      </w:r>
      <w:r w:rsidR="00BB418C" w:rsidRPr="00E94E55">
        <w:t xml:space="preserve">.  </w:t>
      </w:r>
      <w:r w:rsidRPr="00E94E55">
        <w:t xml:space="preserve">You should make it clear if you consider any part of your submission </w:t>
      </w:r>
      <w:proofErr w:type="gramStart"/>
      <w:r w:rsidRPr="00E94E55">
        <w:t>should be withheld</w:t>
      </w:r>
      <w:proofErr w:type="gramEnd"/>
      <w:r w:rsidRPr="00E94E55">
        <w:t xml:space="preserve"> under the Official Information Act and the grounds you consider justify its withholding.</w:t>
      </w:r>
    </w:p>
    <w:p w:rsidR="00915474" w:rsidRPr="00E94E55" w:rsidRDefault="00915474" w:rsidP="005F6A7C">
      <w:pPr>
        <w:pStyle w:val="Chapter1"/>
        <w:numPr>
          <w:ilvl w:val="0"/>
          <w:numId w:val="0"/>
        </w:numPr>
        <w:ind w:left="851"/>
      </w:pPr>
    </w:p>
    <w:p w:rsidR="00915474" w:rsidRPr="00E94E55" w:rsidRDefault="00915474" w:rsidP="005F6A7C">
      <w:pPr>
        <w:pStyle w:val="Chapter1"/>
        <w:numPr>
          <w:ilvl w:val="0"/>
          <w:numId w:val="0"/>
        </w:numPr>
        <w:ind w:left="851" w:hanging="851"/>
      </w:pPr>
      <w:r w:rsidRPr="00E94E55">
        <w:br w:type="page"/>
      </w:r>
    </w:p>
    <w:p w:rsidR="008B283C" w:rsidRPr="00E94E55" w:rsidRDefault="008B283C" w:rsidP="0038217A">
      <w:pPr>
        <w:pStyle w:val="Chapterheading"/>
      </w:pPr>
      <w:bookmarkStart w:id="7" w:name="_Toc427572833"/>
      <w:r w:rsidRPr="00E94E55">
        <w:t xml:space="preserve">CHAPTER </w:t>
      </w:r>
      <w:r w:rsidR="00441007" w:rsidRPr="00E94E55">
        <w:t>2</w:t>
      </w:r>
      <w:bookmarkEnd w:id="7"/>
    </w:p>
    <w:p w:rsidR="008B283C" w:rsidRPr="00E94E55" w:rsidRDefault="008B283C" w:rsidP="0038217A">
      <w:pPr>
        <w:pStyle w:val="Chapterheading"/>
      </w:pPr>
    </w:p>
    <w:p w:rsidR="008B283C" w:rsidRPr="0000681C" w:rsidRDefault="0038217A" w:rsidP="0038217A">
      <w:pPr>
        <w:pStyle w:val="Chapterheading"/>
        <w:rPr>
          <w:b w:val="0"/>
          <w:bCs w:val="0"/>
          <w:caps w:val="0"/>
        </w:rPr>
      </w:pPr>
      <w:bookmarkStart w:id="8" w:name="_Toc427572834"/>
      <w:r w:rsidRPr="0000681C">
        <w:rPr>
          <w:b w:val="0"/>
          <w:bCs w:val="0"/>
          <w:caps w:val="0"/>
        </w:rPr>
        <w:t>B</w:t>
      </w:r>
      <w:r w:rsidR="0000681C">
        <w:rPr>
          <w:b w:val="0"/>
          <w:bCs w:val="0"/>
          <w:caps w:val="0"/>
        </w:rPr>
        <w:t>ackground</w:t>
      </w:r>
      <w:bookmarkEnd w:id="8"/>
    </w:p>
    <w:p w:rsidR="00373F5D" w:rsidRPr="00E94E55" w:rsidRDefault="00373F5D" w:rsidP="005F6A7C">
      <w:pPr>
        <w:pStyle w:val="Chapter2"/>
        <w:numPr>
          <w:ilvl w:val="0"/>
          <w:numId w:val="0"/>
        </w:numPr>
        <w:ind w:left="851" w:hanging="851"/>
      </w:pPr>
    </w:p>
    <w:p w:rsidR="00373F5D" w:rsidRPr="00E94E55" w:rsidRDefault="00373F5D" w:rsidP="005F6A7C">
      <w:pPr>
        <w:pStyle w:val="Chapter2"/>
        <w:numPr>
          <w:ilvl w:val="0"/>
          <w:numId w:val="0"/>
        </w:numPr>
        <w:ind w:left="851" w:hanging="851"/>
      </w:pPr>
    </w:p>
    <w:p w:rsidR="00373F5D" w:rsidRPr="00E94E55" w:rsidRDefault="003F3D3F" w:rsidP="005F6A7C">
      <w:pPr>
        <w:pStyle w:val="Chapter2"/>
      </w:pPr>
      <w:r w:rsidRPr="00E94E55">
        <w:t>In principle, GST should apply evenly to all consumption that occurs within New Zealand as this helps to ensure GST is fair, efficient and simple</w:t>
      </w:r>
      <w:r w:rsidR="00BB418C" w:rsidRPr="00E94E55">
        <w:t xml:space="preserve">. </w:t>
      </w:r>
      <w:r w:rsidRPr="00E94E55">
        <w:t xml:space="preserve"> However, GST is not typically collected on </w:t>
      </w:r>
      <w:r w:rsidR="003623B9" w:rsidRPr="00E94E55">
        <w:t>cross-border</w:t>
      </w:r>
      <w:r w:rsidRPr="00E94E55">
        <w:t xml:space="preserve"> services</w:t>
      </w:r>
      <w:r w:rsidR="003623B9" w:rsidRPr="00E94E55">
        <w:t xml:space="preserve"> and intangibles</w:t>
      </w:r>
      <w:r w:rsidRPr="00E94E55">
        <w:t xml:space="preserve"> (including internet downloads and online services) purchased from offshore websites.</w:t>
      </w:r>
    </w:p>
    <w:p w:rsidR="003F3D3F" w:rsidRPr="00E94E55" w:rsidRDefault="003F3D3F" w:rsidP="005F6A7C">
      <w:pPr>
        <w:pStyle w:val="Chapter2"/>
        <w:numPr>
          <w:ilvl w:val="0"/>
          <w:numId w:val="0"/>
        </w:numPr>
        <w:ind w:left="851"/>
      </w:pPr>
    </w:p>
    <w:p w:rsidR="00373F5D" w:rsidRPr="00E94E55" w:rsidRDefault="003F3D3F" w:rsidP="005F6A7C">
      <w:pPr>
        <w:pStyle w:val="Chapter2"/>
      </w:pPr>
      <w:r w:rsidRPr="00E94E55">
        <w:t xml:space="preserve">The growth in online </w:t>
      </w:r>
      <w:r w:rsidR="001056B9" w:rsidRPr="00E94E55">
        <w:t xml:space="preserve">purchases </w:t>
      </w:r>
      <w:r w:rsidRPr="00E94E55">
        <w:t xml:space="preserve">means that the </w:t>
      </w:r>
      <w:r w:rsidR="00755CD6" w:rsidRPr="00E94E55">
        <w:t xml:space="preserve">volume </w:t>
      </w:r>
      <w:r w:rsidRPr="00E94E55">
        <w:t>of import</w:t>
      </w:r>
      <w:r w:rsidR="00197707" w:rsidRPr="00E94E55">
        <w:t>ed services</w:t>
      </w:r>
      <w:r w:rsidRPr="00E94E55">
        <w:t xml:space="preserve"> on which GST is not </w:t>
      </w:r>
      <w:r w:rsidR="006730D9" w:rsidRPr="00E94E55">
        <w:t>collected</w:t>
      </w:r>
      <w:r w:rsidRPr="00E94E55">
        <w:t xml:space="preserve"> is becoming increasingly significant</w:t>
      </w:r>
      <w:r w:rsidR="00BB418C" w:rsidRPr="00E94E55">
        <w:t xml:space="preserve">.  </w:t>
      </w:r>
      <w:r w:rsidR="007F4D85" w:rsidRPr="00E94E55">
        <w:t>T</w:t>
      </w:r>
      <w:r w:rsidRPr="00E94E55">
        <w:t>his raises the question of whether the existing tax rules will remain suitable and sustainable in the future.</w:t>
      </w:r>
    </w:p>
    <w:p w:rsidR="003F3D3F" w:rsidRPr="00E94E55" w:rsidRDefault="003F3D3F" w:rsidP="005F6A7C">
      <w:pPr>
        <w:pStyle w:val="Chapter2"/>
        <w:numPr>
          <w:ilvl w:val="0"/>
          <w:numId w:val="0"/>
        </w:numPr>
        <w:ind w:left="851"/>
      </w:pPr>
    </w:p>
    <w:p w:rsidR="007262BD" w:rsidRPr="00E94E55" w:rsidRDefault="007262BD" w:rsidP="005F6A7C">
      <w:pPr>
        <w:pStyle w:val="Chapter2"/>
        <w:numPr>
          <w:ilvl w:val="0"/>
          <w:numId w:val="0"/>
        </w:numPr>
        <w:ind w:left="851"/>
      </w:pPr>
    </w:p>
    <w:p w:rsidR="001056B9" w:rsidRPr="00E94E55" w:rsidRDefault="001056B9" w:rsidP="00A62978">
      <w:pPr>
        <w:pStyle w:val="Heading1"/>
      </w:pPr>
      <w:bookmarkStart w:id="9" w:name="_Toc427572835"/>
      <w:r w:rsidRPr="00E94E55">
        <w:t>Implications of non-collection</w:t>
      </w:r>
      <w:bookmarkEnd w:id="9"/>
    </w:p>
    <w:p w:rsidR="001056B9" w:rsidRPr="00E94E55" w:rsidRDefault="001056B9" w:rsidP="005F6A7C">
      <w:pPr>
        <w:pStyle w:val="Chapter2"/>
        <w:numPr>
          <w:ilvl w:val="0"/>
          <w:numId w:val="0"/>
        </w:numPr>
        <w:ind w:left="851"/>
      </w:pPr>
    </w:p>
    <w:p w:rsidR="001056B9" w:rsidRPr="00E94E55" w:rsidRDefault="001056B9" w:rsidP="005F6A7C">
      <w:pPr>
        <w:pStyle w:val="Chapter2"/>
      </w:pPr>
      <w:r w:rsidRPr="00E94E55">
        <w:t xml:space="preserve">In general, the growing ability </w:t>
      </w:r>
      <w:proofErr w:type="gramStart"/>
      <w:r w:rsidRPr="00E94E55">
        <w:t>to easily purchase</w:t>
      </w:r>
      <w:proofErr w:type="gramEnd"/>
      <w:r w:rsidRPr="00E94E55">
        <w:t xml:space="preserve"> services online has benefited New Zealand</w:t>
      </w:r>
      <w:r w:rsidR="00BB418C" w:rsidRPr="00E94E55">
        <w:t xml:space="preserve">.  </w:t>
      </w:r>
      <w:r w:rsidR="007F4D85" w:rsidRPr="00E94E55">
        <w:t>I</w:t>
      </w:r>
      <w:r w:rsidRPr="00E94E55">
        <w:t>t has given consumers greater access to a wider range of services from around the world and increased competition in the domestic retail market</w:t>
      </w:r>
      <w:r w:rsidR="00BB418C" w:rsidRPr="00E94E55">
        <w:t xml:space="preserve">.  </w:t>
      </w:r>
      <w:r w:rsidR="007F4D85" w:rsidRPr="00E94E55">
        <w:t>I</w:t>
      </w:r>
      <w:r w:rsidRPr="00E94E55">
        <w:t>ncreased competition tends to encourage the efficient use of resources, which can result in lower prices, greater innovation, and better quality goods and services for consumers.</w:t>
      </w:r>
    </w:p>
    <w:p w:rsidR="00F7363B" w:rsidRPr="00E94E55" w:rsidRDefault="00F7363B" w:rsidP="005F6A7C">
      <w:pPr>
        <w:pStyle w:val="Chapter2"/>
        <w:numPr>
          <w:ilvl w:val="0"/>
          <w:numId w:val="0"/>
        </w:numPr>
        <w:ind w:left="851"/>
      </w:pPr>
    </w:p>
    <w:p w:rsidR="00F7363B" w:rsidRPr="00E94E55" w:rsidRDefault="00F7363B" w:rsidP="005F6A7C">
      <w:pPr>
        <w:pStyle w:val="Chapter2"/>
      </w:pPr>
      <w:r w:rsidRPr="00E94E55">
        <w:t>Despite these benefits, when GST does not apply evenly, it may bias consumer and business decisions</w:t>
      </w:r>
      <w:r w:rsidR="00264F26" w:rsidRPr="00E94E55">
        <w:t>,</w:t>
      </w:r>
      <w:r w:rsidRPr="00E94E55">
        <w:t xml:space="preserve"> which could lead to unfair and inefficient outcomes</w:t>
      </w:r>
      <w:r w:rsidR="00BB418C" w:rsidRPr="00E94E55">
        <w:t xml:space="preserve">. </w:t>
      </w:r>
      <w:r w:rsidR="007F4D85" w:rsidRPr="00E94E55">
        <w:t xml:space="preserve"> M</w:t>
      </w:r>
      <w:r w:rsidRPr="00E94E55">
        <w:t xml:space="preserve">any domestic providers feel the </w:t>
      </w:r>
      <w:r w:rsidR="00264F26" w:rsidRPr="00E94E55">
        <w:t>current</w:t>
      </w:r>
      <w:r w:rsidR="00D11CED" w:rsidRPr="00E94E55">
        <w:t xml:space="preserve"> </w:t>
      </w:r>
      <w:r w:rsidRPr="00E94E55">
        <w:t>tax settings place them at an unfair disadvantage compared with offshore businesses supplying products with no GST added to the price</w:t>
      </w:r>
      <w:r w:rsidR="00BB418C" w:rsidRPr="00E94E55">
        <w:t xml:space="preserve">.  </w:t>
      </w:r>
      <w:r w:rsidR="007F4D85" w:rsidRPr="00E94E55">
        <w:t>T</w:t>
      </w:r>
      <w:r w:rsidRPr="00E94E55">
        <w:t>his is having the greatest impact on sellers that provide services that are similar to services provided from offshore (or substitutable products).</w:t>
      </w:r>
    </w:p>
    <w:p w:rsidR="00F7363B" w:rsidRPr="00E94E55" w:rsidRDefault="00F7363B" w:rsidP="005F6A7C">
      <w:pPr>
        <w:pStyle w:val="Chapter2"/>
        <w:numPr>
          <w:ilvl w:val="0"/>
          <w:numId w:val="0"/>
        </w:numPr>
        <w:ind w:left="851"/>
      </w:pPr>
    </w:p>
    <w:p w:rsidR="00F7363B" w:rsidRPr="00E94E55" w:rsidRDefault="00F7363B" w:rsidP="005F6A7C">
      <w:pPr>
        <w:pStyle w:val="Chapter2"/>
      </w:pPr>
      <w:r w:rsidRPr="00E94E55">
        <w:t>There are a number of reasons why New Zealand consumers purchase services online from offshore, such as overall cheaper prices, product availability and convenience</w:t>
      </w:r>
      <w:r w:rsidR="00BB418C" w:rsidRPr="00E94E55">
        <w:t xml:space="preserve">. </w:t>
      </w:r>
      <w:r w:rsidR="007F4D85" w:rsidRPr="00E94E55">
        <w:t xml:space="preserve"> H</w:t>
      </w:r>
      <w:r w:rsidRPr="00E94E55">
        <w:t>owever, ideally, the tax treatment should not be a factor in consumers’ purchasing decisions.</w:t>
      </w:r>
    </w:p>
    <w:p w:rsidR="001056B9" w:rsidRPr="00E94E55" w:rsidRDefault="001056B9" w:rsidP="005F6A7C">
      <w:pPr>
        <w:pStyle w:val="Chapter2"/>
        <w:numPr>
          <w:ilvl w:val="0"/>
          <w:numId w:val="0"/>
        </w:numPr>
        <w:ind w:left="851"/>
      </w:pPr>
    </w:p>
    <w:p w:rsidR="001056B9" w:rsidRPr="00E94E55" w:rsidRDefault="00F7363B" w:rsidP="00A865E4">
      <w:pPr>
        <w:pStyle w:val="Chapter2"/>
      </w:pPr>
      <w:r w:rsidRPr="00E94E55">
        <w:t>Furthermore</w:t>
      </w:r>
      <w:r w:rsidR="001056B9" w:rsidRPr="00E94E55">
        <w:t xml:space="preserve">, the growing e-commerce market means the amount of GST not </w:t>
      </w:r>
      <w:proofErr w:type="gramStart"/>
      <w:r w:rsidR="001056B9" w:rsidRPr="00E94E55">
        <w:t>being collected</w:t>
      </w:r>
      <w:proofErr w:type="gramEnd"/>
      <w:r w:rsidR="001056B9" w:rsidRPr="00E94E55">
        <w:t xml:space="preserve"> on services</w:t>
      </w:r>
      <w:r w:rsidR="00A865E4">
        <w:t>,</w:t>
      </w:r>
      <w:r w:rsidR="001056B9" w:rsidRPr="00E94E55">
        <w:t xml:space="preserve"> intangible</w:t>
      </w:r>
      <w:r w:rsidR="00BF61FF" w:rsidRPr="00E94E55">
        <w:t>s</w:t>
      </w:r>
      <w:r w:rsidR="001056B9" w:rsidRPr="00E94E55">
        <w:t xml:space="preserve"> </w:t>
      </w:r>
      <w:r w:rsidR="00A865E4">
        <w:t xml:space="preserve">and goods </w:t>
      </w:r>
      <w:r w:rsidR="00ED3443" w:rsidRPr="00E94E55">
        <w:t>supplied from offshore</w:t>
      </w:r>
      <w:r w:rsidR="00462C7F" w:rsidRPr="00E94E55">
        <w:t>,</w:t>
      </w:r>
      <w:r w:rsidR="00ED3443" w:rsidRPr="00E94E55">
        <w:t xml:space="preserve"> but </w:t>
      </w:r>
      <w:r w:rsidR="001056B9" w:rsidRPr="00E94E55">
        <w:t>consumed in New Zealand</w:t>
      </w:r>
      <w:r w:rsidR="00462C7F" w:rsidRPr="00E94E55">
        <w:t>,</w:t>
      </w:r>
      <w:r w:rsidR="001056B9" w:rsidRPr="00E94E55">
        <w:t xml:space="preserve"> is increasing</w:t>
      </w:r>
      <w:r w:rsidR="00BB418C" w:rsidRPr="00E94E55">
        <w:t xml:space="preserve">. </w:t>
      </w:r>
      <w:r w:rsidR="007F4D85" w:rsidRPr="00E94E55">
        <w:t xml:space="preserve"> I</w:t>
      </w:r>
      <w:r w:rsidR="001056B9" w:rsidRPr="00E94E55">
        <w:t>t is likely that around $</w:t>
      </w:r>
      <w:r w:rsidR="00A865E4">
        <w:t>180</w:t>
      </w:r>
      <w:r w:rsidR="001056B9" w:rsidRPr="00E94E55">
        <w:t xml:space="preserve"> million of GST </w:t>
      </w:r>
      <w:proofErr w:type="gramStart"/>
      <w:r w:rsidR="001056B9" w:rsidRPr="00E94E55">
        <w:t>is forgone</w:t>
      </w:r>
      <w:proofErr w:type="gramEnd"/>
      <w:r w:rsidR="001056B9" w:rsidRPr="00E94E55">
        <w:t xml:space="preserve"> on cross-border services</w:t>
      </w:r>
      <w:r w:rsidR="00A865E4">
        <w:t>,</w:t>
      </w:r>
      <w:r w:rsidR="001056B9" w:rsidRPr="00E94E55">
        <w:t xml:space="preserve"> intangibles </w:t>
      </w:r>
      <w:r w:rsidR="00A865E4" w:rsidRPr="00A865E4">
        <w:t xml:space="preserve">and goods </w:t>
      </w:r>
      <w:r w:rsidR="001056B9" w:rsidRPr="00E94E55">
        <w:t>per year</w:t>
      </w:r>
      <w:r w:rsidR="00A865E4">
        <w:t xml:space="preserve"> </w:t>
      </w:r>
      <w:r w:rsidR="00A865E4">
        <w:rPr>
          <w:szCs w:val="24"/>
        </w:rPr>
        <w:t>(of which about $40 million relates to services and intangibles)</w:t>
      </w:r>
      <w:r w:rsidR="00BB418C" w:rsidRPr="00E94E55">
        <w:t>.  T</w:t>
      </w:r>
      <w:r w:rsidR="001056B9" w:rsidRPr="00E94E55">
        <w:t xml:space="preserve">he growth of imported </w:t>
      </w:r>
      <w:r w:rsidR="00A865E4">
        <w:t xml:space="preserve">goods and </w:t>
      </w:r>
      <w:r w:rsidR="001056B9" w:rsidRPr="00E94E55">
        <w:t xml:space="preserve">services is a relatively recent development and the amount </w:t>
      </w:r>
      <w:proofErr w:type="gramStart"/>
      <w:r w:rsidR="001056B9" w:rsidRPr="00E94E55">
        <w:t>is expected</w:t>
      </w:r>
      <w:proofErr w:type="gramEnd"/>
      <w:r w:rsidR="001056B9" w:rsidRPr="00E94E55">
        <w:t xml:space="preserve"> to continue to grow – estimates vary but </w:t>
      </w:r>
      <w:r w:rsidR="00ED3443" w:rsidRPr="00E94E55">
        <w:t xml:space="preserve">the growth </w:t>
      </w:r>
      <w:r w:rsidR="001056B9" w:rsidRPr="00E94E55">
        <w:t xml:space="preserve">could be </w:t>
      </w:r>
      <w:r w:rsidR="00ED3443" w:rsidRPr="00E94E55">
        <w:t>around</w:t>
      </w:r>
      <w:r w:rsidR="001056B9" w:rsidRPr="00E94E55">
        <w:t xml:space="preserve"> 10 percent </w:t>
      </w:r>
      <w:r w:rsidR="00264F26" w:rsidRPr="00E94E55">
        <w:t>a</w:t>
      </w:r>
      <w:r w:rsidR="001056B9" w:rsidRPr="00E94E55">
        <w:t xml:space="preserve"> year.</w:t>
      </w:r>
    </w:p>
    <w:p w:rsidR="001056B9" w:rsidRPr="00E94E55" w:rsidRDefault="001056B9" w:rsidP="005F6A7C">
      <w:pPr>
        <w:pStyle w:val="Chapter2"/>
        <w:numPr>
          <w:ilvl w:val="0"/>
          <w:numId w:val="0"/>
        </w:numPr>
        <w:ind w:left="851"/>
      </w:pPr>
    </w:p>
    <w:p w:rsidR="00286EE9" w:rsidRPr="00E94E55" w:rsidRDefault="00286EE9" w:rsidP="005F6A7C">
      <w:pPr>
        <w:pStyle w:val="Chapter2"/>
        <w:numPr>
          <w:ilvl w:val="0"/>
          <w:numId w:val="0"/>
        </w:numPr>
        <w:ind w:left="851"/>
      </w:pPr>
      <w:r w:rsidRPr="00E94E55">
        <w:br w:type="page"/>
      </w:r>
    </w:p>
    <w:p w:rsidR="001056B9" w:rsidRPr="00E94E55" w:rsidRDefault="00ED3443" w:rsidP="005F6A7C">
      <w:pPr>
        <w:pStyle w:val="Chapter2"/>
      </w:pPr>
      <w:r w:rsidRPr="00E94E55">
        <w:t>Government revenues pay</w:t>
      </w:r>
      <w:r w:rsidR="001056B9" w:rsidRPr="00E94E55">
        <w:t xml:space="preserve"> for important public services such as education, healthcare, roads and superannuation</w:t>
      </w:r>
      <w:r w:rsidR="00BB418C" w:rsidRPr="00E94E55">
        <w:t>.  G</w:t>
      </w:r>
      <w:r w:rsidR="001056B9" w:rsidRPr="00E94E55">
        <w:t xml:space="preserve">iven </w:t>
      </w:r>
      <w:r w:rsidR="00F7363B" w:rsidRPr="00E94E55">
        <w:t xml:space="preserve">that 18 percent </w:t>
      </w:r>
      <w:r w:rsidR="004F45C1" w:rsidRPr="00E94E55">
        <w:t>of total</w:t>
      </w:r>
      <w:r w:rsidR="00F7363B" w:rsidRPr="00E94E55">
        <w:t xml:space="preserve"> </w:t>
      </w:r>
      <w:r w:rsidR="00264F26" w:rsidRPr="00E94E55">
        <w:t>G</w:t>
      </w:r>
      <w:r w:rsidR="00F7363B" w:rsidRPr="00E94E55">
        <w:t>overnment</w:t>
      </w:r>
      <w:r w:rsidR="001056B9" w:rsidRPr="00E94E55">
        <w:t xml:space="preserve"> revenue is collected from GST,</w:t>
      </w:r>
      <w:r w:rsidR="002C3C0D" w:rsidRPr="00E94E55">
        <w:rPr>
          <w:rStyle w:val="FootnoteReference"/>
        </w:rPr>
        <w:footnoteReference w:id="1"/>
      </w:r>
      <w:r w:rsidR="001056B9" w:rsidRPr="00E94E55">
        <w:t xml:space="preserve"> an increasing gap in that revenue base is a concern for </w:t>
      </w:r>
      <w:r w:rsidR="00264F26" w:rsidRPr="00E94E55">
        <w:t xml:space="preserve">the </w:t>
      </w:r>
      <w:r w:rsidR="001056B9" w:rsidRPr="00E94E55">
        <w:t>Government</w:t>
      </w:r>
      <w:r w:rsidR="00BB418C" w:rsidRPr="00E94E55">
        <w:t>.  A</w:t>
      </w:r>
      <w:r w:rsidR="001056B9" w:rsidRPr="00E94E55">
        <w:t xml:space="preserve"> shortfall in GST revenue may eventually have to </w:t>
      </w:r>
      <w:proofErr w:type="gramStart"/>
      <w:r w:rsidR="001056B9" w:rsidRPr="00E94E55">
        <w:t>be paid for</w:t>
      </w:r>
      <w:proofErr w:type="gramEnd"/>
      <w:r w:rsidR="001056B9" w:rsidRPr="00E94E55">
        <w:t xml:space="preserve"> by tax increases or spending cuts</w:t>
      </w:r>
      <w:r w:rsidR="00BB418C" w:rsidRPr="00E94E55">
        <w:t>.</w:t>
      </w:r>
    </w:p>
    <w:p w:rsidR="004A44A4" w:rsidRPr="00E94E55" w:rsidRDefault="004A44A4" w:rsidP="005F6A7C">
      <w:pPr>
        <w:pStyle w:val="Chapter2"/>
        <w:numPr>
          <w:ilvl w:val="0"/>
          <w:numId w:val="0"/>
        </w:numPr>
        <w:ind w:left="851"/>
      </w:pPr>
    </w:p>
    <w:p w:rsidR="004A44A4" w:rsidRPr="00E94E55" w:rsidRDefault="004A44A4" w:rsidP="005F6A7C">
      <w:pPr>
        <w:pStyle w:val="Chapter2"/>
        <w:numPr>
          <w:ilvl w:val="0"/>
          <w:numId w:val="0"/>
        </w:numPr>
        <w:ind w:left="851"/>
      </w:pPr>
    </w:p>
    <w:p w:rsidR="003F3D3F" w:rsidRPr="00E94E55" w:rsidRDefault="003F3D3F" w:rsidP="00A62978">
      <w:pPr>
        <w:pStyle w:val="Heading1"/>
      </w:pPr>
      <w:bookmarkStart w:id="10" w:name="_Toc427572836"/>
      <w:r w:rsidRPr="00E94E55">
        <w:t>New Zealand</w:t>
      </w:r>
      <w:r w:rsidR="003623B9" w:rsidRPr="00E94E55">
        <w:t>’s</w:t>
      </w:r>
      <w:r w:rsidRPr="00E94E55">
        <w:t xml:space="preserve"> GST system</w:t>
      </w:r>
      <w:bookmarkEnd w:id="10"/>
      <w:r w:rsidRPr="00E94E55">
        <w:t xml:space="preserve"> </w:t>
      </w:r>
    </w:p>
    <w:p w:rsidR="00374A76" w:rsidRPr="00E94E55" w:rsidRDefault="00374A76" w:rsidP="005F6A7C">
      <w:pPr>
        <w:pStyle w:val="Chapter2"/>
        <w:numPr>
          <w:ilvl w:val="0"/>
          <w:numId w:val="0"/>
        </w:numPr>
        <w:ind w:left="851"/>
      </w:pPr>
    </w:p>
    <w:p w:rsidR="005E6DEA" w:rsidRPr="00E94E55" w:rsidRDefault="00B1708D" w:rsidP="005F6A7C">
      <w:pPr>
        <w:pStyle w:val="Chapter2"/>
      </w:pPr>
      <w:r w:rsidRPr="00E94E55">
        <w:t>New Zealand</w:t>
      </w:r>
      <w:r w:rsidR="005758A9" w:rsidRPr="00E94E55">
        <w:t>’s</w:t>
      </w:r>
      <w:r w:rsidR="003F3D3F" w:rsidRPr="00E94E55">
        <w:t xml:space="preserve"> </w:t>
      </w:r>
      <w:r w:rsidR="00BF61FF" w:rsidRPr="00E94E55">
        <w:t>GST</w:t>
      </w:r>
      <w:r w:rsidRPr="00E94E55">
        <w:t xml:space="preserve"> is a “consumption tax”</w:t>
      </w:r>
      <w:r w:rsidR="00BB418C" w:rsidRPr="00E94E55">
        <w:t>.  C</w:t>
      </w:r>
      <w:r w:rsidRPr="00E94E55">
        <w:t>onsumption taxes seek to tax consumer</w:t>
      </w:r>
      <w:r w:rsidR="00771907" w:rsidRPr="00E94E55">
        <w:t xml:space="preserve"> spending on</w:t>
      </w:r>
      <w:r w:rsidRPr="00E94E55">
        <w:t xml:space="preserve"> goods and services</w:t>
      </w:r>
      <w:r w:rsidR="00BB418C" w:rsidRPr="00E94E55">
        <w:t>.  T</w:t>
      </w:r>
      <w:r w:rsidR="006730D9" w:rsidRPr="00E94E55">
        <w:t xml:space="preserve">he country that has the right to tax this consumer spending is </w:t>
      </w:r>
      <w:r w:rsidR="005E6DEA" w:rsidRPr="00E94E55">
        <w:t>generally the</w:t>
      </w:r>
      <w:r w:rsidR="006730D9" w:rsidRPr="00E94E55">
        <w:t xml:space="preserve"> country in which the good or service is consumed</w:t>
      </w:r>
      <w:r w:rsidR="00BB418C" w:rsidRPr="00E94E55">
        <w:t>.  T</w:t>
      </w:r>
      <w:r w:rsidR="00545EF9" w:rsidRPr="00E94E55">
        <w:t xml:space="preserve">his </w:t>
      </w:r>
      <w:proofErr w:type="gramStart"/>
      <w:r w:rsidR="00545EF9" w:rsidRPr="00E94E55">
        <w:t>is known</w:t>
      </w:r>
      <w:proofErr w:type="gramEnd"/>
      <w:r w:rsidR="00545EF9" w:rsidRPr="00E94E55">
        <w:t xml:space="preserve"> as the </w:t>
      </w:r>
      <w:r w:rsidR="00264F26" w:rsidRPr="00E94E55">
        <w:t>“</w:t>
      </w:r>
      <w:r w:rsidR="00545EF9" w:rsidRPr="00E94E55">
        <w:t>destination principle</w:t>
      </w:r>
      <w:r w:rsidR="00264F26" w:rsidRPr="00E94E55">
        <w:t>”</w:t>
      </w:r>
      <w:r w:rsidR="0000748F" w:rsidRPr="00E94E55">
        <w:t>.</w:t>
      </w:r>
    </w:p>
    <w:p w:rsidR="005E6DEA" w:rsidRPr="00E94E55" w:rsidRDefault="005E6DEA" w:rsidP="005F6A7C">
      <w:pPr>
        <w:pStyle w:val="Chapter2"/>
        <w:numPr>
          <w:ilvl w:val="0"/>
          <w:numId w:val="0"/>
        </w:numPr>
        <w:ind w:left="851"/>
      </w:pPr>
    </w:p>
    <w:p w:rsidR="006730D9" w:rsidRPr="00E94E55" w:rsidRDefault="005E6DEA" w:rsidP="005F6A7C">
      <w:pPr>
        <w:pStyle w:val="Chapter2"/>
      </w:pPr>
      <w:r w:rsidRPr="00E94E55">
        <w:t xml:space="preserve">Conversely, goods and services that are exported, and therefore consumed offshore, are generally </w:t>
      </w:r>
      <w:r w:rsidR="00755CD6" w:rsidRPr="00E94E55">
        <w:t xml:space="preserve">untaxed </w:t>
      </w:r>
      <w:r w:rsidR="00F7363B" w:rsidRPr="00E94E55">
        <w:t>(</w:t>
      </w:r>
      <w:r w:rsidR="00755CD6" w:rsidRPr="00E94E55">
        <w:t>under GST</w:t>
      </w:r>
      <w:r w:rsidR="00264F26" w:rsidRPr="00E94E55">
        <w:t>,</w:t>
      </w:r>
      <w:r w:rsidR="00755CD6" w:rsidRPr="00E94E55">
        <w:t xml:space="preserve"> exports are </w:t>
      </w:r>
      <w:r w:rsidRPr="00E94E55">
        <w:t>zero-rated</w:t>
      </w:r>
      <w:r w:rsidR="00755CD6" w:rsidRPr="00E94E55">
        <w:t xml:space="preserve">, meaning </w:t>
      </w:r>
      <w:r w:rsidRPr="00E94E55">
        <w:t xml:space="preserve">GST is charged at a rate of </w:t>
      </w:r>
      <w:r w:rsidR="00D95258" w:rsidRPr="00E94E55">
        <w:t xml:space="preserve">zero </w:t>
      </w:r>
      <w:r w:rsidR="00C75885" w:rsidRPr="00E94E55">
        <w:t>percent</w:t>
      </w:r>
      <w:r w:rsidRPr="00E94E55">
        <w:t xml:space="preserve"> and businesses can claim GST back on their inputs</w:t>
      </w:r>
      <w:r w:rsidR="00F7363B" w:rsidRPr="00E94E55">
        <w:t>)</w:t>
      </w:r>
      <w:r w:rsidR="00BB418C" w:rsidRPr="00E94E55">
        <w:t>.  A</w:t>
      </w:r>
      <w:r w:rsidRPr="00E94E55">
        <w:t>llowing exporters to claim back GST on their inputs ensures that GST is not a cost on business or offshore consumers.</w:t>
      </w:r>
    </w:p>
    <w:p w:rsidR="005E6DEA" w:rsidRPr="00E94E55" w:rsidRDefault="005E6DEA" w:rsidP="005F6A7C">
      <w:pPr>
        <w:pStyle w:val="Chapter2"/>
        <w:numPr>
          <w:ilvl w:val="0"/>
          <w:numId w:val="0"/>
        </w:numPr>
        <w:ind w:left="851"/>
      </w:pPr>
    </w:p>
    <w:p w:rsidR="006730D9" w:rsidRPr="00E94E55" w:rsidRDefault="005E6DEA" w:rsidP="005F6A7C">
      <w:pPr>
        <w:pStyle w:val="Chapter2"/>
      </w:pPr>
      <w:r w:rsidRPr="00E94E55">
        <w:t xml:space="preserve">If countries apply the destination principle </w:t>
      </w:r>
      <w:proofErr w:type="gramStart"/>
      <w:r w:rsidRPr="00E94E55">
        <w:t>and also</w:t>
      </w:r>
      <w:proofErr w:type="gramEnd"/>
      <w:r w:rsidRPr="00E94E55">
        <w:t xml:space="preserve"> recognise that GST is a tax on consumers not businesses, double taxation and non-taxation in cross-border trade should largely be averted.</w:t>
      </w:r>
    </w:p>
    <w:p w:rsidR="0047219D" w:rsidRPr="00E94E55" w:rsidRDefault="0047219D" w:rsidP="005F6A7C">
      <w:pPr>
        <w:pStyle w:val="Chapter2"/>
        <w:numPr>
          <w:ilvl w:val="0"/>
          <w:numId w:val="0"/>
        </w:numPr>
        <w:ind w:left="851"/>
      </w:pPr>
    </w:p>
    <w:p w:rsidR="00B1708D" w:rsidRPr="00E94E55" w:rsidRDefault="001124DB" w:rsidP="005F6A7C">
      <w:pPr>
        <w:pStyle w:val="Chapter2"/>
      </w:pPr>
      <w:r w:rsidRPr="00E94E55">
        <w:t>New Zealand</w:t>
      </w:r>
      <w:r w:rsidR="0060672E" w:rsidRPr="00E94E55">
        <w:t>’s</w:t>
      </w:r>
      <w:r w:rsidRPr="00E94E55">
        <w:t xml:space="preserve"> GST system </w:t>
      </w:r>
      <w:proofErr w:type="gramStart"/>
      <w:r w:rsidRPr="00E94E55">
        <w:t>is regarded</w:t>
      </w:r>
      <w:proofErr w:type="gramEnd"/>
      <w:r w:rsidRPr="00E94E55">
        <w:t xml:space="preserve"> </w:t>
      </w:r>
      <w:r w:rsidR="00755CD6" w:rsidRPr="00E94E55">
        <w:t>throughout</w:t>
      </w:r>
      <w:r w:rsidRPr="00E94E55">
        <w:t xml:space="preserve"> the world as a model consumption tax</w:t>
      </w:r>
      <w:r w:rsidR="00BB418C" w:rsidRPr="00E94E55">
        <w:t>.  T</w:t>
      </w:r>
      <w:r w:rsidRPr="00E94E55">
        <w:t xml:space="preserve">his is because </w:t>
      </w:r>
      <w:r w:rsidR="0060672E" w:rsidRPr="00E94E55">
        <w:t>our</w:t>
      </w:r>
      <w:r w:rsidRPr="00E94E55">
        <w:t xml:space="preserve"> GST system is very broad-based – it applies to a wide range of goods and services and there are very few exemptions</w:t>
      </w:r>
      <w:r w:rsidR="00BB418C" w:rsidRPr="00E94E55">
        <w:t>.  W</w:t>
      </w:r>
      <w:r w:rsidR="00CF068F" w:rsidRPr="00E94E55">
        <w:t xml:space="preserve">hen GST applies </w:t>
      </w:r>
      <w:proofErr w:type="gramStart"/>
      <w:r w:rsidR="00CF068F" w:rsidRPr="00E94E55">
        <w:t>broadly</w:t>
      </w:r>
      <w:proofErr w:type="gramEnd"/>
      <w:r w:rsidR="00CF068F" w:rsidRPr="00E94E55">
        <w:t xml:space="preserve"> it ensures that consumer decisions to purchase particular goods or services are not influenced or driven by tax consideration</w:t>
      </w:r>
      <w:r w:rsidR="00755CD6" w:rsidRPr="00E94E55">
        <w:t>s</w:t>
      </w:r>
      <w:r w:rsidR="00BB418C" w:rsidRPr="00E94E55">
        <w:t>.  T</w:t>
      </w:r>
      <w:r w:rsidRPr="00E94E55">
        <w:t>his improves its efficiency</w:t>
      </w:r>
      <w:r w:rsidR="00D95258" w:rsidRPr="00E94E55">
        <w:t xml:space="preserve"> and </w:t>
      </w:r>
      <w:r w:rsidRPr="00E94E55">
        <w:t>fairness</w:t>
      </w:r>
      <w:r w:rsidR="00D95258" w:rsidRPr="00E94E55">
        <w:t>,</w:t>
      </w:r>
      <w:r w:rsidRPr="00E94E55">
        <w:t xml:space="preserve"> and </w:t>
      </w:r>
      <w:r w:rsidR="00D95258" w:rsidRPr="00E94E55">
        <w:t xml:space="preserve">provides </w:t>
      </w:r>
      <w:r w:rsidRPr="00E94E55">
        <w:t>simplicity.</w:t>
      </w:r>
    </w:p>
    <w:p w:rsidR="00C82E84" w:rsidRPr="00E94E55" w:rsidRDefault="00C82E84" w:rsidP="005F6A7C">
      <w:pPr>
        <w:pStyle w:val="Chapter2"/>
        <w:numPr>
          <w:ilvl w:val="0"/>
          <w:numId w:val="0"/>
        </w:numPr>
        <w:ind w:left="851"/>
      </w:pPr>
    </w:p>
    <w:p w:rsidR="00B53D38" w:rsidRPr="00E94E55" w:rsidRDefault="006730D9" w:rsidP="005F6A7C">
      <w:pPr>
        <w:pStyle w:val="Chapter2"/>
      </w:pPr>
      <w:r w:rsidRPr="00E94E55">
        <w:t>Despite New Zealand’s broad</w:t>
      </w:r>
      <w:r w:rsidR="00755CD6" w:rsidRPr="00E94E55">
        <w:t>-based</w:t>
      </w:r>
      <w:r w:rsidRPr="00E94E55">
        <w:t xml:space="preserve"> GST system</w:t>
      </w:r>
      <w:r w:rsidR="004A552F" w:rsidRPr="00E94E55">
        <w:t>, GST does not gener</w:t>
      </w:r>
      <w:r w:rsidRPr="00E94E55">
        <w:t>ally apply to cross-border</w:t>
      </w:r>
      <w:r w:rsidR="004A552F" w:rsidRPr="00E94E55">
        <w:t xml:space="preserve"> services</w:t>
      </w:r>
      <w:r w:rsidR="00744B9B" w:rsidRPr="00E94E55">
        <w:t xml:space="preserve"> and intangibles </w:t>
      </w:r>
      <w:r w:rsidRPr="00E94E55">
        <w:t>consumed in New Zealand</w:t>
      </w:r>
      <w:r w:rsidR="00BB418C" w:rsidRPr="00E94E55">
        <w:t>.  T</w:t>
      </w:r>
      <w:r w:rsidR="00B53D38" w:rsidRPr="00E94E55">
        <w:t xml:space="preserve">his is contrary to the destination principle and means that these services </w:t>
      </w:r>
      <w:proofErr w:type="gramStart"/>
      <w:r w:rsidR="00B53D38" w:rsidRPr="00E94E55">
        <w:t>are not taxed</w:t>
      </w:r>
      <w:proofErr w:type="gramEnd"/>
      <w:r w:rsidR="00B53D38" w:rsidRPr="00E94E55">
        <w:t xml:space="preserve"> in any country.</w:t>
      </w:r>
    </w:p>
    <w:p w:rsidR="00B53D38" w:rsidRPr="00E94E55" w:rsidRDefault="00B53D38" w:rsidP="005F6A7C">
      <w:pPr>
        <w:pStyle w:val="Chapter2"/>
        <w:numPr>
          <w:ilvl w:val="0"/>
          <w:numId w:val="0"/>
        </w:numPr>
        <w:ind w:left="851"/>
      </w:pPr>
    </w:p>
    <w:p w:rsidR="0048369E" w:rsidRPr="00E94E55" w:rsidRDefault="006730D9" w:rsidP="005F6A7C">
      <w:pPr>
        <w:pStyle w:val="Chapter2"/>
      </w:pPr>
      <w:r w:rsidRPr="00E94E55">
        <w:t xml:space="preserve">The Goods and Services Tax Act 1985 </w:t>
      </w:r>
      <w:r w:rsidR="0012242E" w:rsidRPr="00E94E55">
        <w:t xml:space="preserve">(the GST Act) </w:t>
      </w:r>
      <w:r w:rsidRPr="00E94E55">
        <w:t>defines “services” as anything other than goods or money, and therefore includes intangible</w:t>
      </w:r>
      <w:r w:rsidR="00BF61FF" w:rsidRPr="00E94E55">
        <w:t>s</w:t>
      </w:r>
      <w:r w:rsidRPr="00E94E55">
        <w:t xml:space="preserve"> like digital content</w:t>
      </w:r>
      <w:r w:rsidR="00BB418C" w:rsidRPr="00E94E55">
        <w:t>.  G</w:t>
      </w:r>
      <w:r w:rsidRPr="00E94E55">
        <w:t>ST generally only applies to services which are</w:t>
      </w:r>
      <w:r w:rsidR="0048369E" w:rsidRPr="00E94E55">
        <w:t>:</w:t>
      </w:r>
    </w:p>
    <w:p w:rsidR="00E90B1F" w:rsidRPr="00E94E55" w:rsidRDefault="00E90B1F" w:rsidP="005F6A7C">
      <w:pPr>
        <w:pStyle w:val="Chapter2"/>
        <w:numPr>
          <w:ilvl w:val="0"/>
          <w:numId w:val="0"/>
        </w:numPr>
        <w:ind w:left="851"/>
      </w:pPr>
    </w:p>
    <w:p w:rsidR="0048369E" w:rsidRPr="00E94E55" w:rsidRDefault="006730D9" w:rsidP="002A7AAF">
      <w:pPr>
        <w:pStyle w:val="Bullets"/>
        <w:spacing w:after="80"/>
      </w:pPr>
      <w:r w:rsidRPr="00E94E55">
        <w:t>performed by New Zealand tax resident</w:t>
      </w:r>
      <w:r w:rsidR="007B28C5" w:rsidRPr="00E94E55">
        <w:t>s</w:t>
      </w:r>
      <w:r w:rsidR="00264F26" w:rsidRPr="00E94E55">
        <w:t>;</w:t>
      </w:r>
      <w:r w:rsidR="007B28C5" w:rsidRPr="00E94E55">
        <w:rPr>
          <w:rStyle w:val="FootnoteReference"/>
        </w:rPr>
        <w:footnoteReference w:id="2"/>
      </w:r>
      <w:r w:rsidRPr="00E94E55">
        <w:t xml:space="preserve"> or</w:t>
      </w:r>
    </w:p>
    <w:p w:rsidR="001124DB" w:rsidRPr="00E94E55" w:rsidRDefault="007B28C5" w:rsidP="00E90B1F">
      <w:pPr>
        <w:pStyle w:val="Bullets"/>
        <w:spacing w:after="0"/>
      </w:pPr>
      <w:proofErr w:type="gramStart"/>
      <w:r w:rsidRPr="00E94E55">
        <w:t>supplied</w:t>
      </w:r>
      <w:proofErr w:type="gramEnd"/>
      <w:r w:rsidRPr="00E94E55">
        <w:t xml:space="preserve"> by a non-resident, </w:t>
      </w:r>
      <w:r w:rsidR="001056B9" w:rsidRPr="00E94E55">
        <w:t>but</w:t>
      </w:r>
      <w:r w:rsidR="006730D9" w:rsidRPr="00E94E55">
        <w:t xml:space="preserve"> physically performed in New Zealand.</w:t>
      </w:r>
      <w:r w:rsidRPr="00E94E55">
        <w:rPr>
          <w:rStyle w:val="FootnoteReference"/>
        </w:rPr>
        <w:footnoteReference w:id="3"/>
      </w:r>
    </w:p>
    <w:p w:rsidR="001124DB" w:rsidRPr="00E94E55" w:rsidRDefault="001124DB" w:rsidP="005F6A7C">
      <w:pPr>
        <w:pStyle w:val="Chapter2"/>
        <w:numPr>
          <w:ilvl w:val="0"/>
          <w:numId w:val="0"/>
        </w:numPr>
        <w:ind w:left="851"/>
      </w:pPr>
    </w:p>
    <w:p w:rsidR="001A3B32" w:rsidRPr="00E94E55" w:rsidRDefault="006730D9" w:rsidP="005F6A7C">
      <w:pPr>
        <w:pStyle w:val="Chapter2"/>
      </w:pPr>
      <w:r w:rsidRPr="00E94E55">
        <w:t xml:space="preserve">When GST </w:t>
      </w:r>
      <w:proofErr w:type="gramStart"/>
      <w:r w:rsidRPr="00E94E55">
        <w:t>was introduced</w:t>
      </w:r>
      <w:proofErr w:type="gramEnd"/>
      <w:r w:rsidRPr="00E94E55">
        <w:t xml:space="preserve"> in 1986, few New Zealand consumers purchased services from offshore</w:t>
      </w:r>
      <w:r w:rsidR="00D553BC" w:rsidRPr="00E94E55">
        <w:t>,</w:t>
      </w:r>
      <w:r w:rsidRPr="00E94E55">
        <w:t xml:space="preserve"> and online digital products were not yet available</w:t>
      </w:r>
      <w:r w:rsidR="00BB418C" w:rsidRPr="00E94E55">
        <w:t>.  A</w:t>
      </w:r>
      <w:r w:rsidR="00264F26" w:rsidRPr="00E94E55">
        <w:t>t</w:t>
      </w:r>
      <w:r w:rsidRPr="00E94E55">
        <w:t xml:space="preserve"> that time</w:t>
      </w:r>
      <w:r w:rsidR="00322F8E" w:rsidRPr="00E94E55">
        <w:t>,</w:t>
      </w:r>
      <w:r w:rsidRPr="00E94E55">
        <w:t xml:space="preserve"> the compliance and administrative costs involved in taxing cross-border services </w:t>
      </w:r>
      <w:r w:rsidR="0017712D" w:rsidRPr="00E94E55">
        <w:t>potentially</w:t>
      </w:r>
      <w:r w:rsidRPr="00E94E55">
        <w:t xml:space="preserve"> outweighed the benefits of taxation.</w:t>
      </w:r>
    </w:p>
    <w:p w:rsidR="00357E3D" w:rsidRPr="00E94E55" w:rsidRDefault="00357E3D" w:rsidP="005F6A7C">
      <w:pPr>
        <w:pStyle w:val="Chapter2"/>
      </w:pPr>
      <w:r w:rsidRPr="00E94E55">
        <w:t xml:space="preserve">Since the introduction of GST, steps have been taken to </w:t>
      </w:r>
      <w:r w:rsidR="00AB09C9" w:rsidRPr="00E94E55">
        <w:t xml:space="preserve">apply GST to some </w:t>
      </w:r>
      <w:r w:rsidR="0048369E" w:rsidRPr="00E94E55">
        <w:t xml:space="preserve">cross-border </w:t>
      </w:r>
      <w:r w:rsidR="00AB09C9" w:rsidRPr="00E94E55">
        <w:t>services consumed in New Zealand:</w:t>
      </w:r>
    </w:p>
    <w:p w:rsidR="00E90B1F" w:rsidRPr="00E94E55" w:rsidRDefault="00E90B1F" w:rsidP="005F6A7C">
      <w:pPr>
        <w:pStyle w:val="Chapter2"/>
        <w:numPr>
          <w:ilvl w:val="0"/>
          <w:numId w:val="0"/>
        </w:numPr>
        <w:ind w:left="851"/>
      </w:pPr>
    </w:p>
    <w:p w:rsidR="00352034" w:rsidRPr="00E94E55" w:rsidRDefault="00352034" w:rsidP="00A602EE">
      <w:pPr>
        <w:pStyle w:val="Bullets"/>
      </w:pPr>
      <w:r w:rsidRPr="00E94E55">
        <w:t xml:space="preserve">Since 2003, offshore suppliers of telecommunications services have been required to return GST on </w:t>
      </w:r>
      <w:r w:rsidR="00797B29" w:rsidRPr="00E94E55">
        <w:t xml:space="preserve">telecommunications </w:t>
      </w:r>
      <w:r w:rsidRPr="00E94E55">
        <w:t>services initiated by consumers in New Zealand</w:t>
      </w:r>
      <w:r w:rsidR="00D24115" w:rsidRPr="00E94E55">
        <w:rPr>
          <w:szCs w:val="24"/>
        </w:rPr>
        <w:t>.</w:t>
      </w:r>
      <w:r w:rsidR="00D24115" w:rsidRPr="00E94E55">
        <w:rPr>
          <w:rStyle w:val="FootnoteReference"/>
          <w:sz w:val="24"/>
          <w:szCs w:val="24"/>
        </w:rPr>
        <w:footnoteReference w:id="4"/>
      </w:r>
      <w:r w:rsidR="007E60B4" w:rsidRPr="00E94E55" w:rsidDel="007E60B4">
        <w:t xml:space="preserve"> </w:t>
      </w:r>
      <w:r w:rsidR="007C1D6F">
        <w:t xml:space="preserve"> </w:t>
      </w:r>
      <w:r w:rsidRPr="00E94E55">
        <w:rPr>
          <w:szCs w:val="24"/>
        </w:rPr>
        <w:t xml:space="preserve">Note, however, that the definition of </w:t>
      </w:r>
      <w:r w:rsidR="00322F8E" w:rsidRPr="00E94E55">
        <w:rPr>
          <w:szCs w:val="24"/>
        </w:rPr>
        <w:t>“</w:t>
      </w:r>
      <w:r w:rsidRPr="00E94E55">
        <w:rPr>
          <w:szCs w:val="24"/>
        </w:rPr>
        <w:t>telecommunications services</w:t>
      </w:r>
      <w:r w:rsidR="00322F8E" w:rsidRPr="00E94E55">
        <w:rPr>
          <w:szCs w:val="24"/>
        </w:rPr>
        <w:t>”</w:t>
      </w:r>
      <w:r w:rsidRPr="00E94E55">
        <w:rPr>
          <w:szCs w:val="24"/>
        </w:rPr>
        <w:t xml:space="preserve"> excludes the content of the telecommunication so would exclude services such as internet downloads that are delivered electronically.</w:t>
      </w:r>
      <w:r w:rsidR="00AB0969" w:rsidRPr="00E94E55">
        <w:rPr>
          <w:rStyle w:val="FootnoteReference"/>
        </w:rPr>
        <w:footnoteReference w:id="5"/>
      </w:r>
    </w:p>
    <w:p w:rsidR="00AB09C9" w:rsidRPr="00E94E55" w:rsidRDefault="007B45AB" w:rsidP="00E90B1F">
      <w:pPr>
        <w:pStyle w:val="Bullets"/>
        <w:spacing w:after="0"/>
      </w:pPr>
      <w:r w:rsidRPr="00E94E55">
        <w:t>Since 2005</w:t>
      </w:r>
      <w:r w:rsidR="00322F8E" w:rsidRPr="00E94E55">
        <w:t>,</w:t>
      </w:r>
      <w:r w:rsidR="00AB09C9" w:rsidRPr="00E94E55">
        <w:t xml:space="preserve"> the GST reverse charge </w:t>
      </w:r>
      <w:proofErr w:type="gramStart"/>
      <w:r w:rsidR="00AB09C9" w:rsidRPr="00E94E55">
        <w:t>was made</w:t>
      </w:r>
      <w:proofErr w:type="gramEnd"/>
      <w:r w:rsidR="00AB09C9" w:rsidRPr="00E94E55">
        <w:t xml:space="preserve"> applicable to imported services by businesses making exempt supplies</w:t>
      </w:r>
      <w:r w:rsidR="0010393E" w:rsidRPr="00E94E55">
        <w:t xml:space="preserve"> and other non-taxable supplies</w:t>
      </w:r>
      <w:r w:rsidR="00BB418C" w:rsidRPr="00E94E55">
        <w:t>.  A</w:t>
      </w:r>
      <w:r w:rsidR="00AB09C9" w:rsidRPr="00E94E55">
        <w:t xml:space="preserve"> reverse charge treats the purchaser as having made the supply and therefore being liable for the GST</w:t>
      </w:r>
      <w:r w:rsidR="00BB418C" w:rsidRPr="00E94E55">
        <w:t>.  T</w:t>
      </w:r>
      <w:r w:rsidR="00755CD6" w:rsidRPr="00E94E55">
        <w:t>he reverse charge also appl</w:t>
      </w:r>
      <w:r w:rsidR="00C75885" w:rsidRPr="00E94E55">
        <w:t>ies</w:t>
      </w:r>
      <w:r w:rsidR="00755CD6" w:rsidRPr="00E94E55">
        <w:t xml:space="preserve"> to unregistered persons </w:t>
      </w:r>
      <w:r w:rsidR="00877FBC" w:rsidRPr="00E94E55">
        <w:t xml:space="preserve">who acquire </w:t>
      </w:r>
      <w:r w:rsidR="00755CD6" w:rsidRPr="00E94E55">
        <w:t>imported services</w:t>
      </w:r>
      <w:r w:rsidR="00877FBC" w:rsidRPr="00E94E55">
        <w:t xml:space="preserve"> that bring them within the $60,000 taxable supplies threshold for registration</w:t>
      </w:r>
      <w:r w:rsidR="00755CD6" w:rsidRPr="00E94E55">
        <w:t>.</w:t>
      </w:r>
    </w:p>
    <w:p w:rsidR="0032556A" w:rsidRPr="00E94E55" w:rsidRDefault="0032556A" w:rsidP="005F6A7C">
      <w:pPr>
        <w:pStyle w:val="Chapter2"/>
        <w:numPr>
          <w:ilvl w:val="0"/>
          <w:numId w:val="0"/>
        </w:numPr>
        <w:ind w:left="851"/>
      </w:pPr>
    </w:p>
    <w:p w:rsidR="00374A76" w:rsidRPr="00E94E55" w:rsidRDefault="00374A76" w:rsidP="005F6A7C">
      <w:pPr>
        <w:pStyle w:val="Chapter2"/>
        <w:numPr>
          <w:ilvl w:val="0"/>
          <w:numId w:val="0"/>
        </w:numPr>
        <w:ind w:left="851"/>
      </w:pPr>
    </w:p>
    <w:p w:rsidR="00846170" w:rsidRPr="00E94E55" w:rsidRDefault="00846170" w:rsidP="00A62978">
      <w:pPr>
        <w:pStyle w:val="Heading1"/>
      </w:pPr>
      <w:bookmarkStart w:id="11" w:name="_Toc427572837"/>
      <w:r w:rsidRPr="00E94E55">
        <w:t>International developments</w:t>
      </w:r>
      <w:bookmarkEnd w:id="11"/>
    </w:p>
    <w:p w:rsidR="00C82E84" w:rsidRPr="00E94E55" w:rsidRDefault="00C82E84" w:rsidP="005F6A7C">
      <w:pPr>
        <w:pStyle w:val="Chapter2"/>
        <w:numPr>
          <w:ilvl w:val="0"/>
          <w:numId w:val="0"/>
        </w:numPr>
        <w:ind w:left="851"/>
      </w:pPr>
    </w:p>
    <w:p w:rsidR="00070E7C" w:rsidRPr="00E94E55" w:rsidRDefault="00070E7C" w:rsidP="005F6A7C">
      <w:pPr>
        <w:pStyle w:val="Chapter2"/>
      </w:pPr>
      <w:r w:rsidRPr="00E94E55">
        <w:t xml:space="preserve">The OECD work on GST and cross-border services and intangibles </w:t>
      </w:r>
      <w:proofErr w:type="gramStart"/>
      <w:r w:rsidRPr="00E94E55">
        <w:t>is connected</w:t>
      </w:r>
      <w:proofErr w:type="gramEnd"/>
      <w:r w:rsidRPr="00E94E55">
        <w:t xml:space="preserve"> with the work on </w:t>
      </w:r>
      <w:r w:rsidR="0032556A" w:rsidRPr="00E94E55">
        <w:t>“</w:t>
      </w:r>
      <w:r w:rsidRPr="00E94E55">
        <w:t>base erosion and profit shifting</w:t>
      </w:r>
      <w:r w:rsidR="0032556A" w:rsidRPr="00E94E55">
        <w:t>”</w:t>
      </w:r>
      <w:r w:rsidRPr="00E94E55">
        <w:t xml:space="preserve"> (BEPS)</w:t>
      </w:r>
      <w:r w:rsidR="00BB418C" w:rsidRPr="00E94E55">
        <w:t>.  B</w:t>
      </w:r>
      <w:r w:rsidRPr="00E94E55">
        <w:t xml:space="preserve">EPS refers to tax planning strategies </w:t>
      </w:r>
      <w:r w:rsidR="00D24115" w:rsidRPr="00E94E55">
        <w:t>employed</w:t>
      </w:r>
      <w:r w:rsidR="00F30D6E" w:rsidRPr="00E94E55">
        <w:t xml:space="preserve"> by multinational companies </w:t>
      </w:r>
      <w:r w:rsidRPr="00E94E55">
        <w:t xml:space="preserve">that exploit gaps and mismatches in </w:t>
      </w:r>
      <w:r w:rsidR="00322F8E" w:rsidRPr="00E94E55">
        <w:t xml:space="preserve">international </w:t>
      </w:r>
      <w:r w:rsidRPr="00E94E55">
        <w:t>tax rules to artificially shift profits to low or no-tax locations where there is little or no economic activity, resulting in little or no overall corporate tax being paid.</w:t>
      </w:r>
    </w:p>
    <w:p w:rsidR="008F70AA" w:rsidRPr="00E94E55" w:rsidRDefault="008F70AA" w:rsidP="005F6A7C">
      <w:pPr>
        <w:pStyle w:val="Chapter2"/>
        <w:numPr>
          <w:ilvl w:val="0"/>
          <w:numId w:val="0"/>
        </w:numPr>
        <w:ind w:left="851"/>
      </w:pPr>
    </w:p>
    <w:p w:rsidR="0060672E" w:rsidRPr="00E94E55" w:rsidRDefault="00CF068F" w:rsidP="005F6A7C">
      <w:pPr>
        <w:pStyle w:val="Chapter2"/>
      </w:pPr>
      <w:r w:rsidRPr="00E94E55">
        <w:t xml:space="preserve">In the </w:t>
      </w:r>
      <w:r w:rsidR="00846170" w:rsidRPr="00E94E55">
        <w:t xml:space="preserve">consumption tax context, </w:t>
      </w:r>
      <w:r w:rsidRPr="00E94E55">
        <w:t>the</w:t>
      </w:r>
      <w:r w:rsidR="00E33598" w:rsidRPr="00E94E55">
        <w:t xml:space="preserve"> </w:t>
      </w:r>
      <w:r w:rsidRPr="00E94E55">
        <w:t xml:space="preserve">focus is on which country </w:t>
      </w:r>
      <w:proofErr w:type="gramStart"/>
      <w:r w:rsidRPr="00E94E55">
        <w:t>ha</w:t>
      </w:r>
      <w:r w:rsidR="0017712D" w:rsidRPr="00E94E55">
        <w:t>s</w:t>
      </w:r>
      <w:r w:rsidRPr="00E94E55">
        <w:t xml:space="preserve"> the right to</w:t>
      </w:r>
      <w:r w:rsidR="00070E7C" w:rsidRPr="00E94E55">
        <w:t xml:space="preserve"> </w:t>
      </w:r>
      <w:r w:rsidR="00197707" w:rsidRPr="00E94E55">
        <w:t>impose</w:t>
      </w:r>
      <w:r w:rsidR="0060672E" w:rsidRPr="00E94E55">
        <w:t xml:space="preserve"> </w:t>
      </w:r>
      <w:r w:rsidR="00070E7C" w:rsidRPr="00E94E55">
        <w:t>consumption</w:t>
      </w:r>
      <w:r w:rsidRPr="00E94E55">
        <w:t xml:space="preserve"> tax</w:t>
      </w:r>
      <w:r w:rsidR="00070E7C" w:rsidRPr="00E94E55">
        <w:t xml:space="preserve"> on</w:t>
      </w:r>
      <w:proofErr w:type="gramEnd"/>
      <w:r w:rsidR="00070E7C" w:rsidRPr="00E94E55">
        <w:t xml:space="preserve"> </w:t>
      </w:r>
      <w:r w:rsidR="00C75885" w:rsidRPr="00E94E55">
        <w:t>imported goods and services</w:t>
      </w:r>
      <w:r w:rsidR="00BB418C" w:rsidRPr="00E94E55">
        <w:t>.  I</w:t>
      </w:r>
      <w:r w:rsidR="00846170" w:rsidRPr="00E94E55">
        <w:t>n the case of goods</w:t>
      </w:r>
      <w:r w:rsidR="00322F8E" w:rsidRPr="00E94E55">
        <w:t>,</w:t>
      </w:r>
      <w:r w:rsidR="00846170" w:rsidRPr="00E94E55">
        <w:t xml:space="preserve"> the</w:t>
      </w:r>
      <w:r w:rsidRPr="00E94E55">
        <w:t xml:space="preserve"> place of consumption will be clear</w:t>
      </w:r>
      <w:r w:rsidR="00070E7C" w:rsidRPr="00E94E55">
        <w:t xml:space="preserve"> </w:t>
      </w:r>
      <w:r w:rsidR="0017712D" w:rsidRPr="00E94E55">
        <w:t>– the consumption occurs in the country of import</w:t>
      </w:r>
      <w:r w:rsidR="0060672E" w:rsidRPr="00E94E55">
        <w:t>.</w:t>
      </w:r>
    </w:p>
    <w:p w:rsidR="0060672E" w:rsidRPr="00E94E55" w:rsidRDefault="0060672E" w:rsidP="005F6A7C">
      <w:pPr>
        <w:pStyle w:val="Chapter2"/>
        <w:numPr>
          <w:ilvl w:val="0"/>
          <w:numId w:val="0"/>
        </w:numPr>
        <w:ind w:left="851"/>
      </w:pPr>
    </w:p>
    <w:p w:rsidR="00E33598" w:rsidRPr="00E94E55" w:rsidRDefault="00525CED" w:rsidP="005F6A7C">
      <w:pPr>
        <w:pStyle w:val="Chapter2"/>
      </w:pPr>
      <w:r w:rsidRPr="00E94E55">
        <w:t>There is less certainty</w:t>
      </w:r>
      <w:r w:rsidR="00581E6E" w:rsidRPr="00E94E55">
        <w:t xml:space="preserve"> </w:t>
      </w:r>
      <w:r w:rsidR="00322F8E" w:rsidRPr="00E94E55">
        <w:t>when</w:t>
      </w:r>
      <w:r w:rsidR="00581E6E" w:rsidRPr="00E94E55">
        <w:t xml:space="preserve"> applying GST to cross-border services and intangibles </w:t>
      </w:r>
      <w:r w:rsidRPr="00E94E55">
        <w:t>supplied remotely</w:t>
      </w:r>
      <w:r w:rsidR="00BB418C" w:rsidRPr="00E94E55">
        <w:t>.  I</w:t>
      </w:r>
      <w:r w:rsidR="00846170" w:rsidRPr="00E94E55">
        <w:t xml:space="preserve">n many </w:t>
      </w:r>
      <w:proofErr w:type="gramStart"/>
      <w:r w:rsidR="00846170" w:rsidRPr="00E94E55">
        <w:t>cases</w:t>
      </w:r>
      <w:proofErr w:type="gramEnd"/>
      <w:r w:rsidR="00846170" w:rsidRPr="00E94E55">
        <w:t xml:space="preserve"> it is not clear</w:t>
      </w:r>
      <w:r w:rsidRPr="00E94E55">
        <w:t xml:space="preserve"> </w:t>
      </w:r>
      <w:r w:rsidR="00581E6E" w:rsidRPr="00E94E55">
        <w:t>where the consumption occurs and therefore which country has the tax</w:t>
      </w:r>
      <w:r w:rsidR="00357E3D" w:rsidRPr="00E94E55">
        <w:t>ing right</w:t>
      </w:r>
      <w:r w:rsidR="00BB418C" w:rsidRPr="00E94E55">
        <w:t>.  F</w:t>
      </w:r>
      <w:r w:rsidR="00581E6E" w:rsidRPr="00E94E55">
        <w:t xml:space="preserve">or example, a New Zealand resident could purchase and download a </w:t>
      </w:r>
      <w:r w:rsidR="001056B9" w:rsidRPr="00E94E55">
        <w:t xml:space="preserve">movie </w:t>
      </w:r>
      <w:r w:rsidR="00581E6E" w:rsidRPr="00E94E55">
        <w:t>while overseas on holiday</w:t>
      </w:r>
      <w:r w:rsidR="00BB418C" w:rsidRPr="00E94E55">
        <w:t>.  W</w:t>
      </w:r>
      <w:r w:rsidR="006927D4" w:rsidRPr="00E94E55">
        <w:t>ithout international consensus on</w:t>
      </w:r>
      <w:r w:rsidR="00414B13" w:rsidRPr="00E94E55">
        <w:t xml:space="preserve"> taxing rights, it is possible that the download </w:t>
      </w:r>
      <w:proofErr w:type="gramStart"/>
      <w:r w:rsidR="00414B13" w:rsidRPr="00E94E55">
        <w:t>could be taxed</w:t>
      </w:r>
      <w:proofErr w:type="gramEnd"/>
      <w:r w:rsidR="00414B13" w:rsidRPr="00E94E55">
        <w:t xml:space="preserve"> in</w:t>
      </w:r>
      <w:r w:rsidR="00581E6E" w:rsidRPr="00E94E55">
        <w:t xml:space="preserve"> New Zealand</w:t>
      </w:r>
      <w:r w:rsidR="00414B13" w:rsidRPr="00E94E55">
        <w:t>, the country where the download took place, neither or both.</w:t>
      </w:r>
    </w:p>
    <w:p w:rsidR="00352034" w:rsidRPr="00E94E55" w:rsidRDefault="00352034" w:rsidP="005F6A7C">
      <w:pPr>
        <w:pStyle w:val="Chapter2"/>
        <w:numPr>
          <w:ilvl w:val="0"/>
          <w:numId w:val="0"/>
        </w:numPr>
        <w:ind w:left="851"/>
      </w:pPr>
    </w:p>
    <w:p w:rsidR="002A7AAF" w:rsidRPr="00E94E55" w:rsidRDefault="002A7AAF" w:rsidP="005F6A7C">
      <w:pPr>
        <w:pStyle w:val="Chapter2"/>
        <w:numPr>
          <w:ilvl w:val="0"/>
          <w:numId w:val="0"/>
        </w:numPr>
        <w:ind w:left="851"/>
      </w:pPr>
      <w:r w:rsidRPr="00E94E55">
        <w:br w:type="page"/>
      </w:r>
    </w:p>
    <w:p w:rsidR="00352034" w:rsidRPr="00E94E55" w:rsidRDefault="00352034" w:rsidP="005F6A7C">
      <w:pPr>
        <w:pStyle w:val="Chapter2"/>
      </w:pPr>
      <w:r w:rsidRPr="00E94E55">
        <w:t>The OECD has been working on a set of guidelines addressing these issues of double taxation and non-taxation that may arise from inconsistencies in the application of VAT/GST to international trade</w:t>
      </w:r>
      <w:r w:rsidR="00BB418C" w:rsidRPr="00E94E55">
        <w:t>.  T</w:t>
      </w:r>
      <w:r w:rsidRPr="00E94E55">
        <w:t>he first stage considered VAT-neutrality and place of taxation rules for cross-border business-to-business supplies of services and intangibles</w:t>
      </w:r>
      <w:r w:rsidR="00BB418C" w:rsidRPr="00E94E55">
        <w:t>.  T</w:t>
      </w:r>
      <w:r w:rsidRPr="00E94E55">
        <w:t xml:space="preserve">hese guidelines have now been finalised and the OECD recommended that the country in which the business customer is located </w:t>
      </w:r>
      <w:proofErr w:type="gramStart"/>
      <w:r w:rsidRPr="00E94E55">
        <w:t>has</w:t>
      </w:r>
      <w:proofErr w:type="gramEnd"/>
      <w:r w:rsidRPr="00E94E55">
        <w:t xml:space="preserve"> the right to tax.</w:t>
      </w:r>
    </w:p>
    <w:p w:rsidR="00E33598" w:rsidRPr="00E94E55" w:rsidRDefault="00E33598" w:rsidP="005F6A7C">
      <w:pPr>
        <w:pStyle w:val="Chapter2"/>
        <w:numPr>
          <w:ilvl w:val="0"/>
          <w:numId w:val="0"/>
        </w:numPr>
        <w:ind w:left="851"/>
      </w:pPr>
    </w:p>
    <w:p w:rsidR="009E5A57" w:rsidRPr="00E94E55" w:rsidRDefault="009E5A57" w:rsidP="005F6A7C">
      <w:pPr>
        <w:pStyle w:val="Chapter2"/>
      </w:pPr>
      <w:r w:rsidRPr="00E94E55">
        <w:t>New Zealand adopted this approach in 2014 with the introduction of rules governing when a non-resident business can register for GST and claim input tax deductions</w:t>
      </w:r>
      <w:r w:rsidR="00877FBC" w:rsidRPr="00E94E55">
        <w:t xml:space="preserve"> for GST charged in New Zealand</w:t>
      </w:r>
      <w:r w:rsidR="00BB418C" w:rsidRPr="00E94E55">
        <w:t xml:space="preserve">.  </w:t>
      </w:r>
      <w:r w:rsidR="009637C0" w:rsidRPr="00E94E55">
        <w:t>These</w:t>
      </w:r>
      <w:r w:rsidRPr="00E94E55">
        <w:t xml:space="preserve"> rules ensure GST is neutral for cross-border business-to-business supplies</w:t>
      </w:r>
      <w:r w:rsidR="00877FBC" w:rsidRPr="00E94E55">
        <w:t xml:space="preserve"> in the same way as for domestic businesses</w:t>
      </w:r>
      <w:r w:rsidRPr="00E94E55">
        <w:t>.</w:t>
      </w:r>
    </w:p>
    <w:p w:rsidR="00352034" w:rsidRPr="00E94E55" w:rsidRDefault="00352034" w:rsidP="005F6A7C">
      <w:pPr>
        <w:pStyle w:val="Chapter2"/>
        <w:numPr>
          <w:ilvl w:val="0"/>
          <w:numId w:val="0"/>
        </w:numPr>
        <w:ind w:left="851"/>
      </w:pPr>
    </w:p>
    <w:p w:rsidR="00352034" w:rsidRPr="00E94E55" w:rsidRDefault="00D24115" w:rsidP="005F6A7C">
      <w:pPr>
        <w:pStyle w:val="Chapter2"/>
      </w:pPr>
      <w:r w:rsidRPr="00E94E55">
        <w:t xml:space="preserve">As noted in </w:t>
      </w:r>
      <w:r w:rsidR="004A44A4" w:rsidRPr="00E94E55">
        <w:t>C</w:t>
      </w:r>
      <w:r w:rsidRPr="00E94E55">
        <w:t xml:space="preserve">hapter </w:t>
      </w:r>
      <w:r w:rsidR="004A44A4" w:rsidRPr="00E94E55">
        <w:t>1</w:t>
      </w:r>
      <w:r w:rsidRPr="00E94E55">
        <w:t>, t</w:t>
      </w:r>
      <w:r w:rsidR="00352034" w:rsidRPr="00E94E55">
        <w:t xml:space="preserve">he OECD is </w:t>
      </w:r>
      <w:r w:rsidRPr="00E94E55">
        <w:t>developing</w:t>
      </w:r>
      <w:r w:rsidR="00352034" w:rsidRPr="00E94E55">
        <w:t xml:space="preserve"> guidelines that establish international best practice for determining taxing rights </w:t>
      </w:r>
      <w:proofErr w:type="gramStart"/>
      <w:r w:rsidR="00352034" w:rsidRPr="00E94E55">
        <w:t>in regard to</w:t>
      </w:r>
      <w:proofErr w:type="gramEnd"/>
      <w:r w:rsidR="00352034" w:rsidRPr="00E94E55">
        <w:t xml:space="preserve"> cross-border business-to-consumer supplies of services and intangibles</w:t>
      </w:r>
      <w:r w:rsidR="00BB418C" w:rsidRPr="00E94E55">
        <w:t>.  T</w:t>
      </w:r>
      <w:r w:rsidR="00352034" w:rsidRPr="00E94E55">
        <w:t>he draft business-to-consumer guidelines can be found at:</w:t>
      </w:r>
    </w:p>
    <w:p w:rsidR="00545EF9" w:rsidRPr="00E94E55" w:rsidRDefault="00545EF9" w:rsidP="005F6A7C">
      <w:pPr>
        <w:pStyle w:val="Chapter2"/>
        <w:numPr>
          <w:ilvl w:val="0"/>
          <w:numId w:val="0"/>
        </w:numPr>
        <w:ind w:left="851"/>
      </w:pPr>
    </w:p>
    <w:p w:rsidR="0047219D" w:rsidRPr="00E94E55" w:rsidRDefault="0065136C" w:rsidP="00352034">
      <w:pPr>
        <w:ind w:left="1134"/>
        <w:rPr>
          <w:i/>
        </w:rPr>
      </w:pPr>
      <w:hyperlink r:id="rId13" w:history="1">
        <w:r w:rsidR="0032556A" w:rsidRPr="00E94E55">
          <w:rPr>
            <w:rStyle w:val="Hyperlink"/>
            <w:i/>
          </w:rPr>
          <w:t>http://www.oecd.org/ctp/consumption/discussion-draft-oecd-international-vat-gst-guidelines.pdf</w:t>
        </w:r>
      </w:hyperlink>
    </w:p>
    <w:p w:rsidR="00545EF9" w:rsidRPr="00E94E55" w:rsidRDefault="00545EF9" w:rsidP="005F6A7C">
      <w:pPr>
        <w:pStyle w:val="Chapter2"/>
        <w:numPr>
          <w:ilvl w:val="0"/>
          <w:numId w:val="0"/>
        </w:numPr>
        <w:ind w:left="851"/>
      </w:pPr>
    </w:p>
    <w:p w:rsidR="001D25D8" w:rsidRPr="00E94E55" w:rsidRDefault="00DB5E47" w:rsidP="005F6A7C">
      <w:pPr>
        <w:pStyle w:val="Chapter2"/>
      </w:pPr>
      <w:r w:rsidRPr="00E94E55">
        <w:t xml:space="preserve">The draft business-to-consumer guidelines </w:t>
      </w:r>
      <w:r w:rsidR="00197707" w:rsidRPr="00E94E55">
        <w:t>broadly divide cross-border services into</w:t>
      </w:r>
      <w:r w:rsidR="0032556A" w:rsidRPr="00E94E55">
        <w:t xml:space="preserve"> </w:t>
      </w:r>
      <w:r w:rsidRPr="00E94E55">
        <w:t>“on-the-spot” services and “remote” services</w:t>
      </w:r>
      <w:r w:rsidR="00BB418C" w:rsidRPr="00E94E55">
        <w:t>.  I</w:t>
      </w:r>
      <w:r w:rsidR="00525CED" w:rsidRPr="00E94E55">
        <w:t xml:space="preserve">n </w:t>
      </w:r>
      <w:r w:rsidR="00322F8E" w:rsidRPr="00E94E55">
        <w:t xml:space="preserve">relation </w:t>
      </w:r>
      <w:r w:rsidR="00525CED" w:rsidRPr="00E94E55">
        <w:t xml:space="preserve">to </w:t>
      </w:r>
      <w:r w:rsidRPr="00E94E55">
        <w:t>remote services</w:t>
      </w:r>
      <w:r w:rsidR="00E33672" w:rsidRPr="00E94E55">
        <w:t>,</w:t>
      </w:r>
      <w:r w:rsidRPr="00E94E55">
        <w:t xml:space="preserve"> </w:t>
      </w:r>
      <w:r w:rsidR="00525CED" w:rsidRPr="00E94E55">
        <w:t>t</w:t>
      </w:r>
      <w:r w:rsidR="001D25D8" w:rsidRPr="00E94E55">
        <w:t>he draft suggest</w:t>
      </w:r>
      <w:r w:rsidR="009E5A57" w:rsidRPr="00E94E55">
        <w:t>s</w:t>
      </w:r>
      <w:r w:rsidR="001D25D8" w:rsidRPr="00E94E55">
        <w:t xml:space="preserve"> the consumer’s usual place of residence as the predominant test for determining where the consumption occurs</w:t>
      </w:r>
      <w:r w:rsidR="00BB418C" w:rsidRPr="00E94E55">
        <w:t>.  I</w:t>
      </w:r>
      <w:r w:rsidR="00322F8E" w:rsidRPr="00E94E55">
        <w:t xml:space="preserve">t </w:t>
      </w:r>
      <w:r w:rsidR="001D25D8" w:rsidRPr="00E94E55">
        <w:t>also suggest</w:t>
      </w:r>
      <w:r w:rsidR="00322F8E" w:rsidRPr="00E94E55">
        <w:t>s</w:t>
      </w:r>
      <w:r w:rsidR="001D25D8" w:rsidRPr="00E94E55">
        <w:t xml:space="preserve"> </w:t>
      </w:r>
      <w:r w:rsidR="009E5A57" w:rsidRPr="00E94E55">
        <w:t xml:space="preserve">requiring offshore suppliers of services </w:t>
      </w:r>
      <w:r w:rsidR="00C75885" w:rsidRPr="00E94E55">
        <w:t xml:space="preserve">to register in </w:t>
      </w:r>
      <w:r w:rsidR="009E5A57" w:rsidRPr="00E94E55">
        <w:t>the country of consumption as a suitable</w:t>
      </w:r>
      <w:r w:rsidR="001D25D8" w:rsidRPr="00E94E55">
        <w:t xml:space="preserve"> method of taxing these supplies.</w:t>
      </w:r>
    </w:p>
    <w:p w:rsidR="001A3B32" w:rsidRPr="00E94E55" w:rsidRDefault="001A3B32" w:rsidP="005F6A7C">
      <w:pPr>
        <w:pStyle w:val="Chapter2"/>
        <w:numPr>
          <w:ilvl w:val="0"/>
          <w:numId w:val="0"/>
        </w:numPr>
        <w:ind w:left="851"/>
      </w:pPr>
    </w:p>
    <w:p w:rsidR="001A3B32" w:rsidRPr="00E94E55" w:rsidRDefault="000B2904" w:rsidP="005F6A7C">
      <w:pPr>
        <w:pStyle w:val="Chapter2"/>
      </w:pPr>
      <w:r w:rsidRPr="00E94E55">
        <w:t xml:space="preserve">The offshore supplier registration model </w:t>
      </w:r>
      <w:proofErr w:type="gramStart"/>
      <w:r w:rsidRPr="00E94E55">
        <w:t>has already been adopted</w:t>
      </w:r>
      <w:proofErr w:type="gramEnd"/>
      <w:r w:rsidRPr="00E94E55">
        <w:t xml:space="preserve"> </w:t>
      </w:r>
      <w:r w:rsidR="00877FBC" w:rsidRPr="00E94E55">
        <w:t>for</w:t>
      </w:r>
      <w:r w:rsidRPr="00E94E55">
        <w:t xml:space="preserve"> cross-border services and intangibles by the European Union, and a number of countries including Norway, Swit</w:t>
      </w:r>
      <w:r w:rsidR="0012242E" w:rsidRPr="00E94E55">
        <w:t xml:space="preserve">zerland, South Africa, and </w:t>
      </w:r>
      <w:r w:rsidR="009E5A57" w:rsidRPr="00E94E55">
        <w:t xml:space="preserve">will be followed by </w:t>
      </w:r>
      <w:r w:rsidRPr="00E94E55">
        <w:t>Japan and South Korea</w:t>
      </w:r>
      <w:r w:rsidR="00BB418C" w:rsidRPr="00E94E55">
        <w:t>.  T</w:t>
      </w:r>
      <w:r w:rsidRPr="00E94E55">
        <w:t>he countries that have implemented a system report some success in collecting</w:t>
      </w:r>
      <w:r w:rsidR="00877FBC" w:rsidRPr="00E94E55">
        <w:t xml:space="preserve"> the</w:t>
      </w:r>
      <w:r w:rsidRPr="00E94E55">
        <w:t xml:space="preserve"> GST</w:t>
      </w:r>
      <w:r w:rsidR="00877FBC" w:rsidRPr="00E94E55">
        <w:t>/VAT</w:t>
      </w:r>
      <w:r w:rsidRPr="00E94E55">
        <w:t>.</w:t>
      </w:r>
    </w:p>
    <w:p w:rsidR="00357E3D" w:rsidRPr="00E94E55" w:rsidRDefault="00357E3D" w:rsidP="005F6A7C">
      <w:pPr>
        <w:pStyle w:val="Chapter2"/>
        <w:numPr>
          <w:ilvl w:val="0"/>
          <w:numId w:val="0"/>
        </w:numPr>
        <w:ind w:left="851"/>
      </w:pPr>
    </w:p>
    <w:p w:rsidR="00357E3D" w:rsidRPr="00E94E55" w:rsidRDefault="00357E3D" w:rsidP="005F6A7C">
      <w:pPr>
        <w:pStyle w:val="Chapter2"/>
      </w:pPr>
      <w:r w:rsidRPr="00E94E55">
        <w:t>Australia has also recently announced measure</w:t>
      </w:r>
      <w:r w:rsidR="00C75885" w:rsidRPr="00E94E55">
        <w:t>s</w:t>
      </w:r>
      <w:r w:rsidRPr="00E94E55">
        <w:t xml:space="preserve"> to apply GST to cross-border services and intangibles from 1 July 2017</w:t>
      </w:r>
      <w:r w:rsidR="00BB418C" w:rsidRPr="00E94E55">
        <w:t>.  F</w:t>
      </w:r>
      <w:r w:rsidR="009E5A57" w:rsidRPr="00E94E55">
        <w:t>ollowing consultation</w:t>
      </w:r>
      <w:r w:rsidR="0021529C" w:rsidRPr="00E94E55">
        <w:t>,</w:t>
      </w:r>
      <w:r w:rsidR="009E5A57" w:rsidRPr="00E94E55">
        <w:t xml:space="preserve"> the measures </w:t>
      </w:r>
      <w:r w:rsidRPr="00E94E55">
        <w:t xml:space="preserve">will apply to </w:t>
      </w:r>
      <w:r w:rsidR="009E5A57" w:rsidRPr="00E94E55">
        <w:t xml:space="preserve">a broad range of </w:t>
      </w:r>
      <w:r w:rsidRPr="00E94E55">
        <w:t xml:space="preserve">services and intangibles </w:t>
      </w:r>
      <w:r w:rsidR="00181013" w:rsidRPr="00E94E55">
        <w:t>received by Australian</w:t>
      </w:r>
      <w:r w:rsidR="00322F8E" w:rsidRPr="00E94E55">
        <w:t>-</w:t>
      </w:r>
      <w:r w:rsidR="00181013" w:rsidRPr="00E94E55">
        <w:t>resident</w:t>
      </w:r>
      <w:r w:rsidR="00C10016" w:rsidRPr="00E94E55">
        <w:t xml:space="preserve"> consumers</w:t>
      </w:r>
      <w:r w:rsidRPr="00E94E55">
        <w:t>.</w:t>
      </w:r>
    </w:p>
    <w:p w:rsidR="00357E3D" w:rsidRPr="00E94E55" w:rsidRDefault="00357E3D" w:rsidP="005F6A7C">
      <w:pPr>
        <w:pStyle w:val="Chapter2"/>
        <w:numPr>
          <w:ilvl w:val="0"/>
          <w:numId w:val="0"/>
        </w:numPr>
        <w:ind w:left="851"/>
      </w:pPr>
    </w:p>
    <w:p w:rsidR="00357E3D" w:rsidRPr="00E94E55" w:rsidRDefault="00357E3D" w:rsidP="005F6A7C">
      <w:pPr>
        <w:pStyle w:val="Chapter2"/>
      </w:pPr>
      <w:r w:rsidRPr="00E94E55">
        <w:t>For more information on how other countries tax</w:t>
      </w:r>
      <w:r w:rsidR="00D24115" w:rsidRPr="00E94E55">
        <w:t>, or propose to tax,</w:t>
      </w:r>
      <w:r w:rsidRPr="00E94E55">
        <w:t xml:space="preserve"> cross-border services and intangibles</w:t>
      </w:r>
      <w:r w:rsidR="00322F8E" w:rsidRPr="00E94E55">
        <w:t>,</w:t>
      </w:r>
      <w:r w:rsidRPr="00E94E55">
        <w:t xml:space="preserve"> see </w:t>
      </w:r>
      <w:r w:rsidR="00AC0A8B" w:rsidRPr="00E94E55">
        <w:t xml:space="preserve">the </w:t>
      </w:r>
      <w:r w:rsidR="0043290C" w:rsidRPr="00E94E55">
        <w:t xml:space="preserve">attached </w:t>
      </w:r>
      <w:r w:rsidRPr="00E94E55">
        <w:t>appendix</w:t>
      </w:r>
      <w:r w:rsidR="0012242E" w:rsidRPr="00E94E55">
        <w:t>.</w:t>
      </w:r>
    </w:p>
    <w:p w:rsidR="00C82E84" w:rsidRPr="00E94E55" w:rsidRDefault="00C82E84" w:rsidP="005F6A7C">
      <w:pPr>
        <w:pStyle w:val="Chapter2"/>
        <w:numPr>
          <w:ilvl w:val="0"/>
          <w:numId w:val="0"/>
        </w:numPr>
        <w:ind w:left="851"/>
      </w:pPr>
    </w:p>
    <w:p w:rsidR="00B05FA5" w:rsidRPr="00E94E55" w:rsidRDefault="00B05FA5" w:rsidP="005F6A7C">
      <w:pPr>
        <w:pStyle w:val="Chapter2"/>
        <w:numPr>
          <w:ilvl w:val="0"/>
          <w:numId w:val="0"/>
        </w:numPr>
        <w:ind w:left="851" w:hanging="851"/>
        <w:rPr>
          <w:rFonts w:ascii="Times New Roman Bold" w:hAnsi="Times New Roman Bold"/>
          <w:kern w:val="28"/>
          <w:szCs w:val="24"/>
        </w:rPr>
      </w:pPr>
      <w:r w:rsidRPr="00E94E55">
        <w:br w:type="page"/>
      </w:r>
    </w:p>
    <w:p w:rsidR="0092199B" w:rsidRPr="00E94E55" w:rsidRDefault="0092199B" w:rsidP="0092199B">
      <w:pPr>
        <w:pStyle w:val="Chapterheading"/>
      </w:pPr>
      <w:bookmarkStart w:id="12" w:name="_Toc427572838"/>
      <w:r w:rsidRPr="00E94E55">
        <w:t>CHAPTER 3</w:t>
      </w:r>
      <w:bookmarkEnd w:id="12"/>
    </w:p>
    <w:p w:rsidR="0092199B" w:rsidRPr="00E94E55" w:rsidRDefault="0092199B" w:rsidP="0092199B">
      <w:pPr>
        <w:pStyle w:val="Chapterheading"/>
      </w:pPr>
    </w:p>
    <w:p w:rsidR="0092199B" w:rsidRPr="00E94E55" w:rsidRDefault="0092199B" w:rsidP="0092199B">
      <w:pPr>
        <w:pStyle w:val="Chapterheading"/>
      </w:pPr>
      <w:bookmarkStart w:id="13" w:name="_Toc427572839"/>
      <w:r w:rsidRPr="00E94E55">
        <w:t>L</w:t>
      </w:r>
      <w:r w:rsidRPr="00E94E55">
        <w:rPr>
          <w:caps w:val="0"/>
        </w:rPr>
        <w:t>ow-value imported goods</w:t>
      </w:r>
      <w:bookmarkEnd w:id="13"/>
    </w:p>
    <w:p w:rsidR="0092199B" w:rsidRPr="00E94E55" w:rsidRDefault="0092199B" w:rsidP="005F6A7C">
      <w:pPr>
        <w:pStyle w:val="Chapter3"/>
        <w:numPr>
          <w:ilvl w:val="0"/>
          <w:numId w:val="0"/>
        </w:numPr>
        <w:ind w:left="851" w:hanging="851"/>
      </w:pPr>
    </w:p>
    <w:p w:rsidR="0092199B" w:rsidRPr="00E94E55" w:rsidRDefault="0092199B" w:rsidP="005F6A7C">
      <w:pPr>
        <w:pStyle w:val="Chapter3"/>
        <w:numPr>
          <w:ilvl w:val="0"/>
          <w:numId w:val="0"/>
        </w:numPr>
        <w:ind w:left="851" w:hanging="851"/>
      </w:pPr>
    </w:p>
    <w:p w:rsidR="004772E5" w:rsidRPr="00947E81" w:rsidRDefault="004772E5" w:rsidP="00947E81">
      <w:pPr>
        <w:pStyle w:val="Chapter3"/>
      </w:pPr>
      <w:r w:rsidRPr="00947E81">
        <w:t>The non-collection of GST on low-value imported goods raises similar concerns as with cross-border services and intangibles.  In particular, domestic suppliers of goods are concerned they are at a competitive disadvantage compared with offshore suppliers that are able to transport low-value goods directly to their customers without the imposition of GST.</w:t>
      </w:r>
    </w:p>
    <w:p w:rsidR="004772E5" w:rsidRPr="00E94E55" w:rsidRDefault="004772E5" w:rsidP="005F6A7C">
      <w:pPr>
        <w:pStyle w:val="Chapter3"/>
        <w:numPr>
          <w:ilvl w:val="0"/>
          <w:numId w:val="0"/>
        </w:numPr>
        <w:ind w:left="851"/>
      </w:pPr>
    </w:p>
    <w:p w:rsidR="004772E5" w:rsidRPr="00E94E55" w:rsidRDefault="004772E5" w:rsidP="005F6A7C">
      <w:pPr>
        <w:pStyle w:val="Chapter3"/>
      </w:pPr>
      <w:r w:rsidRPr="00E94E55">
        <w:t xml:space="preserve">Ideally, GST </w:t>
      </w:r>
      <w:proofErr w:type="gramStart"/>
      <w:r w:rsidRPr="00E94E55">
        <w:t>should be collected</w:t>
      </w:r>
      <w:proofErr w:type="gramEnd"/>
      <w:r w:rsidRPr="00E94E55">
        <w:t xml:space="preserve"> on all imported goods, as these goods are likely to be consumed in New Zealand.  However, New Zealand and other countries apply de minimis thresholds below which no duty, including GST, </w:t>
      </w:r>
      <w:proofErr w:type="gramStart"/>
      <w:r w:rsidRPr="00E94E55">
        <w:t>is collected</w:t>
      </w:r>
      <w:proofErr w:type="gramEnd"/>
      <w:r w:rsidRPr="00E94E55">
        <w:t xml:space="preserve"> on imported goods.  De minimis thresholds </w:t>
      </w:r>
      <w:proofErr w:type="gramStart"/>
      <w:r w:rsidRPr="00E94E55">
        <w:t>are applied</w:t>
      </w:r>
      <w:proofErr w:type="gramEnd"/>
      <w:r w:rsidRPr="00E94E55">
        <w:t xml:space="preserve"> to facilitate the flow of goods and to ensure that the cost of collecting GST on low-value goods does not outweigh the benefits of doing so.</w:t>
      </w:r>
    </w:p>
    <w:p w:rsidR="004772E5" w:rsidRPr="00E94E55" w:rsidRDefault="004772E5" w:rsidP="005F6A7C">
      <w:pPr>
        <w:pStyle w:val="Chapter3"/>
        <w:numPr>
          <w:ilvl w:val="0"/>
          <w:numId w:val="0"/>
        </w:numPr>
        <w:ind w:left="851"/>
      </w:pPr>
    </w:p>
    <w:p w:rsidR="00FA05A5" w:rsidRPr="00E94E55" w:rsidRDefault="004772E5" w:rsidP="005F6A7C">
      <w:pPr>
        <w:pStyle w:val="Chapter3"/>
      </w:pPr>
      <w:r w:rsidRPr="00E94E55">
        <w:t>The growth of e-commerce and the practice of supplying goods directly to customers have meant that the volume of low-value goods imported by final consumers has significantly increased.  Given the nature of the current methods of collecting GST on imported goods, the growing volume has meant the cost of collecting GST on these goods, and the GST revenue forgone, have both increased</w:t>
      </w:r>
      <w:r w:rsidR="00FA05A5" w:rsidRPr="00E94E55">
        <w:t>.</w:t>
      </w:r>
    </w:p>
    <w:p w:rsidR="00FA05A5" w:rsidRPr="00E94E55" w:rsidRDefault="00FA05A5" w:rsidP="005F6A7C">
      <w:pPr>
        <w:pStyle w:val="Chapter3"/>
        <w:numPr>
          <w:ilvl w:val="0"/>
          <w:numId w:val="0"/>
        </w:numPr>
        <w:ind w:left="851"/>
      </w:pPr>
    </w:p>
    <w:p w:rsidR="004772E5" w:rsidRPr="00E94E55" w:rsidRDefault="00FA05A5" w:rsidP="005F6A7C">
      <w:pPr>
        <w:pStyle w:val="Chapter3"/>
      </w:pPr>
      <w:r w:rsidRPr="00E94E55">
        <w:t>Since customs authorities</w:t>
      </w:r>
      <w:r w:rsidR="00241DA4" w:rsidRPr="00E94E55">
        <w:t>,</w:t>
      </w:r>
      <w:r w:rsidRPr="00E94E55">
        <w:t xml:space="preserve"> </w:t>
      </w:r>
      <w:r w:rsidR="00241DA4" w:rsidRPr="00E94E55">
        <w:t xml:space="preserve">including New Zealand’s, </w:t>
      </w:r>
      <w:r w:rsidRPr="00E94E55">
        <w:t>apply similar processes for collecting GST/VAT</w:t>
      </w:r>
      <w:r w:rsidR="00D446B7" w:rsidRPr="00E94E55">
        <w:t xml:space="preserve"> on imported goods</w:t>
      </w:r>
      <w:r w:rsidR="00241DA4" w:rsidRPr="00E94E55">
        <w:t xml:space="preserve">, </w:t>
      </w:r>
      <w:r w:rsidRPr="00E94E55">
        <w:t>t</w:t>
      </w:r>
      <w:r w:rsidR="004772E5" w:rsidRPr="00E94E55">
        <w:t>h</w:t>
      </w:r>
      <w:r w:rsidR="00D446B7" w:rsidRPr="00E94E55">
        <w:t xml:space="preserve">e high cost of collection </w:t>
      </w:r>
      <w:r w:rsidR="004772E5" w:rsidRPr="00E94E55">
        <w:t xml:space="preserve">is an international </w:t>
      </w:r>
      <w:r w:rsidR="00D446B7" w:rsidRPr="00E94E55">
        <w:t>challenge.</w:t>
      </w:r>
      <w:r w:rsidR="004772E5" w:rsidRPr="00E94E55">
        <w:t xml:space="preserve"> </w:t>
      </w:r>
      <w:r w:rsidR="00D446B7" w:rsidRPr="00E94E55">
        <w:t>M</w:t>
      </w:r>
      <w:r w:rsidR="004772E5" w:rsidRPr="00E94E55">
        <w:t xml:space="preserve">any countries are seeking lower cost methods of collecting GST/VAT on imported </w:t>
      </w:r>
      <w:proofErr w:type="gramStart"/>
      <w:r w:rsidR="004772E5" w:rsidRPr="00E94E55">
        <w:t>goods</w:t>
      </w:r>
      <w:r w:rsidR="00D446B7" w:rsidRPr="00E94E55">
        <w:t>,</w:t>
      </w:r>
      <w:proofErr w:type="gramEnd"/>
      <w:r w:rsidR="00D446B7" w:rsidRPr="00E94E55">
        <w:t xml:space="preserve"> however, no country has yet developed a low-cost alternative to traditional collection systems.</w:t>
      </w:r>
    </w:p>
    <w:p w:rsidR="004772E5" w:rsidRPr="00E94E55" w:rsidRDefault="004772E5" w:rsidP="005F6A7C">
      <w:pPr>
        <w:pStyle w:val="Chapter3"/>
        <w:numPr>
          <w:ilvl w:val="0"/>
          <w:numId w:val="0"/>
        </w:numPr>
        <w:ind w:left="851"/>
      </w:pPr>
    </w:p>
    <w:p w:rsidR="004772E5" w:rsidRPr="00E94E55" w:rsidRDefault="004772E5" w:rsidP="005F6A7C">
      <w:pPr>
        <w:pStyle w:val="Chapter3"/>
      </w:pPr>
      <w:r w:rsidRPr="00E94E55">
        <w:t xml:space="preserve">While low-value imported goods </w:t>
      </w:r>
      <w:proofErr w:type="gramStart"/>
      <w:r w:rsidRPr="00E94E55">
        <w:t>are not considered</w:t>
      </w:r>
      <w:proofErr w:type="gramEnd"/>
      <w:r w:rsidRPr="00E94E55">
        <w:t xml:space="preserve"> in the OECD draft guidelines (discussed in the previous chapter), the OECD does recognise the impact of the growth of e-commerce is having on the volume of imported low-value goods.  In particular, the administrative costs of collecting GST on these goods and competitive distortions de minimis thresholds may create </w:t>
      </w:r>
      <w:r w:rsidR="00A0296C" w:rsidRPr="00E94E55">
        <w:t xml:space="preserve">are </w:t>
      </w:r>
      <w:r w:rsidRPr="00E94E55">
        <w:t>recognised.</w:t>
      </w:r>
      <w:r w:rsidRPr="00E94E55">
        <w:rPr>
          <w:vertAlign w:val="superscript"/>
        </w:rPr>
        <w:footnoteReference w:id="6"/>
      </w:r>
    </w:p>
    <w:p w:rsidR="004772E5" w:rsidRPr="00E94E55" w:rsidRDefault="004772E5" w:rsidP="005F6A7C">
      <w:pPr>
        <w:pStyle w:val="Chapter3"/>
        <w:numPr>
          <w:ilvl w:val="0"/>
          <w:numId w:val="0"/>
        </w:numPr>
        <w:ind w:left="851"/>
      </w:pPr>
    </w:p>
    <w:p w:rsidR="004772E5" w:rsidRPr="00E94E55" w:rsidRDefault="004772E5" w:rsidP="005F6A7C">
      <w:pPr>
        <w:pStyle w:val="Chapter3"/>
      </w:pPr>
      <w:r w:rsidRPr="00E94E55">
        <w:t>The Government is engaging in international discussions about lowering the cost of collecting GST on imported goods to determine whether any developments have the potential to lower the cost of collecting GST in New Zealand.</w:t>
      </w:r>
    </w:p>
    <w:p w:rsidR="004772E5" w:rsidRPr="00E94E55" w:rsidRDefault="004772E5" w:rsidP="005F6A7C">
      <w:pPr>
        <w:pStyle w:val="Chapter3"/>
        <w:numPr>
          <w:ilvl w:val="0"/>
          <w:numId w:val="0"/>
        </w:numPr>
        <w:ind w:left="851"/>
      </w:pPr>
    </w:p>
    <w:p w:rsidR="004772E5" w:rsidRPr="00E94E55" w:rsidRDefault="004772E5" w:rsidP="005F6A7C">
      <w:pPr>
        <w:pStyle w:val="Chapter3"/>
      </w:pPr>
      <w:r w:rsidRPr="00E94E55">
        <w:t>This document outlines current processes for collecti</w:t>
      </w:r>
      <w:r w:rsidR="00D446B7" w:rsidRPr="00E94E55">
        <w:t>ng</w:t>
      </w:r>
      <w:r w:rsidRPr="00E94E55">
        <w:t xml:space="preserve"> GST and tariffs on low-value imported goods, and </w:t>
      </w:r>
      <w:r w:rsidR="00462957" w:rsidRPr="00E94E55">
        <w:t xml:space="preserve">the </w:t>
      </w:r>
      <w:r w:rsidRPr="00E94E55">
        <w:t xml:space="preserve">work that the New Zealand Customs Service </w:t>
      </w:r>
      <w:r w:rsidR="00D446B7" w:rsidRPr="00E94E55">
        <w:t xml:space="preserve">(Customs) </w:t>
      </w:r>
      <w:r w:rsidRPr="00E94E55">
        <w:t>has underway to look at how processes might shift over time.</w:t>
      </w:r>
      <w:r w:rsidR="00D446B7" w:rsidRPr="00E94E55">
        <w:t xml:space="preserve"> </w:t>
      </w:r>
      <w:r w:rsidR="007C1D6F">
        <w:t xml:space="preserve"> </w:t>
      </w:r>
      <w:r w:rsidRPr="00E94E55">
        <w:t xml:space="preserve">Readers with an interest in the collection of GST on low-value imported goods and the de minimis </w:t>
      </w:r>
      <w:proofErr w:type="gramStart"/>
      <w:r w:rsidRPr="00E94E55">
        <w:t>are invited</w:t>
      </w:r>
      <w:proofErr w:type="gramEnd"/>
      <w:r w:rsidRPr="00E94E55">
        <w:t xml:space="preserve"> to include concerns about this issue in their submission.</w:t>
      </w:r>
      <w:r w:rsidR="007519FC" w:rsidRPr="00E94E55">
        <w:t xml:space="preserve"> </w:t>
      </w:r>
      <w:r w:rsidR="007C1D6F">
        <w:t xml:space="preserve"> </w:t>
      </w:r>
      <w:r w:rsidR="005F51E6" w:rsidRPr="00E94E55">
        <w:t xml:space="preserve">This document is the first step of a wider review of the GST treatment of imported goods and </w:t>
      </w:r>
      <w:r w:rsidR="00E57A10" w:rsidRPr="00E94E55">
        <w:t xml:space="preserve">it </w:t>
      </w:r>
      <w:proofErr w:type="gramStart"/>
      <w:r w:rsidR="00E57A10" w:rsidRPr="00E94E55">
        <w:t>is expected</w:t>
      </w:r>
      <w:proofErr w:type="gramEnd"/>
      <w:r w:rsidR="00E57A10" w:rsidRPr="00E94E55">
        <w:t xml:space="preserve"> that there will</w:t>
      </w:r>
      <w:r w:rsidR="007519FC" w:rsidRPr="00E94E55">
        <w:t xml:space="preserve"> be </w:t>
      </w:r>
      <w:r w:rsidR="000F546B" w:rsidRPr="00E94E55">
        <w:t>further</w:t>
      </w:r>
      <w:r w:rsidR="007519FC" w:rsidRPr="00E94E55">
        <w:t xml:space="preserve"> opportunity to make submissions </w:t>
      </w:r>
      <w:r w:rsidR="000F546B" w:rsidRPr="00E94E55">
        <w:t>in</w:t>
      </w:r>
      <w:r w:rsidR="007519FC" w:rsidRPr="00E94E55">
        <w:t xml:space="preserve"> a </w:t>
      </w:r>
      <w:r w:rsidR="00236EEC" w:rsidRPr="00E94E55">
        <w:t>subsequent</w:t>
      </w:r>
      <w:r w:rsidR="007519FC" w:rsidRPr="00E94E55">
        <w:t xml:space="preserve"> consultation paper, specifically focusing on the GST treatment of low-value imported goods</w:t>
      </w:r>
      <w:r w:rsidR="000F546B" w:rsidRPr="00E94E55">
        <w:t>.</w:t>
      </w:r>
    </w:p>
    <w:p w:rsidR="007519FC" w:rsidRPr="00E94E55" w:rsidRDefault="007519FC" w:rsidP="005F6A7C">
      <w:pPr>
        <w:pStyle w:val="Chapter3"/>
        <w:numPr>
          <w:ilvl w:val="0"/>
          <w:numId w:val="0"/>
        </w:numPr>
        <w:ind w:left="851"/>
      </w:pPr>
    </w:p>
    <w:p w:rsidR="00236EEC" w:rsidRPr="00E94E55" w:rsidRDefault="00236EEC" w:rsidP="005F6A7C">
      <w:pPr>
        <w:pStyle w:val="Chapter3"/>
        <w:numPr>
          <w:ilvl w:val="0"/>
          <w:numId w:val="0"/>
        </w:numPr>
        <w:ind w:left="851"/>
      </w:pPr>
    </w:p>
    <w:p w:rsidR="0092199B" w:rsidRPr="00E94E55" w:rsidRDefault="0092199B" w:rsidP="00A62978">
      <w:pPr>
        <w:pStyle w:val="Heading1"/>
      </w:pPr>
      <w:bookmarkStart w:id="14" w:name="_Toc427572840"/>
      <w:r w:rsidRPr="00E94E55">
        <w:t>Current imported goods rules</w:t>
      </w:r>
      <w:bookmarkEnd w:id="14"/>
    </w:p>
    <w:p w:rsidR="004772E5" w:rsidRPr="00E94E55" w:rsidRDefault="004772E5" w:rsidP="005F6A7C">
      <w:pPr>
        <w:pStyle w:val="Chapter3"/>
        <w:numPr>
          <w:ilvl w:val="0"/>
          <w:numId w:val="0"/>
        </w:numPr>
        <w:ind w:left="851"/>
      </w:pPr>
    </w:p>
    <w:p w:rsidR="004772E5" w:rsidRPr="00E94E55" w:rsidRDefault="004772E5" w:rsidP="005F6A7C">
      <w:pPr>
        <w:pStyle w:val="Chapter3"/>
      </w:pPr>
      <w:r w:rsidRPr="00E94E55">
        <w:t xml:space="preserve">GST on imported goods </w:t>
      </w:r>
      <w:proofErr w:type="gramStart"/>
      <w:r w:rsidRPr="00E94E55">
        <w:t>is collected</w:t>
      </w:r>
      <w:proofErr w:type="gramEnd"/>
      <w:r w:rsidRPr="00E94E55">
        <w:t xml:space="preserve"> by Customs at the border.  However, GST </w:t>
      </w:r>
      <w:proofErr w:type="gramStart"/>
      <w:r w:rsidRPr="00E94E55">
        <w:t>is not collected</w:t>
      </w:r>
      <w:proofErr w:type="gramEnd"/>
      <w:r w:rsidRPr="00E94E55">
        <w:t xml:space="preserve"> if the total duty value (including GST, tariffs and other duties) is less than $60.  This </w:t>
      </w:r>
      <w:proofErr w:type="gramStart"/>
      <w:r w:rsidRPr="00E94E55">
        <w:t>is known</w:t>
      </w:r>
      <w:proofErr w:type="gramEnd"/>
      <w:r w:rsidRPr="00E94E55">
        <w:t xml:space="preserve"> as the “de minimis” threshold.</w:t>
      </w:r>
    </w:p>
    <w:p w:rsidR="004772E5" w:rsidRPr="00E94E55" w:rsidRDefault="004772E5" w:rsidP="005F6A7C">
      <w:pPr>
        <w:pStyle w:val="Chapter3"/>
        <w:numPr>
          <w:ilvl w:val="0"/>
          <w:numId w:val="0"/>
        </w:numPr>
        <w:ind w:left="851"/>
      </w:pPr>
    </w:p>
    <w:p w:rsidR="004772E5" w:rsidRPr="00E94E55" w:rsidRDefault="004772E5" w:rsidP="005F6A7C">
      <w:pPr>
        <w:pStyle w:val="Chapter3"/>
      </w:pPr>
      <w:r w:rsidRPr="00E94E55">
        <w:t>Depending on freight costs, the $60 de minimis threshold can roughly equate to a parcel worth $400 if GST is the only duty applying.  It can equate to a parcel with a much lower value when tariff duty applies or the freight and insurance costs are high.  A 10 percent tariff duty applies to a range of goods, including some apparel and footwear.</w:t>
      </w:r>
    </w:p>
    <w:p w:rsidR="004772E5" w:rsidRPr="00E94E55" w:rsidRDefault="004772E5" w:rsidP="005F6A7C">
      <w:pPr>
        <w:pStyle w:val="Chapter3"/>
        <w:numPr>
          <w:ilvl w:val="0"/>
          <w:numId w:val="0"/>
        </w:numPr>
        <w:ind w:left="851"/>
      </w:pPr>
    </w:p>
    <w:p w:rsidR="004772E5" w:rsidRPr="00E94E55" w:rsidRDefault="004772E5" w:rsidP="00605DA3">
      <w:pPr>
        <w:pStyle w:val="Chapter3"/>
      </w:pPr>
      <w:r w:rsidRPr="00E94E55">
        <w:t>The de minimis does not apply to shipments of alcohol or tobacco products.</w:t>
      </w:r>
    </w:p>
    <w:p w:rsidR="004772E5" w:rsidRPr="00E94E55" w:rsidRDefault="004772E5" w:rsidP="005F6A7C">
      <w:pPr>
        <w:pStyle w:val="Chapter3"/>
        <w:numPr>
          <w:ilvl w:val="0"/>
          <w:numId w:val="0"/>
        </w:numPr>
        <w:ind w:left="851"/>
      </w:pPr>
    </w:p>
    <w:p w:rsidR="004772E5" w:rsidRPr="00E94E55" w:rsidRDefault="004772E5" w:rsidP="005F6A7C">
      <w:pPr>
        <w:pStyle w:val="Chapter3"/>
        <w:numPr>
          <w:ilvl w:val="0"/>
          <w:numId w:val="0"/>
        </w:numPr>
        <w:ind w:left="851"/>
      </w:pPr>
    </w:p>
    <w:p w:rsidR="004772E5" w:rsidRPr="00E94E55" w:rsidRDefault="004772E5" w:rsidP="004772E5">
      <w:pPr>
        <w:pBdr>
          <w:top w:val="single" w:sz="4" w:space="10" w:color="auto"/>
          <w:left w:val="single" w:sz="4" w:space="10" w:color="auto"/>
          <w:bottom w:val="single" w:sz="4" w:space="10" w:color="auto"/>
          <w:right w:val="single" w:sz="4" w:space="10" w:color="auto"/>
        </w:pBdr>
        <w:spacing w:after="200"/>
        <w:rPr>
          <w:b/>
          <w:sz w:val="22"/>
          <w:szCs w:val="22"/>
        </w:rPr>
      </w:pPr>
      <w:r w:rsidRPr="00E94E55">
        <w:rPr>
          <w:b/>
          <w:sz w:val="22"/>
          <w:szCs w:val="22"/>
        </w:rPr>
        <w:t>Example</w:t>
      </w:r>
    </w:p>
    <w:p w:rsidR="004772E5" w:rsidRPr="00E94E55" w:rsidRDefault="004772E5" w:rsidP="004772E5">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Fiona purchased a new stereo for her car online from an offshore website.  She paid $250 for the stereo and $50 for shipping.  Since the duty on the stereo is only $45 (250 + $50 x 15 percent), which is below the de minimis, Customs will not require Fiona to pay GST.</w:t>
      </w:r>
    </w:p>
    <w:p w:rsidR="004772E5" w:rsidRPr="00E94E55" w:rsidRDefault="004772E5" w:rsidP="004772E5">
      <w:pPr>
        <w:pBdr>
          <w:top w:val="single" w:sz="4" w:space="10" w:color="auto"/>
          <w:left w:val="single" w:sz="4" w:space="10" w:color="auto"/>
          <w:bottom w:val="single" w:sz="4" w:space="10" w:color="auto"/>
          <w:right w:val="single" w:sz="4" w:space="10" w:color="auto"/>
        </w:pBdr>
        <w:rPr>
          <w:sz w:val="22"/>
          <w:szCs w:val="22"/>
        </w:rPr>
      </w:pPr>
    </w:p>
    <w:p w:rsidR="004772E5" w:rsidRPr="00E94E55" w:rsidRDefault="004772E5" w:rsidP="004772E5">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A few months later, Fiona purchased some shoes from an offshore website with a value of $250 and paid $50 for shipping.  Footwear has an additional 10 percent tariff which means the total duty owing is now $73.75 (the 10 percent tariff of $25 plus the GST amount of $48.75), which is above the de minimis.  Fiona is now required to pay the GST and the tariff.</w:t>
      </w:r>
    </w:p>
    <w:p w:rsidR="004772E5" w:rsidRPr="00E94E55" w:rsidRDefault="004772E5" w:rsidP="005F6A7C">
      <w:pPr>
        <w:pStyle w:val="Chapter3"/>
        <w:numPr>
          <w:ilvl w:val="0"/>
          <w:numId w:val="0"/>
        </w:numPr>
        <w:ind w:left="851"/>
      </w:pPr>
    </w:p>
    <w:p w:rsidR="002A7AAF" w:rsidRPr="00E94E55" w:rsidRDefault="002A7AAF" w:rsidP="005F6A7C">
      <w:pPr>
        <w:pStyle w:val="Chapter3"/>
        <w:numPr>
          <w:ilvl w:val="0"/>
          <w:numId w:val="0"/>
        </w:numPr>
        <w:ind w:left="851"/>
      </w:pPr>
    </w:p>
    <w:p w:rsidR="004772E5" w:rsidRPr="00E94E55" w:rsidRDefault="004772E5" w:rsidP="005F6A7C">
      <w:pPr>
        <w:pStyle w:val="Chapter3"/>
      </w:pPr>
      <w:r w:rsidRPr="00E94E55">
        <w:t>Customs has an online calculator by which people can estimate how much duty (including GST) they may need to pay.  The calculator can be found using the link below:</w:t>
      </w:r>
    </w:p>
    <w:p w:rsidR="004772E5" w:rsidRPr="00E94E55" w:rsidRDefault="004772E5" w:rsidP="005F6A7C">
      <w:pPr>
        <w:pStyle w:val="Chapter3"/>
        <w:numPr>
          <w:ilvl w:val="0"/>
          <w:numId w:val="0"/>
        </w:numPr>
        <w:ind w:left="851"/>
      </w:pPr>
    </w:p>
    <w:p w:rsidR="004772E5" w:rsidRPr="00E94E55" w:rsidRDefault="0065136C" w:rsidP="00605DA3">
      <w:pPr>
        <w:pStyle w:val="Chapter3"/>
        <w:numPr>
          <w:ilvl w:val="0"/>
          <w:numId w:val="0"/>
        </w:numPr>
        <w:ind w:left="851"/>
        <w:jc w:val="center"/>
        <w:rPr>
          <w:bCs/>
          <w:i/>
        </w:rPr>
      </w:pPr>
      <w:hyperlink r:id="rId14" w:history="1">
        <w:r w:rsidR="004772E5" w:rsidRPr="00E94E55">
          <w:rPr>
            <w:rStyle w:val="Hyperlink"/>
            <w:bCs/>
            <w:i/>
          </w:rPr>
          <w:t>http://www.whatsmyduty.org.nz/</w:t>
        </w:r>
      </w:hyperlink>
    </w:p>
    <w:p w:rsidR="004772E5" w:rsidRPr="00E94E55" w:rsidRDefault="004772E5" w:rsidP="005F6A7C">
      <w:pPr>
        <w:pStyle w:val="Chapter3"/>
        <w:numPr>
          <w:ilvl w:val="0"/>
          <w:numId w:val="0"/>
        </w:numPr>
        <w:ind w:left="851"/>
      </w:pPr>
    </w:p>
    <w:p w:rsidR="004772E5" w:rsidRPr="00E94E55" w:rsidRDefault="004772E5" w:rsidP="005F6A7C">
      <w:pPr>
        <w:pStyle w:val="Chapter3"/>
      </w:pPr>
      <w:r w:rsidRPr="00E94E55">
        <w:t>New Zealand is required to have a de minimis threshold to comply with international obligations.</w:t>
      </w:r>
      <w:r w:rsidRPr="00E94E55">
        <w:rPr>
          <w:vertAlign w:val="superscript"/>
        </w:rPr>
        <w:footnoteReference w:id="7"/>
      </w:r>
      <w:r w:rsidRPr="00E94E55">
        <w:t xml:space="preserve"> The rationale behind the de minimis is to facilitate trade and achieve a balance between the cost of collection and the revenue received.  In the New Zealand context, the de minimis is set at a level under which it </w:t>
      </w:r>
      <w:proofErr w:type="gramStart"/>
      <w:r w:rsidRPr="00E94E55">
        <w:t>is estimated</w:t>
      </w:r>
      <w:proofErr w:type="gramEnd"/>
      <w:r w:rsidRPr="00E94E55">
        <w:t xml:space="preserve"> that the costs of collecting the duty begin to exceed the revenue the duty generates.</w:t>
      </w:r>
    </w:p>
    <w:p w:rsidR="004772E5" w:rsidRPr="00E94E55" w:rsidRDefault="004772E5" w:rsidP="005F6A7C">
      <w:pPr>
        <w:pStyle w:val="Chapter3"/>
        <w:numPr>
          <w:ilvl w:val="0"/>
          <w:numId w:val="0"/>
        </w:numPr>
        <w:ind w:left="851"/>
      </w:pPr>
    </w:p>
    <w:p w:rsidR="0092199B" w:rsidRPr="00E94E55" w:rsidRDefault="004772E5" w:rsidP="005F6A7C">
      <w:pPr>
        <w:pStyle w:val="Chapter3"/>
      </w:pPr>
      <w:r w:rsidRPr="00E94E55">
        <w:t>While collecting revenue for the Government, Customs looks to ensure that the flow of goods across the border remains as smooth and uninterrupted as possible, while still managing the risks that these goods may pose to our borders.  Risks include the entry of banned or prohibited items such as drugs or objectionable material.</w:t>
      </w:r>
    </w:p>
    <w:p w:rsidR="0092199B" w:rsidRPr="00E94E55" w:rsidRDefault="004B0306" w:rsidP="00A62978">
      <w:pPr>
        <w:pStyle w:val="Heading1"/>
      </w:pPr>
      <w:bookmarkStart w:id="15" w:name="_Toc427572841"/>
      <w:r w:rsidRPr="00E94E55">
        <w:t>Government consideration of the cost of collection</w:t>
      </w:r>
      <w:bookmarkEnd w:id="15"/>
    </w:p>
    <w:p w:rsidR="0092199B" w:rsidRPr="00E94E55" w:rsidRDefault="0092199B" w:rsidP="005F6A7C">
      <w:pPr>
        <w:pStyle w:val="Chapter3"/>
        <w:numPr>
          <w:ilvl w:val="0"/>
          <w:numId w:val="0"/>
        </w:numPr>
        <w:ind w:left="851"/>
      </w:pPr>
    </w:p>
    <w:p w:rsidR="004772E5" w:rsidRPr="00E94E55" w:rsidRDefault="004772E5" w:rsidP="00A865E4">
      <w:pPr>
        <w:pStyle w:val="Chapter3"/>
      </w:pPr>
      <w:r w:rsidRPr="00E94E55">
        <w:t xml:space="preserve">The Government is looking at how the collection of GST on low-value imported goods </w:t>
      </w:r>
      <w:proofErr w:type="gramStart"/>
      <w:r w:rsidRPr="00E94E55">
        <w:t>can be improved</w:t>
      </w:r>
      <w:proofErr w:type="gramEnd"/>
      <w:r w:rsidRPr="00E94E55">
        <w:t xml:space="preserve">.  In particular, the Minister of Customs has asked Customs to report back </w:t>
      </w:r>
      <w:r w:rsidR="00A865E4" w:rsidRPr="00A865E4">
        <w:t>by October</w:t>
      </w:r>
      <w:r w:rsidR="00A865E4">
        <w:t xml:space="preserve"> this</w:t>
      </w:r>
      <w:r w:rsidRPr="00E94E55">
        <w:t xml:space="preserve"> year on</w:t>
      </w:r>
      <w:r w:rsidR="00590B09" w:rsidRPr="00E94E55">
        <w:t>:</w:t>
      </w:r>
    </w:p>
    <w:p w:rsidR="004772E5" w:rsidRPr="00E94E55" w:rsidRDefault="004772E5" w:rsidP="005F6A7C">
      <w:pPr>
        <w:pStyle w:val="Chapter3"/>
        <w:numPr>
          <w:ilvl w:val="0"/>
          <w:numId w:val="0"/>
        </w:numPr>
        <w:ind w:left="851"/>
      </w:pPr>
    </w:p>
    <w:p w:rsidR="004772E5" w:rsidRPr="00E94E55" w:rsidRDefault="004772E5" w:rsidP="004772E5">
      <w:pPr>
        <w:pStyle w:val="Bullets"/>
        <w:tabs>
          <w:tab w:val="clear" w:pos="567"/>
        </w:tabs>
      </w:pPr>
      <w:r w:rsidRPr="00E94E55">
        <w:t>options to strengthen and streamline GST collection on low-value goods while maintaining current levels of risk assessment;</w:t>
      </w:r>
    </w:p>
    <w:p w:rsidR="004772E5" w:rsidRPr="00E94E55" w:rsidRDefault="004772E5" w:rsidP="004772E5">
      <w:pPr>
        <w:pStyle w:val="Bullets"/>
        <w:tabs>
          <w:tab w:val="clear" w:pos="567"/>
        </w:tabs>
      </w:pPr>
      <w:r w:rsidRPr="00E94E55">
        <w:t>a recalculation of the future costs of collecting GST on low-value goods; and</w:t>
      </w:r>
    </w:p>
    <w:p w:rsidR="004772E5" w:rsidRPr="00E94E55" w:rsidRDefault="004772E5" w:rsidP="004772E5">
      <w:pPr>
        <w:pStyle w:val="Bullets"/>
        <w:tabs>
          <w:tab w:val="clear" w:pos="567"/>
        </w:tabs>
        <w:spacing w:after="0"/>
      </w:pPr>
      <w:proofErr w:type="gramStart"/>
      <w:r w:rsidRPr="00E94E55">
        <w:t>options</w:t>
      </w:r>
      <w:proofErr w:type="gramEnd"/>
      <w:r w:rsidRPr="00E94E55">
        <w:t xml:space="preserve"> to change the level of the de minimis and simplify it.</w:t>
      </w:r>
    </w:p>
    <w:p w:rsidR="004772E5" w:rsidRPr="00E94E55" w:rsidRDefault="004772E5" w:rsidP="00605DA3">
      <w:pPr>
        <w:pStyle w:val="Chapter3"/>
        <w:numPr>
          <w:ilvl w:val="0"/>
          <w:numId w:val="0"/>
        </w:numPr>
        <w:ind w:left="851"/>
      </w:pPr>
    </w:p>
    <w:p w:rsidR="004772E5" w:rsidRPr="00E94E55" w:rsidRDefault="007519FC" w:rsidP="00605DA3">
      <w:pPr>
        <w:pStyle w:val="Chapter3"/>
      </w:pPr>
      <w:r w:rsidRPr="00E94E55">
        <w:t xml:space="preserve">Following this report, a consultation document is </w:t>
      </w:r>
      <w:r w:rsidR="000F546B" w:rsidRPr="00E94E55">
        <w:t>anticipated</w:t>
      </w:r>
      <w:r w:rsidRPr="00E94E55">
        <w:t xml:space="preserve"> </w:t>
      </w:r>
      <w:r w:rsidR="00E57A10" w:rsidRPr="00E94E55">
        <w:t xml:space="preserve">to be released </w:t>
      </w:r>
      <w:r w:rsidRPr="00E94E55">
        <w:t>that will seek public feedback on options to improve the collection of GST on low-value goods</w:t>
      </w:r>
      <w:r w:rsidR="00A865E4">
        <w:t xml:space="preserve">, </w:t>
      </w:r>
      <w:r w:rsidR="00A865E4">
        <w:t>with a view to making changes to the current system of collecting GST on these goods</w:t>
      </w:r>
      <w:r w:rsidRPr="00E94E55">
        <w:t xml:space="preserve">. </w:t>
      </w:r>
      <w:r w:rsidR="007C1D6F">
        <w:t xml:space="preserve"> </w:t>
      </w:r>
      <w:r w:rsidR="000F546B" w:rsidRPr="00E94E55">
        <w:t xml:space="preserve">This could also look at the de minimis. </w:t>
      </w:r>
      <w:r w:rsidR="007C1D6F">
        <w:t xml:space="preserve"> </w:t>
      </w:r>
      <w:r w:rsidR="004772E5" w:rsidRPr="00E94E55">
        <w:t xml:space="preserve">Below is a summary of how current collection systems work and how these </w:t>
      </w:r>
      <w:proofErr w:type="gramStart"/>
      <w:r w:rsidR="004772E5" w:rsidRPr="00E94E55">
        <w:t>could be strengthened</w:t>
      </w:r>
      <w:proofErr w:type="gramEnd"/>
      <w:r w:rsidR="004772E5" w:rsidRPr="00E94E55">
        <w:t xml:space="preserve"> in the near future.</w:t>
      </w:r>
    </w:p>
    <w:p w:rsidR="004772E5" w:rsidRPr="00E94E55" w:rsidRDefault="004772E5" w:rsidP="00605DA3">
      <w:pPr>
        <w:pStyle w:val="Chapter3"/>
        <w:numPr>
          <w:ilvl w:val="0"/>
          <w:numId w:val="0"/>
        </w:numPr>
        <w:ind w:left="851"/>
      </w:pPr>
    </w:p>
    <w:p w:rsidR="004772E5" w:rsidRPr="00E94E55" w:rsidRDefault="004772E5" w:rsidP="00605DA3">
      <w:pPr>
        <w:pStyle w:val="Chapter3"/>
        <w:numPr>
          <w:ilvl w:val="0"/>
          <w:numId w:val="0"/>
        </w:numPr>
        <w:ind w:left="851"/>
      </w:pPr>
    </w:p>
    <w:p w:rsidR="004772E5" w:rsidRPr="00E94E55" w:rsidRDefault="004772E5" w:rsidP="004772E5">
      <w:pPr>
        <w:pStyle w:val="Heading1"/>
      </w:pPr>
      <w:bookmarkStart w:id="16" w:name="_Toc427572842"/>
      <w:r w:rsidRPr="00E94E55">
        <w:t>Existing collection systems</w:t>
      </w:r>
      <w:bookmarkEnd w:id="16"/>
    </w:p>
    <w:p w:rsidR="004772E5" w:rsidRPr="00E94E55" w:rsidRDefault="004772E5" w:rsidP="00605DA3">
      <w:pPr>
        <w:pStyle w:val="Chapter3"/>
        <w:numPr>
          <w:ilvl w:val="0"/>
          <w:numId w:val="0"/>
        </w:numPr>
        <w:ind w:left="851"/>
      </w:pPr>
    </w:p>
    <w:p w:rsidR="004772E5" w:rsidRPr="00E94E55" w:rsidRDefault="004772E5" w:rsidP="00605DA3">
      <w:pPr>
        <w:pStyle w:val="Chapter3"/>
      </w:pPr>
      <w:r w:rsidRPr="00E94E55">
        <w:t>The most common approach for collecting GST on imported goods internationally is assessment and collection by government customs authorities.  This may be because GST/VAT collection by customs authorities complements their roles in processing and inspecting goods for border security purposes and in applying other duties such as tariffs (where applicable).  The customs authority calculates the GST (and other duties such as tariffs) on goods entering the country and then collects the GST from the recipient of the good.</w:t>
      </w:r>
    </w:p>
    <w:p w:rsidR="004772E5" w:rsidRPr="00E94E55" w:rsidRDefault="004772E5" w:rsidP="00605DA3">
      <w:pPr>
        <w:pStyle w:val="Chapter3"/>
        <w:numPr>
          <w:ilvl w:val="0"/>
          <w:numId w:val="0"/>
        </w:numPr>
        <w:ind w:left="851"/>
      </w:pPr>
    </w:p>
    <w:p w:rsidR="004772E5" w:rsidRPr="00E94E55" w:rsidRDefault="004772E5" w:rsidP="00605DA3">
      <w:pPr>
        <w:pStyle w:val="Chapter3"/>
      </w:pPr>
      <w:r w:rsidRPr="00E94E55">
        <w:t xml:space="preserve">New Zealand does have elements of this approach depending on whether goods </w:t>
      </w:r>
      <w:proofErr w:type="gramStart"/>
      <w:r w:rsidRPr="00E94E55">
        <w:t>are sent</w:t>
      </w:r>
      <w:proofErr w:type="gramEnd"/>
      <w:r w:rsidRPr="00E94E55">
        <w:t xml:space="preserve"> via the courier or postal stream. </w:t>
      </w:r>
      <w:r w:rsidR="007C1D6F">
        <w:t xml:space="preserve"> </w:t>
      </w:r>
      <w:proofErr w:type="gramStart"/>
      <w:r w:rsidRPr="00E94E55">
        <w:t>In regard to</w:t>
      </w:r>
      <w:proofErr w:type="gramEnd"/>
      <w:r w:rsidRPr="00E94E55">
        <w:t xml:space="preserve"> the courier stream, courier organisations collect GST on the goods they handle and remit it to Customs.  Whereas, New Zealand Post bills recipients for the GST owing on postal parcels on behalf of Customs, which is then </w:t>
      </w:r>
      <w:proofErr w:type="gramStart"/>
      <w:r w:rsidRPr="00E94E55">
        <w:t>either paid</w:t>
      </w:r>
      <w:proofErr w:type="gramEnd"/>
      <w:r w:rsidRPr="00E94E55">
        <w:t xml:space="preserve"> directly to Customs or via a broker. </w:t>
      </w:r>
      <w:r w:rsidR="007C1D6F">
        <w:t xml:space="preserve"> </w:t>
      </w:r>
      <w:r w:rsidRPr="00E94E55">
        <w:t>Manual processing post-border is expensive and delays delivery.  New Zealand Post is now also operating a model closer to the courier approach with their YouShop business stream.</w:t>
      </w:r>
    </w:p>
    <w:p w:rsidR="004772E5" w:rsidRPr="00E94E55" w:rsidRDefault="004772E5" w:rsidP="00605DA3">
      <w:pPr>
        <w:pStyle w:val="Chapter3"/>
        <w:numPr>
          <w:ilvl w:val="0"/>
          <w:numId w:val="0"/>
        </w:numPr>
        <w:ind w:left="851"/>
      </w:pPr>
    </w:p>
    <w:p w:rsidR="004772E5" w:rsidRPr="00E94E55" w:rsidRDefault="004772E5" w:rsidP="00605DA3">
      <w:pPr>
        <w:pStyle w:val="Chapter3"/>
      </w:pPr>
      <w:r w:rsidRPr="00E94E55">
        <w:t xml:space="preserve">One barrier to developing more cost-effective GST collection systems for imported goods is that, unlike goods that arrive by couriers, electronic information </w:t>
      </w:r>
      <w:proofErr w:type="gramStart"/>
      <w:r w:rsidRPr="00E94E55">
        <w:t>is not currently supplied</w:t>
      </w:r>
      <w:proofErr w:type="gramEnd"/>
      <w:r w:rsidRPr="00E94E55">
        <w:t xml:space="preserve"> in relation to most postal mail packages or is not supplied in a format that would enable automated risk assessment and revenue collection. </w:t>
      </w:r>
      <w:r w:rsidR="007C1D6F">
        <w:t xml:space="preserve"> </w:t>
      </w:r>
      <w:r w:rsidRPr="00E94E55">
        <w:t xml:space="preserve">The information provided on mail packages and its format </w:t>
      </w:r>
      <w:proofErr w:type="gramStart"/>
      <w:r w:rsidRPr="00E94E55">
        <w:t>is set</w:t>
      </w:r>
      <w:proofErr w:type="gramEnd"/>
      <w:r w:rsidRPr="00E94E55">
        <w:t xml:space="preserve"> by an international organisation known as the Universal Postal Union (UPU).</w:t>
      </w:r>
    </w:p>
    <w:p w:rsidR="004772E5" w:rsidRPr="00E94E55" w:rsidRDefault="004772E5" w:rsidP="00605DA3">
      <w:pPr>
        <w:pStyle w:val="Chapter3"/>
        <w:numPr>
          <w:ilvl w:val="0"/>
          <w:numId w:val="0"/>
        </w:numPr>
        <w:ind w:left="851"/>
      </w:pPr>
    </w:p>
    <w:p w:rsidR="004772E5" w:rsidRPr="00E94E55" w:rsidRDefault="004772E5" w:rsidP="00A865E4">
      <w:pPr>
        <w:pStyle w:val="Chapter3"/>
      </w:pPr>
      <w:r w:rsidRPr="00E94E55">
        <w:t>Since customs authorities around the world apply similar processes for collecting GST/VAT, and are under similar information constraints, reducing the cost of processing postal parcels is an international challenge.</w:t>
      </w:r>
    </w:p>
    <w:p w:rsidR="004772E5" w:rsidRPr="00E94E55" w:rsidRDefault="004772E5" w:rsidP="00605DA3">
      <w:pPr>
        <w:pStyle w:val="Chapter3"/>
      </w:pPr>
      <w:r w:rsidRPr="00E94E55">
        <w:t xml:space="preserve">The UPU is currently considering ways of providing advanced electronic information on postal consignments to customs administrations </w:t>
      </w:r>
      <w:r w:rsidR="0021529C" w:rsidRPr="00E94E55">
        <w:t xml:space="preserve">before </w:t>
      </w:r>
      <w:r w:rsidRPr="00E94E55">
        <w:t xml:space="preserve">the goods arrive at the border.  Advanced electronic information </w:t>
      </w:r>
      <w:proofErr w:type="gramStart"/>
      <w:r w:rsidRPr="00E94E55">
        <w:t>is being considered</w:t>
      </w:r>
      <w:proofErr w:type="gramEnd"/>
      <w:r w:rsidRPr="00E94E55">
        <w:t xml:space="preserve"> mainly for border security purposes</w:t>
      </w:r>
      <w:r w:rsidR="0021529C" w:rsidRPr="00E94E55">
        <w:t>.  H</w:t>
      </w:r>
      <w:r w:rsidRPr="00E94E55">
        <w:t xml:space="preserve">owever, the receipt of </w:t>
      </w:r>
      <w:r w:rsidR="0021529C" w:rsidRPr="00E94E55">
        <w:t xml:space="preserve">this </w:t>
      </w:r>
      <w:r w:rsidRPr="00E94E55">
        <w:t xml:space="preserve">information could also enable </w:t>
      </w:r>
      <w:proofErr w:type="gramStart"/>
      <w:r w:rsidRPr="00E94E55">
        <w:t xml:space="preserve">more streamlined GST/VAT collection processes to take place </w:t>
      </w:r>
      <w:r w:rsidR="0021529C" w:rsidRPr="00E94E55">
        <w:t>before the good’s arrival</w:t>
      </w:r>
      <w:proofErr w:type="gramEnd"/>
      <w:r w:rsidR="0021529C" w:rsidRPr="00E94E55">
        <w:t>.</w:t>
      </w:r>
    </w:p>
    <w:p w:rsidR="004772E5" w:rsidRPr="00E94E55" w:rsidRDefault="004772E5" w:rsidP="00605DA3">
      <w:pPr>
        <w:pStyle w:val="Chapter3"/>
        <w:numPr>
          <w:ilvl w:val="0"/>
          <w:numId w:val="0"/>
        </w:numPr>
        <w:ind w:left="851"/>
      </w:pPr>
    </w:p>
    <w:p w:rsidR="004772E5" w:rsidRPr="00E94E55" w:rsidRDefault="004772E5" w:rsidP="00605DA3">
      <w:pPr>
        <w:pStyle w:val="Chapter3"/>
      </w:pPr>
      <w:r w:rsidRPr="00E94E55">
        <w:t xml:space="preserve">If improved mechanisms for electronic data transfer on the mail stream </w:t>
      </w:r>
      <w:proofErr w:type="gramStart"/>
      <w:r w:rsidRPr="00E94E55">
        <w:t>can be implemented</w:t>
      </w:r>
      <w:proofErr w:type="gramEnd"/>
      <w:r w:rsidRPr="00E94E55">
        <w:t xml:space="preserve">, New Zealand Post’s business model could shift to more closely resemble the courier business model. </w:t>
      </w:r>
      <w:r w:rsidR="007C1D6F">
        <w:t xml:space="preserve"> </w:t>
      </w:r>
      <w:r w:rsidRPr="00E94E55">
        <w:t>Customs and New Zealand Post are exploring what this might mean in the future and looking at how this approach might be progressed.</w:t>
      </w:r>
    </w:p>
    <w:p w:rsidR="004772E5" w:rsidRPr="00E94E55" w:rsidRDefault="004772E5" w:rsidP="00605DA3">
      <w:pPr>
        <w:pStyle w:val="Chapter3"/>
        <w:numPr>
          <w:ilvl w:val="0"/>
          <w:numId w:val="0"/>
        </w:numPr>
        <w:ind w:left="851"/>
      </w:pPr>
    </w:p>
    <w:p w:rsidR="004772E5" w:rsidRPr="00E94E55" w:rsidRDefault="004772E5" w:rsidP="00605DA3">
      <w:pPr>
        <w:pStyle w:val="Chapter3"/>
        <w:numPr>
          <w:ilvl w:val="0"/>
          <w:numId w:val="0"/>
        </w:numPr>
        <w:ind w:left="851"/>
      </w:pPr>
    </w:p>
    <w:p w:rsidR="004772E5" w:rsidRPr="00E94E55" w:rsidRDefault="004772E5" w:rsidP="004772E5">
      <w:pPr>
        <w:pStyle w:val="Heading1"/>
      </w:pPr>
      <w:bookmarkStart w:id="17" w:name="_Toc427572843"/>
      <w:r w:rsidRPr="00E94E55">
        <w:t>Changes to the de minimis</w:t>
      </w:r>
      <w:r w:rsidR="0021529C" w:rsidRPr="00E94E55">
        <w:t xml:space="preserve"> threshold</w:t>
      </w:r>
      <w:bookmarkEnd w:id="17"/>
    </w:p>
    <w:p w:rsidR="004772E5" w:rsidRPr="00E94E55" w:rsidRDefault="004772E5" w:rsidP="00605DA3">
      <w:pPr>
        <w:pStyle w:val="Chapter3"/>
        <w:numPr>
          <w:ilvl w:val="0"/>
          <w:numId w:val="0"/>
        </w:numPr>
        <w:ind w:left="851"/>
      </w:pPr>
    </w:p>
    <w:p w:rsidR="004772E5" w:rsidRPr="00E94E55" w:rsidRDefault="004772E5" w:rsidP="00605DA3">
      <w:pPr>
        <w:pStyle w:val="Chapter3"/>
      </w:pPr>
      <w:r w:rsidRPr="00E94E55">
        <w:t xml:space="preserve">Some New Zealand businesses have requested that the Government reduce the current level of the de minimis </w:t>
      </w:r>
      <w:r w:rsidR="0021529C" w:rsidRPr="00E94E55">
        <w:t xml:space="preserve">threshold </w:t>
      </w:r>
      <w:r w:rsidRPr="00E94E55">
        <w:t xml:space="preserve">to reduce the competitive distortions it creates. </w:t>
      </w:r>
      <w:r w:rsidR="007C1D6F">
        <w:t xml:space="preserve"> </w:t>
      </w:r>
      <w:r w:rsidRPr="00E94E55">
        <w:t xml:space="preserve">As a result, Customs </w:t>
      </w:r>
      <w:proofErr w:type="gramStart"/>
      <w:r w:rsidRPr="00E94E55">
        <w:t>has been asked</w:t>
      </w:r>
      <w:proofErr w:type="gramEnd"/>
      <w:r w:rsidRPr="00E94E55">
        <w:t xml:space="preserve"> to look at options for simplifying and changing the level of the </w:t>
      </w:r>
      <w:r w:rsidR="0021529C" w:rsidRPr="00E94E55">
        <w:t xml:space="preserve">threshold, </w:t>
      </w:r>
      <w:r w:rsidRPr="00E94E55">
        <w:t>with a report to Ministers later in the year</w:t>
      </w:r>
      <w:r w:rsidR="000F546B" w:rsidRPr="00E94E55">
        <w:t>.</w:t>
      </w:r>
      <w:r w:rsidR="007C1D6F">
        <w:t xml:space="preserve"> </w:t>
      </w:r>
      <w:r w:rsidR="000F546B" w:rsidRPr="00E94E55">
        <w:t xml:space="preserve"> This </w:t>
      </w:r>
      <w:proofErr w:type="gramStart"/>
      <w:r w:rsidR="000F546B" w:rsidRPr="00E94E55">
        <w:t>is anticipated to be</w:t>
      </w:r>
      <w:r w:rsidR="00AF64D2" w:rsidRPr="00E94E55">
        <w:t xml:space="preserve"> followed</w:t>
      </w:r>
      <w:proofErr w:type="gramEnd"/>
      <w:r w:rsidR="00AF64D2" w:rsidRPr="00E94E55">
        <w:t xml:space="preserve"> by public consultation</w:t>
      </w:r>
      <w:r w:rsidRPr="00E94E55">
        <w:t>.</w:t>
      </w:r>
    </w:p>
    <w:p w:rsidR="004772E5" w:rsidRPr="00E94E55" w:rsidRDefault="004772E5" w:rsidP="00605DA3">
      <w:pPr>
        <w:pStyle w:val="Chapter3"/>
        <w:numPr>
          <w:ilvl w:val="0"/>
          <w:numId w:val="0"/>
        </w:numPr>
        <w:ind w:left="851"/>
      </w:pPr>
    </w:p>
    <w:p w:rsidR="004772E5" w:rsidRPr="00E94E55" w:rsidRDefault="004772E5" w:rsidP="00605DA3">
      <w:pPr>
        <w:pStyle w:val="Chapter3"/>
      </w:pPr>
      <w:r w:rsidRPr="00E94E55">
        <w:t>In providing this advice, the impact of additional costs for consumers (for example, brokerage fees) and the compliance implications for courier companies and New Zealand Post will need to be taken into consideration</w:t>
      </w:r>
      <w:r w:rsidR="0021529C" w:rsidRPr="00E94E55">
        <w:t xml:space="preserve">.  So too will factors such as </w:t>
      </w:r>
      <w:r w:rsidRPr="00E94E55">
        <w:t xml:space="preserve">the potential increased revenue relative to </w:t>
      </w:r>
      <w:r w:rsidR="0021529C" w:rsidRPr="00E94E55">
        <w:t xml:space="preserve">the </w:t>
      </w:r>
      <w:r w:rsidRPr="00E94E55">
        <w:t>costs of collection, and the possible economic benefits for the New Zealand economy.</w:t>
      </w:r>
    </w:p>
    <w:p w:rsidR="004772E5" w:rsidRPr="00E94E55" w:rsidRDefault="004772E5" w:rsidP="00605DA3">
      <w:pPr>
        <w:pStyle w:val="Chapter3"/>
        <w:numPr>
          <w:ilvl w:val="0"/>
          <w:numId w:val="0"/>
        </w:numPr>
        <w:ind w:left="851"/>
      </w:pPr>
    </w:p>
    <w:p w:rsidR="004772E5" w:rsidRPr="00E94E55" w:rsidRDefault="004772E5" w:rsidP="00605DA3">
      <w:pPr>
        <w:pStyle w:val="Chapter3"/>
        <w:numPr>
          <w:ilvl w:val="0"/>
          <w:numId w:val="0"/>
        </w:numPr>
        <w:ind w:left="851"/>
      </w:pPr>
    </w:p>
    <w:p w:rsidR="004772E5" w:rsidRPr="00E94E55" w:rsidRDefault="004772E5" w:rsidP="004772E5">
      <w:pPr>
        <w:pStyle w:val="Heading1"/>
      </w:pPr>
      <w:bookmarkStart w:id="18" w:name="_Toc427572844"/>
      <w:r w:rsidRPr="00E94E55">
        <w:t>Potential future changes to collection mechanisms</w:t>
      </w:r>
      <w:bookmarkEnd w:id="18"/>
    </w:p>
    <w:p w:rsidR="004772E5" w:rsidRPr="00E94E55" w:rsidRDefault="004772E5" w:rsidP="00605DA3">
      <w:pPr>
        <w:pStyle w:val="Chapter3"/>
        <w:numPr>
          <w:ilvl w:val="0"/>
          <w:numId w:val="0"/>
        </w:numPr>
        <w:ind w:left="851"/>
      </w:pPr>
    </w:p>
    <w:p w:rsidR="004772E5" w:rsidRPr="00E94E55" w:rsidRDefault="004772E5" w:rsidP="00A865E4">
      <w:pPr>
        <w:pStyle w:val="Chapter3"/>
        <w:rPr>
          <w:szCs w:val="24"/>
        </w:rPr>
      </w:pPr>
      <w:r w:rsidRPr="00E94E55">
        <w:t xml:space="preserve">In addition to strengthening or streamlining current collection mechanisms, other collection mechanisms </w:t>
      </w:r>
      <w:r w:rsidR="00A865E4" w:rsidRPr="00A865E4">
        <w:t>will need to be developed</w:t>
      </w:r>
      <w:r w:rsidRPr="00E94E55">
        <w:t>.</w:t>
      </w:r>
    </w:p>
    <w:p w:rsidR="004772E5" w:rsidRPr="00E94E55" w:rsidRDefault="004772E5" w:rsidP="00605DA3">
      <w:pPr>
        <w:pStyle w:val="Chapter3"/>
        <w:numPr>
          <w:ilvl w:val="0"/>
          <w:numId w:val="0"/>
        </w:numPr>
        <w:ind w:left="851"/>
      </w:pPr>
    </w:p>
    <w:p w:rsidR="004772E5" w:rsidRPr="00E94E55" w:rsidRDefault="004772E5" w:rsidP="00605DA3">
      <w:pPr>
        <w:pStyle w:val="Chapter3"/>
      </w:pPr>
      <w:r w:rsidRPr="00E94E55">
        <w:t>There has been some interest internationally in whether offshore suppliers could be required to return GST/VAT on imported goods given the success of offshore supplier registration models in relation to services and intangibles, in particular the success of the “one-stop-shop” registration systems operating in Europe.</w:t>
      </w:r>
    </w:p>
    <w:p w:rsidR="004772E5" w:rsidRPr="00E94E55" w:rsidRDefault="004772E5" w:rsidP="00605DA3">
      <w:pPr>
        <w:pStyle w:val="Chapter3"/>
        <w:numPr>
          <w:ilvl w:val="0"/>
          <w:numId w:val="0"/>
        </w:numPr>
        <w:ind w:left="851"/>
      </w:pPr>
    </w:p>
    <w:p w:rsidR="00A865E4" w:rsidRPr="00A865E4" w:rsidRDefault="00A865E4" w:rsidP="00A865E4">
      <w:pPr>
        <w:pStyle w:val="Chapter3"/>
      </w:pPr>
      <w:r w:rsidRPr="00A865E4">
        <w:t>Given that this document is proposing that offshore suppliers be required to register and return GST in relation to services and intangibles, it is currently the Government’s intention to align, where possible, the collection of GST on imported goods with the proposals in the paper relating to the collection of cross-border services and intangibles.  Electronic marketplaces supplying goods could also be required to register and return the GST and tariffs as suggested for services and intangibles.</w:t>
      </w:r>
    </w:p>
    <w:p w:rsidR="004772E5" w:rsidRPr="00E94E55" w:rsidRDefault="004772E5" w:rsidP="00A865E4">
      <w:pPr>
        <w:pStyle w:val="Chapter3"/>
        <w:numPr>
          <w:ilvl w:val="0"/>
          <w:numId w:val="0"/>
        </w:numPr>
        <w:ind w:left="851"/>
      </w:pPr>
    </w:p>
    <w:p w:rsidR="00A865E4" w:rsidRDefault="00A865E4" w:rsidP="00A865E4">
      <w:pPr>
        <w:pStyle w:val="Chapter3"/>
      </w:pPr>
      <w:r w:rsidRPr="00A865E4">
        <w:t>There are inherent advantages and efficiencies with applying similar systems to both services and goods, particularly for those suppliers that sell both services and goods.  However, we are not aware of any country having yet applied the offshore supplier registration model to low-value imported goods and, therefore, the success of its application to goods is currently uncertain.</w:t>
      </w:r>
    </w:p>
    <w:p w:rsidR="00A865E4" w:rsidRDefault="00A865E4" w:rsidP="00A865E4">
      <w:pPr>
        <w:pStyle w:val="Chapter3"/>
        <w:numPr>
          <w:ilvl w:val="0"/>
          <w:numId w:val="0"/>
        </w:numPr>
        <w:ind w:left="851"/>
      </w:pPr>
    </w:p>
    <w:p w:rsidR="004772E5" w:rsidRPr="00E94E55" w:rsidRDefault="00A865E4" w:rsidP="00A865E4">
      <w:pPr>
        <w:pStyle w:val="Chapter3"/>
      </w:pPr>
      <w:r w:rsidRPr="00A865E4">
        <w:t xml:space="preserve">Another option could be for New Zealand consumers </w:t>
      </w:r>
      <w:proofErr w:type="gramStart"/>
      <w:r w:rsidRPr="00A865E4">
        <w:t>to voluntarily pay</w:t>
      </w:r>
      <w:proofErr w:type="gramEnd"/>
      <w:r w:rsidRPr="00A865E4">
        <w:t xml:space="preserve"> the tax ahead of goods arriving in the country.  However, self-assessment approaches applied in other countries have typically resulted in low compliance rates.</w:t>
      </w:r>
    </w:p>
    <w:p w:rsidR="004772E5" w:rsidRPr="00E94E55" w:rsidRDefault="004772E5" w:rsidP="00605DA3">
      <w:pPr>
        <w:pStyle w:val="Chapter3"/>
        <w:numPr>
          <w:ilvl w:val="0"/>
          <w:numId w:val="0"/>
        </w:numPr>
        <w:ind w:left="851"/>
      </w:pPr>
    </w:p>
    <w:p w:rsidR="004772E5" w:rsidRPr="00E94E55" w:rsidRDefault="004772E5" w:rsidP="00605DA3">
      <w:pPr>
        <w:pStyle w:val="Chapter3"/>
      </w:pPr>
      <w:proofErr w:type="gramStart"/>
      <w:r w:rsidRPr="00E94E55">
        <w:t>Looking ahead,</w:t>
      </w:r>
      <w:proofErr w:type="gramEnd"/>
      <w:r w:rsidRPr="00E94E55">
        <w:t xml:space="preserve"> </w:t>
      </w:r>
      <w:proofErr w:type="gramStart"/>
      <w:r w:rsidRPr="00E94E55">
        <w:t>it</w:t>
      </w:r>
      <w:proofErr w:type="gramEnd"/>
      <w:r w:rsidRPr="00E94E55">
        <w:t xml:space="preserve"> would appear that a combination of approaches to collecting GST would likely be required. </w:t>
      </w:r>
      <w:r w:rsidR="007C1D6F">
        <w:t xml:space="preserve"> </w:t>
      </w:r>
      <w:r w:rsidRPr="00E94E55">
        <w:t xml:space="preserve">Further work is also required to determine the viability of </w:t>
      </w:r>
      <w:proofErr w:type="gramStart"/>
      <w:r w:rsidRPr="00E94E55">
        <w:t>the options and whether they would in fact lower the cost of collection</w:t>
      </w:r>
      <w:proofErr w:type="gramEnd"/>
      <w:r w:rsidRPr="00E94E55">
        <w:t>.  Some key issues to be resolved are:</w:t>
      </w:r>
    </w:p>
    <w:p w:rsidR="004772E5" w:rsidRPr="00E94E55" w:rsidRDefault="004772E5" w:rsidP="001173C2">
      <w:pPr>
        <w:pStyle w:val="Chapter3"/>
        <w:numPr>
          <w:ilvl w:val="0"/>
          <w:numId w:val="0"/>
        </w:numPr>
        <w:ind w:left="851"/>
      </w:pPr>
    </w:p>
    <w:p w:rsidR="004772E5" w:rsidRPr="00E94E55" w:rsidRDefault="004772E5" w:rsidP="00590B09">
      <w:pPr>
        <w:pStyle w:val="Bullets"/>
        <w:tabs>
          <w:tab w:val="clear" w:pos="567"/>
        </w:tabs>
      </w:pPr>
      <w:r w:rsidRPr="00E94E55">
        <w:t>the extent to which the goods could be traced in a way that allows Customs, courier companies or New Zealand Post to be assured that the revenue has been collected, without a significant increase in administrative costs;</w:t>
      </w:r>
    </w:p>
    <w:p w:rsidR="004772E5" w:rsidRPr="00E94E55" w:rsidRDefault="004772E5" w:rsidP="004772E5">
      <w:pPr>
        <w:pStyle w:val="Bullets"/>
        <w:tabs>
          <w:tab w:val="clear" w:pos="567"/>
        </w:tabs>
      </w:pPr>
      <w:r w:rsidRPr="00E94E55">
        <w:t>the extent to which administrative changes would be required for current government information technology systems;</w:t>
      </w:r>
    </w:p>
    <w:p w:rsidR="004772E5" w:rsidRPr="00E94E55" w:rsidRDefault="004772E5" w:rsidP="004772E5">
      <w:pPr>
        <w:pStyle w:val="Bullets"/>
        <w:tabs>
          <w:tab w:val="clear" w:pos="567"/>
        </w:tabs>
      </w:pPr>
      <w:r w:rsidRPr="00E94E55">
        <w:t>how information could be shared between Inland Revenue and Customs, where GST on the goods is collected by GST</w:t>
      </w:r>
      <w:r w:rsidR="0021529C" w:rsidRPr="00E94E55">
        <w:t>-</w:t>
      </w:r>
      <w:r w:rsidRPr="00E94E55">
        <w:t>registered suppliers; and</w:t>
      </w:r>
    </w:p>
    <w:p w:rsidR="004772E5" w:rsidRPr="00E94E55" w:rsidRDefault="004772E5" w:rsidP="00286EE9">
      <w:pPr>
        <w:pStyle w:val="Bullets"/>
        <w:tabs>
          <w:tab w:val="clear" w:pos="567"/>
        </w:tabs>
        <w:spacing w:after="0"/>
      </w:pPr>
      <w:proofErr w:type="gramStart"/>
      <w:r w:rsidRPr="00E94E55">
        <w:t>the</w:t>
      </w:r>
      <w:proofErr w:type="gramEnd"/>
      <w:r w:rsidRPr="00E94E55">
        <w:t xml:space="preserve"> willingness of intermediaries – such as offshore suppliers of low-value goods to collect the tax.</w:t>
      </w:r>
    </w:p>
    <w:p w:rsidR="004772E5" w:rsidRDefault="004772E5" w:rsidP="00605DA3">
      <w:pPr>
        <w:pStyle w:val="Chapter3"/>
        <w:numPr>
          <w:ilvl w:val="0"/>
          <w:numId w:val="0"/>
        </w:numPr>
        <w:ind w:left="851"/>
      </w:pPr>
    </w:p>
    <w:p w:rsidR="00A865E4" w:rsidRPr="00E94E55" w:rsidRDefault="00A865E4" w:rsidP="00A865E4">
      <w:pPr>
        <w:pStyle w:val="Chapter3"/>
      </w:pPr>
      <w:r w:rsidRPr="00A865E4">
        <w:t xml:space="preserve">As previously mentioned, readers with an interest in the collection of GST on low-value imported goods and the de </w:t>
      </w:r>
      <w:proofErr w:type="spellStart"/>
      <w:r w:rsidRPr="00A865E4">
        <w:t>minimis</w:t>
      </w:r>
      <w:proofErr w:type="spellEnd"/>
      <w:r w:rsidRPr="00A865E4">
        <w:t xml:space="preserve"> </w:t>
      </w:r>
      <w:proofErr w:type="gramStart"/>
      <w:r w:rsidRPr="00A865E4">
        <w:t>are invited</w:t>
      </w:r>
      <w:proofErr w:type="gramEnd"/>
      <w:r w:rsidRPr="00A865E4">
        <w:t xml:space="preserve"> to submit on this issue.  However, it </w:t>
      </w:r>
      <w:proofErr w:type="gramStart"/>
      <w:r w:rsidRPr="00A865E4">
        <w:t>is expected</w:t>
      </w:r>
      <w:proofErr w:type="gramEnd"/>
      <w:r w:rsidRPr="00A865E4">
        <w:t xml:space="preserve"> that there will be further opportunity to make submissions in a subsequent consultation paper, specifically focusing on the GST treatment of low-value imported goods.</w:t>
      </w:r>
    </w:p>
    <w:p w:rsidR="00811A14" w:rsidRPr="00E94E55" w:rsidRDefault="00811A14" w:rsidP="00605DA3">
      <w:pPr>
        <w:pStyle w:val="Chapter3"/>
        <w:numPr>
          <w:ilvl w:val="0"/>
          <w:numId w:val="0"/>
        </w:numPr>
        <w:ind w:left="851"/>
      </w:pPr>
    </w:p>
    <w:p w:rsidR="004772E5" w:rsidRPr="00E94E55" w:rsidRDefault="004772E5" w:rsidP="00590B09">
      <w:pPr>
        <w:pBdr>
          <w:top w:val="single" w:sz="4" w:space="10" w:color="auto"/>
          <w:left w:val="single" w:sz="4" w:space="10" w:color="auto"/>
          <w:bottom w:val="single" w:sz="4" w:space="10" w:color="auto"/>
          <w:right w:val="single" w:sz="4" w:space="10" w:color="auto"/>
        </w:pBdr>
        <w:rPr>
          <w:b/>
          <w:szCs w:val="24"/>
        </w:rPr>
      </w:pPr>
      <w:r w:rsidRPr="00E94E55">
        <w:rPr>
          <w:b/>
          <w:szCs w:val="24"/>
        </w:rPr>
        <w:t>Questions</w:t>
      </w:r>
    </w:p>
    <w:p w:rsidR="00590B09" w:rsidRPr="00E94E55" w:rsidRDefault="00590B09" w:rsidP="004F614D">
      <w:pPr>
        <w:pBdr>
          <w:top w:val="single" w:sz="4" w:space="10" w:color="auto"/>
          <w:left w:val="single" w:sz="4" w:space="10" w:color="auto"/>
          <w:bottom w:val="single" w:sz="4" w:space="10" w:color="auto"/>
          <w:right w:val="single" w:sz="4" w:space="10" w:color="auto"/>
        </w:pBdr>
        <w:rPr>
          <w:szCs w:val="24"/>
        </w:rPr>
      </w:pPr>
    </w:p>
    <w:p w:rsidR="004772E5" w:rsidRPr="00E94E55" w:rsidRDefault="004772E5" w:rsidP="004F614D">
      <w:pPr>
        <w:pBdr>
          <w:top w:val="single" w:sz="4" w:space="10" w:color="auto"/>
          <w:left w:val="single" w:sz="4" w:space="10" w:color="auto"/>
          <w:bottom w:val="single" w:sz="4" w:space="10" w:color="auto"/>
          <w:right w:val="single" w:sz="4" w:space="10" w:color="auto"/>
        </w:pBdr>
        <w:rPr>
          <w:szCs w:val="24"/>
        </w:rPr>
      </w:pPr>
      <w:r w:rsidRPr="00E94E55">
        <w:rPr>
          <w:szCs w:val="24"/>
        </w:rPr>
        <w:t xml:space="preserve">Your views on the following questions will </w:t>
      </w:r>
      <w:r w:rsidR="0021529C" w:rsidRPr="00E94E55">
        <w:rPr>
          <w:szCs w:val="24"/>
        </w:rPr>
        <w:t>help</w:t>
      </w:r>
      <w:r w:rsidRPr="00E94E55">
        <w:rPr>
          <w:szCs w:val="24"/>
        </w:rPr>
        <w:t xml:space="preserve"> the Government in developing its views:</w:t>
      </w:r>
    </w:p>
    <w:p w:rsidR="004772E5" w:rsidRPr="00E94E55" w:rsidRDefault="004772E5" w:rsidP="004F614D">
      <w:pPr>
        <w:pBdr>
          <w:top w:val="single" w:sz="4" w:space="10" w:color="auto"/>
          <w:left w:val="single" w:sz="4" w:space="10" w:color="auto"/>
          <w:bottom w:val="single" w:sz="4" w:space="10" w:color="auto"/>
          <w:right w:val="single" w:sz="4" w:space="10" w:color="auto"/>
        </w:pBdr>
        <w:rPr>
          <w:szCs w:val="24"/>
        </w:rPr>
      </w:pPr>
    </w:p>
    <w:p w:rsidR="004772E5" w:rsidRPr="00E94E55" w:rsidRDefault="004772E5" w:rsidP="003D33DF">
      <w:pPr>
        <w:pStyle w:val="ListParagraph"/>
        <w:numPr>
          <w:ilvl w:val="0"/>
          <w:numId w:val="13"/>
        </w:numPr>
        <w:pBdr>
          <w:top w:val="single" w:sz="4" w:space="10" w:color="auto"/>
          <w:left w:val="single" w:sz="4" w:space="10" w:color="auto"/>
          <w:bottom w:val="single" w:sz="4" w:space="10" w:color="auto"/>
          <w:right w:val="single" w:sz="4" w:space="10" w:color="auto"/>
        </w:pBdr>
        <w:spacing w:after="120"/>
        <w:ind w:left="567" w:hanging="567"/>
        <w:contextualSpacing w:val="0"/>
      </w:pPr>
      <w:r w:rsidRPr="00E94E55">
        <w:t>How does the non-collection of GST on imported goods affect you?</w:t>
      </w:r>
    </w:p>
    <w:p w:rsidR="00AF64D2" w:rsidRPr="00E94E55" w:rsidRDefault="004772E5" w:rsidP="003D33DF">
      <w:pPr>
        <w:pStyle w:val="ListParagraph"/>
        <w:numPr>
          <w:ilvl w:val="0"/>
          <w:numId w:val="13"/>
        </w:numPr>
        <w:pBdr>
          <w:top w:val="single" w:sz="4" w:space="10" w:color="auto"/>
          <w:left w:val="single" w:sz="4" w:space="10" w:color="auto"/>
          <w:bottom w:val="single" w:sz="4" w:space="10" w:color="auto"/>
          <w:right w:val="single" w:sz="4" w:space="10" w:color="auto"/>
        </w:pBdr>
        <w:spacing w:after="120"/>
        <w:ind w:left="567" w:hanging="567"/>
        <w:contextualSpacing w:val="0"/>
      </w:pPr>
      <w:r w:rsidRPr="00E94E55">
        <w:t xml:space="preserve">How do you think the collection of GST on low-value goods </w:t>
      </w:r>
      <w:proofErr w:type="gramStart"/>
      <w:r w:rsidRPr="00E94E55">
        <w:t>could be made</w:t>
      </w:r>
      <w:proofErr w:type="gramEnd"/>
      <w:r w:rsidRPr="00E94E55">
        <w:t xml:space="preserve"> more cost-effective while still protecting New Zealanders from imported threats?</w:t>
      </w:r>
    </w:p>
    <w:p w:rsidR="004772E5" w:rsidRPr="00E94E55" w:rsidRDefault="004772E5" w:rsidP="003D33DF">
      <w:pPr>
        <w:pStyle w:val="ListParagraph"/>
        <w:numPr>
          <w:ilvl w:val="0"/>
          <w:numId w:val="13"/>
        </w:numPr>
        <w:pBdr>
          <w:top w:val="single" w:sz="4" w:space="10" w:color="auto"/>
          <w:left w:val="single" w:sz="4" w:space="10" w:color="auto"/>
          <w:bottom w:val="single" w:sz="4" w:space="10" w:color="auto"/>
          <w:right w:val="single" w:sz="4" w:space="10" w:color="auto"/>
        </w:pBdr>
        <w:spacing w:after="120"/>
        <w:ind w:left="567" w:hanging="567"/>
        <w:contextualSpacing w:val="0"/>
      </w:pPr>
      <w:r w:rsidRPr="00E94E55">
        <w:t>What do you consider is the best structure and level of the de minimis threshold?</w:t>
      </w:r>
    </w:p>
    <w:p w:rsidR="004B0306" w:rsidRPr="00E94E55" w:rsidRDefault="004B0306" w:rsidP="00F95F38">
      <w:pPr>
        <w:pStyle w:val="Chapter3"/>
        <w:numPr>
          <w:ilvl w:val="0"/>
          <w:numId w:val="0"/>
        </w:numPr>
        <w:ind w:left="851" w:hanging="851"/>
      </w:pPr>
    </w:p>
    <w:p w:rsidR="0092199B" w:rsidRPr="00E94E55" w:rsidRDefault="0092199B" w:rsidP="00F95F38">
      <w:pPr>
        <w:pStyle w:val="Chapter3"/>
        <w:numPr>
          <w:ilvl w:val="0"/>
          <w:numId w:val="0"/>
        </w:numPr>
        <w:rPr>
          <w:rFonts w:ascii="Times New Roman Bold" w:hAnsi="Times New Roman Bold"/>
          <w:sz w:val="28"/>
          <w:szCs w:val="28"/>
        </w:rPr>
      </w:pPr>
      <w:r w:rsidRPr="00E94E55">
        <w:br w:type="page"/>
      </w:r>
    </w:p>
    <w:p w:rsidR="002B19D6" w:rsidRPr="00E94E55" w:rsidRDefault="00F45F90" w:rsidP="0038217A">
      <w:pPr>
        <w:pStyle w:val="Chapterheading"/>
      </w:pPr>
      <w:bookmarkStart w:id="19" w:name="_Toc427572845"/>
      <w:r w:rsidRPr="00E94E55">
        <w:t xml:space="preserve">CHAPTER </w:t>
      </w:r>
      <w:r w:rsidR="0093336E" w:rsidRPr="00E94E55">
        <w:t>4</w:t>
      </w:r>
      <w:bookmarkEnd w:id="19"/>
    </w:p>
    <w:p w:rsidR="002B19D6" w:rsidRPr="00E94E55" w:rsidRDefault="002B19D6" w:rsidP="0038217A">
      <w:pPr>
        <w:pStyle w:val="Chapterheading"/>
      </w:pPr>
    </w:p>
    <w:p w:rsidR="002B19D6" w:rsidRPr="00E94E55" w:rsidRDefault="0038217A" w:rsidP="0038217A">
      <w:pPr>
        <w:pStyle w:val="Chapterheading"/>
      </w:pPr>
      <w:bookmarkStart w:id="20" w:name="_Toc427572846"/>
      <w:r w:rsidRPr="00E94E55">
        <w:rPr>
          <w:caps w:val="0"/>
        </w:rPr>
        <w:t>A new place of supply rule</w:t>
      </w:r>
      <w:bookmarkEnd w:id="20"/>
    </w:p>
    <w:p w:rsidR="002B19D6" w:rsidRPr="00E94E55" w:rsidRDefault="002B19D6" w:rsidP="00605DA3">
      <w:pPr>
        <w:pStyle w:val="Chapter4"/>
        <w:numPr>
          <w:ilvl w:val="0"/>
          <w:numId w:val="0"/>
        </w:numPr>
        <w:ind w:left="851" w:hanging="851"/>
      </w:pPr>
    </w:p>
    <w:p w:rsidR="00736F4E" w:rsidRPr="00E94E55" w:rsidRDefault="00736F4E" w:rsidP="00605DA3">
      <w:pPr>
        <w:pStyle w:val="Chapter4"/>
        <w:numPr>
          <w:ilvl w:val="0"/>
          <w:numId w:val="0"/>
        </w:numPr>
        <w:ind w:left="851" w:hanging="851"/>
      </w:pPr>
    </w:p>
    <w:p w:rsidR="00736F4E" w:rsidRPr="00E94E55" w:rsidRDefault="004A2F6A" w:rsidP="00605DA3">
      <w:pPr>
        <w:pStyle w:val="Chapter4"/>
      </w:pPr>
      <w:r w:rsidRPr="00E94E55">
        <w:t>As discussed previously, the consumption of goods and services within New Zealand should be subject to GST</w:t>
      </w:r>
      <w:r w:rsidR="00BB418C" w:rsidRPr="00E94E55">
        <w:t xml:space="preserve">.  </w:t>
      </w:r>
      <w:r w:rsidR="005A3A88" w:rsidRPr="00E94E55">
        <w:t xml:space="preserve">However, </w:t>
      </w:r>
      <w:r w:rsidR="005B3AAA" w:rsidRPr="00E94E55">
        <w:t xml:space="preserve">in </w:t>
      </w:r>
      <w:r w:rsidR="009E35E1" w:rsidRPr="00E94E55">
        <w:t xml:space="preserve">relation </w:t>
      </w:r>
      <w:r w:rsidR="005B3AAA" w:rsidRPr="00E94E55">
        <w:t>to cross-border services and intangibles</w:t>
      </w:r>
      <w:r w:rsidR="00176BF6" w:rsidRPr="00E94E55">
        <w:t>,</w:t>
      </w:r>
      <w:r w:rsidR="005B3AAA" w:rsidRPr="00E94E55">
        <w:t xml:space="preserve"> there is some uncertainty </w:t>
      </w:r>
      <w:r w:rsidR="009E35E1" w:rsidRPr="00E94E55">
        <w:t>over</w:t>
      </w:r>
      <w:r w:rsidR="005B3AAA" w:rsidRPr="00E94E55">
        <w:t xml:space="preserve"> which</w:t>
      </w:r>
      <w:r w:rsidR="005A3A88" w:rsidRPr="00E94E55">
        <w:t xml:space="preserve"> country has the </w:t>
      </w:r>
      <w:r w:rsidR="005B3AAA" w:rsidRPr="00E94E55">
        <w:t xml:space="preserve">right to </w:t>
      </w:r>
      <w:r w:rsidR="00E81E1A" w:rsidRPr="00E94E55">
        <w:t>apply GST</w:t>
      </w:r>
      <w:r w:rsidR="00176BF6" w:rsidRPr="00E94E55">
        <w:t xml:space="preserve"> as it is often </w:t>
      </w:r>
      <w:r w:rsidR="009E35E1" w:rsidRPr="00E94E55">
        <w:t>un</w:t>
      </w:r>
      <w:r w:rsidR="00176BF6" w:rsidRPr="00E94E55">
        <w:t>clear where the consumption of the service or intangible occurs</w:t>
      </w:r>
      <w:r w:rsidR="00BB418C" w:rsidRPr="00E94E55">
        <w:t xml:space="preserve">.  </w:t>
      </w:r>
      <w:r w:rsidR="005B3AAA" w:rsidRPr="00E94E55">
        <w:t>Consistent with the OECD guidelines and growing international practice</w:t>
      </w:r>
      <w:r w:rsidR="009E35E1" w:rsidRPr="00E94E55">
        <w:t>,</w:t>
      </w:r>
      <w:r w:rsidR="005B3AAA" w:rsidRPr="00E94E55">
        <w:t xml:space="preserve"> it </w:t>
      </w:r>
      <w:proofErr w:type="gramStart"/>
      <w:r w:rsidR="005B3AAA" w:rsidRPr="00E94E55">
        <w:t>is proposed</w:t>
      </w:r>
      <w:proofErr w:type="gramEnd"/>
      <w:r w:rsidR="005B3AAA" w:rsidRPr="00E94E55">
        <w:t xml:space="preserve"> that New Zealand should apply GST to “remote” services supplied to a “New Zealand-resident”.</w:t>
      </w:r>
    </w:p>
    <w:p w:rsidR="00736F4E" w:rsidRPr="00E94E55" w:rsidRDefault="00736F4E" w:rsidP="00605DA3">
      <w:pPr>
        <w:pStyle w:val="Chapter4"/>
        <w:numPr>
          <w:ilvl w:val="0"/>
          <w:numId w:val="0"/>
        </w:numPr>
        <w:ind w:left="851"/>
      </w:pPr>
    </w:p>
    <w:p w:rsidR="005A3A88" w:rsidRPr="00E94E55" w:rsidRDefault="00736F4E" w:rsidP="00605DA3">
      <w:pPr>
        <w:pStyle w:val="Chapter4"/>
      </w:pPr>
      <w:r w:rsidRPr="00E94E55">
        <w:t>This chapter discusses the use of a person</w:t>
      </w:r>
      <w:r w:rsidR="004503A1" w:rsidRPr="00E94E55">
        <w:t>’s</w:t>
      </w:r>
      <w:r w:rsidRPr="00E94E55">
        <w:t xml:space="preserve"> tax residence as a proxy for place of </w:t>
      </w:r>
      <w:proofErr w:type="gramStart"/>
      <w:r w:rsidRPr="00E94E55">
        <w:t xml:space="preserve">consumption </w:t>
      </w:r>
      <w:r w:rsidR="004503A1" w:rsidRPr="00E94E55">
        <w:t>and</w:t>
      </w:r>
      <w:r w:rsidRPr="00E94E55">
        <w:t xml:space="preserve"> </w:t>
      </w:r>
      <w:r w:rsidR="005B3AAA" w:rsidRPr="00E94E55">
        <w:t>why the rules only apply to</w:t>
      </w:r>
      <w:r w:rsidR="004503A1" w:rsidRPr="00E94E55">
        <w:t xml:space="preserve"> </w:t>
      </w:r>
      <w:r w:rsidR="005B3AAA" w:rsidRPr="00E94E55">
        <w:t>“</w:t>
      </w:r>
      <w:r w:rsidR="004503A1" w:rsidRPr="00E94E55">
        <w:t>remote</w:t>
      </w:r>
      <w:r w:rsidR="005B3AAA" w:rsidRPr="00E94E55">
        <w:t>”</w:t>
      </w:r>
      <w:r w:rsidR="004503A1" w:rsidRPr="00E94E55">
        <w:t xml:space="preserve"> </w:t>
      </w:r>
      <w:r w:rsidR="005B3AAA" w:rsidRPr="00E94E55">
        <w:t>services</w:t>
      </w:r>
      <w:proofErr w:type="gramEnd"/>
      <w:r w:rsidR="00BB418C" w:rsidRPr="00E94E55">
        <w:t xml:space="preserve">.  </w:t>
      </w:r>
      <w:r w:rsidR="005B3AAA" w:rsidRPr="00E94E55">
        <w:t>The chapter also discusses</w:t>
      </w:r>
      <w:r w:rsidRPr="00E94E55">
        <w:t xml:space="preserve"> the legislative framework for implementing </w:t>
      </w:r>
      <w:r w:rsidR="004503A1" w:rsidRPr="00E94E55">
        <w:t>the proposal</w:t>
      </w:r>
      <w:r w:rsidR="009E35E1" w:rsidRPr="00E94E55">
        <w:t>,</w:t>
      </w:r>
      <w:r w:rsidR="00E81E1A" w:rsidRPr="00E94E55">
        <w:t xml:space="preserve"> and </w:t>
      </w:r>
      <w:r w:rsidR="00037442" w:rsidRPr="00E94E55">
        <w:t>C</w:t>
      </w:r>
      <w:r w:rsidRPr="00E94E55">
        <w:t xml:space="preserve">hapter </w:t>
      </w:r>
      <w:r w:rsidR="00037442" w:rsidRPr="00E94E55">
        <w:t>5</w:t>
      </w:r>
      <w:r w:rsidR="00220991" w:rsidRPr="00E94E55">
        <w:t xml:space="preserve"> discusses </w:t>
      </w:r>
      <w:r w:rsidRPr="00E94E55">
        <w:t xml:space="preserve">what specific services should be included or excluded </w:t>
      </w:r>
      <w:r w:rsidR="005B3AAA" w:rsidRPr="00E94E55">
        <w:t>from the proposed rules</w:t>
      </w:r>
      <w:r w:rsidRPr="00E94E55">
        <w:t>.</w:t>
      </w:r>
    </w:p>
    <w:p w:rsidR="005A3A88" w:rsidRPr="00E94E55" w:rsidRDefault="005A3A88" w:rsidP="00605DA3">
      <w:pPr>
        <w:pStyle w:val="Chapter4"/>
        <w:numPr>
          <w:ilvl w:val="0"/>
          <w:numId w:val="0"/>
        </w:numPr>
        <w:ind w:left="851"/>
      </w:pPr>
    </w:p>
    <w:p w:rsidR="00736F4E" w:rsidRPr="00E94E55" w:rsidRDefault="00736F4E" w:rsidP="00605DA3">
      <w:pPr>
        <w:pStyle w:val="Chapter4"/>
        <w:numPr>
          <w:ilvl w:val="0"/>
          <w:numId w:val="0"/>
        </w:numPr>
        <w:ind w:left="851"/>
      </w:pPr>
    </w:p>
    <w:p w:rsidR="00736F4E" w:rsidRPr="00E94E55" w:rsidRDefault="0075390F" w:rsidP="00A62978">
      <w:pPr>
        <w:pStyle w:val="Heading1"/>
      </w:pPr>
      <w:bookmarkStart w:id="21" w:name="_Toc427572847"/>
      <w:r w:rsidRPr="00E94E55">
        <w:t>Cross-border s</w:t>
      </w:r>
      <w:r w:rsidR="00736F4E" w:rsidRPr="00E94E55">
        <w:t xml:space="preserve">ervices </w:t>
      </w:r>
      <w:r w:rsidR="004503A1" w:rsidRPr="00E94E55">
        <w:t xml:space="preserve">and intangibles </w:t>
      </w:r>
      <w:r w:rsidR="00736F4E" w:rsidRPr="00E94E55">
        <w:t>supplied to New Zealand-resident</w:t>
      </w:r>
      <w:r w:rsidR="004C1162" w:rsidRPr="00E94E55">
        <w:t>s</w:t>
      </w:r>
      <w:bookmarkEnd w:id="21"/>
    </w:p>
    <w:p w:rsidR="00736F4E" w:rsidRPr="00E94E55" w:rsidRDefault="00736F4E" w:rsidP="00605DA3">
      <w:pPr>
        <w:pStyle w:val="Chapter4"/>
        <w:numPr>
          <w:ilvl w:val="0"/>
          <w:numId w:val="0"/>
        </w:numPr>
        <w:ind w:left="851"/>
      </w:pPr>
    </w:p>
    <w:p w:rsidR="004A2F6A" w:rsidRPr="00E94E55" w:rsidRDefault="007F4D85" w:rsidP="00605DA3">
      <w:pPr>
        <w:pStyle w:val="Chapter4"/>
      </w:pPr>
      <w:r w:rsidRPr="00E94E55">
        <w:t>T</w:t>
      </w:r>
      <w:r w:rsidR="004A2F6A" w:rsidRPr="00E94E55">
        <w:t>he current rules</w:t>
      </w:r>
      <w:r w:rsidR="00877FBC" w:rsidRPr="00E94E55">
        <w:t xml:space="preserve"> for </w:t>
      </w:r>
      <w:r w:rsidR="00F2037A" w:rsidRPr="00E94E55">
        <w:t>services</w:t>
      </w:r>
      <w:r w:rsidR="005A3A88" w:rsidRPr="00E94E55">
        <w:t xml:space="preserve"> </w:t>
      </w:r>
      <w:r w:rsidR="004A2F6A" w:rsidRPr="00E94E55">
        <w:t>generally apply GST</w:t>
      </w:r>
      <w:r w:rsidR="00877FBC" w:rsidRPr="00E94E55">
        <w:t xml:space="preserve"> only</w:t>
      </w:r>
      <w:r w:rsidR="004A2F6A" w:rsidRPr="00E94E55">
        <w:t xml:space="preserve"> </w:t>
      </w:r>
      <w:proofErr w:type="gramStart"/>
      <w:r w:rsidR="004A2F6A" w:rsidRPr="00E94E55">
        <w:t>on the basis of</w:t>
      </w:r>
      <w:proofErr w:type="gramEnd"/>
      <w:r w:rsidR="004A2F6A" w:rsidRPr="00E94E55">
        <w:t xml:space="preserve"> where the services are physically performed (known as the </w:t>
      </w:r>
      <w:r w:rsidR="009E35E1" w:rsidRPr="00E94E55">
        <w:t>“</w:t>
      </w:r>
      <w:r w:rsidR="004A2F6A" w:rsidRPr="00E94E55">
        <w:t>place of supply</w:t>
      </w:r>
      <w:r w:rsidR="009E35E1" w:rsidRPr="00E94E55">
        <w:t>”</w:t>
      </w:r>
      <w:r w:rsidR="004A2F6A" w:rsidRPr="00E94E55">
        <w:t xml:space="preserve"> rules)</w:t>
      </w:r>
      <w:r w:rsidR="00BB418C" w:rsidRPr="00E94E55">
        <w:t>.  S</w:t>
      </w:r>
      <w:r w:rsidR="004A2F6A" w:rsidRPr="00E94E55">
        <w:t xml:space="preserve">upplies of services physically performed outside of New Zealand by a non-resident are not subject to GST even if they </w:t>
      </w:r>
      <w:proofErr w:type="gramStart"/>
      <w:r w:rsidR="004A2F6A" w:rsidRPr="00E94E55">
        <w:t>are supplied</w:t>
      </w:r>
      <w:proofErr w:type="gramEnd"/>
      <w:r w:rsidR="004A2F6A" w:rsidRPr="00E94E55">
        <w:t xml:space="preserve"> to a New Zealand</w:t>
      </w:r>
      <w:r w:rsidR="00322F8E" w:rsidRPr="00E94E55">
        <w:t>-</w:t>
      </w:r>
      <w:r w:rsidR="004A2F6A" w:rsidRPr="00E94E55">
        <w:t>resident.</w:t>
      </w:r>
    </w:p>
    <w:p w:rsidR="004A2F6A" w:rsidRPr="00E94E55" w:rsidRDefault="004A2F6A" w:rsidP="00605DA3">
      <w:pPr>
        <w:pStyle w:val="Chapter4"/>
        <w:numPr>
          <w:ilvl w:val="0"/>
          <w:numId w:val="0"/>
        </w:numPr>
        <w:ind w:left="851"/>
      </w:pPr>
    </w:p>
    <w:p w:rsidR="005A3A88" w:rsidRPr="00E94E55" w:rsidRDefault="004A2F6A" w:rsidP="00605DA3">
      <w:pPr>
        <w:pStyle w:val="Chapter4"/>
      </w:pPr>
      <w:r w:rsidRPr="00E94E55">
        <w:t>T</w:t>
      </w:r>
      <w:r w:rsidR="00F44652" w:rsidRPr="00E94E55">
        <w:t xml:space="preserve">he OECD draft guidelines and growing international practice suggest that New Zealand </w:t>
      </w:r>
      <w:r w:rsidR="00877FBC" w:rsidRPr="00E94E55">
        <w:t>should</w:t>
      </w:r>
      <w:r w:rsidR="00F44652" w:rsidRPr="00E94E55">
        <w:t xml:space="preserve"> </w:t>
      </w:r>
      <w:r w:rsidR="002946BB" w:rsidRPr="00E94E55">
        <w:t>apply GST to</w:t>
      </w:r>
      <w:r w:rsidR="00F44652" w:rsidRPr="00E94E55">
        <w:t xml:space="preserve"> </w:t>
      </w:r>
      <w:r w:rsidR="0075390F" w:rsidRPr="00E94E55">
        <w:t>cross-border</w:t>
      </w:r>
      <w:r w:rsidR="002106F0" w:rsidRPr="00E94E55">
        <w:t xml:space="preserve"> </w:t>
      </w:r>
      <w:r w:rsidR="00F44652" w:rsidRPr="00E94E55">
        <w:t xml:space="preserve">services </w:t>
      </w:r>
      <w:r w:rsidR="0075390F" w:rsidRPr="00E94E55">
        <w:t xml:space="preserve">and intangibles </w:t>
      </w:r>
      <w:r w:rsidR="00F44652" w:rsidRPr="00E94E55">
        <w:t>supplied to a New Zealand</w:t>
      </w:r>
      <w:r w:rsidR="00322F8E" w:rsidRPr="00E94E55">
        <w:t>-</w:t>
      </w:r>
      <w:r w:rsidR="00F44652" w:rsidRPr="00E94E55">
        <w:t>resident</w:t>
      </w:r>
      <w:r w:rsidR="00BB418C" w:rsidRPr="00E94E55">
        <w:t>.  T</w:t>
      </w:r>
      <w:r w:rsidR="00A32D1E" w:rsidRPr="00E94E55">
        <w:t>h</w:t>
      </w:r>
      <w:r w:rsidR="002106F0" w:rsidRPr="00E94E55">
        <w:t xml:space="preserve">is is because </w:t>
      </w:r>
      <w:r w:rsidR="00A32D1E" w:rsidRPr="00E94E55">
        <w:t xml:space="preserve">residence </w:t>
      </w:r>
      <w:proofErr w:type="gramStart"/>
      <w:r w:rsidR="00F44652" w:rsidRPr="00E94E55">
        <w:t>is</w:t>
      </w:r>
      <w:r w:rsidR="002106F0" w:rsidRPr="00E94E55">
        <w:t xml:space="preserve"> regarded</w:t>
      </w:r>
      <w:proofErr w:type="gramEnd"/>
      <w:r w:rsidR="002106F0" w:rsidRPr="00E94E55">
        <w:t xml:space="preserve"> as</w:t>
      </w:r>
      <w:r w:rsidR="00F44652" w:rsidRPr="00E94E55">
        <w:t xml:space="preserve"> </w:t>
      </w:r>
      <w:r w:rsidR="00A32D1E" w:rsidRPr="00E94E55">
        <w:t xml:space="preserve">a reasonable proxy for determining </w:t>
      </w:r>
      <w:r w:rsidR="00217852" w:rsidRPr="00E94E55">
        <w:t xml:space="preserve">where a </w:t>
      </w:r>
      <w:r w:rsidR="0075390F" w:rsidRPr="00E94E55">
        <w:t xml:space="preserve">cross-border </w:t>
      </w:r>
      <w:r w:rsidR="00F44652" w:rsidRPr="00E94E55">
        <w:t xml:space="preserve">service </w:t>
      </w:r>
      <w:r w:rsidR="00217852" w:rsidRPr="00E94E55">
        <w:t>or</w:t>
      </w:r>
      <w:r w:rsidR="0075390F" w:rsidRPr="00E94E55">
        <w:t xml:space="preserve"> intangible </w:t>
      </w:r>
      <w:r w:rsidR="00F44652" w:rsidRPr="00E94E55">
        <w:t>will be consumed</w:t>
      </w:r>
      <w:r w:rsidR="00BB418C" w:rsidRPr="00E94E55">
        <w:t xml:space="preserve">.  </w:t>
      </w:r>
      <w:r w:rsidR="002946BB" w:rsidRPr="00E94E55">
        <w:t xml:space="preserve">Using residence as a </w:t>
      </w:r>
      <w:r w:rsidR="00217852" w:rsidRPr="00E94E55">
        <w:t xml:space="preserve">proxy </w:t>
      </w:r>
      <w:r w:rsidR="009027DB" w:rsidRPr="00E94E55">
        <w:t>is</w:t>
      </w:r>
      <w:r w:rsidR="002946BB" w:rsidRPr="00E94E55">
        <w:t xml:space="preserve"> also</w:t>
      </w:r>
      <w:r w:rsidR="009027DB" w:rsidRPr="00E94E55">
        <w:t xml:space="preserve"> </w:t>
      </w:r>
      <w:r w:rsidR="002946BB" w:rsidRPr="00E94E55">
        <w:t xml:space="preserve">considered </w:t>
      </w:r>
      <w:proofErr w:type="gramStart"/>
      <w:r w:rsidR="002946BB" w:rsidRPr="00E94E55">
        <w:t xml:space="preserve">to be </w:t>
      </w:r>
      <w:r w:rsidR="009027DB" w:rsidRPr="00E94E55">
        <w:t>relatively</w:t>
      </w:r>
      <w:proofErr w:type="gramEnd"/>
      <w:r w:rsidR="009027DB" w:rsidRPr="00E94E55">
        <w:t xml:space="preserve"> simple </w:t>
      </w:r>
      <w:r w:rsidR="002946BB" w:rsidRPr="00E94E55">
        <w:t xml:space="preserve">for offshore suppliers </w:t>
      </w:r>
      <w:r w:rsidR="009027DB" w:rsidRPr="00E94E55">
        <w:t>to apply</w:t>
      </w:r>
      <w:r w:rsidR="00217852" w:rsidRPr="00E94E55">
        <w:t xml:space="preserve"> in practice</w:t>
      </w:r>
      <w:r w:rsidR="00F44652" w:rsidRPr="00E94E55">
        <w:t>.</w:t>
      </w:r>
    </w:p>
    <w:p w:rsidR="005A3A88" w:rsidRPr="00E94E55" w:rsidRDefault="005A3A88" w:rsidP="00605DA3">
      <w:pPr>
        <w:pStyle w:val="Chapter4"/>
        <w:numPr>
          <w:ilvl w:val="0"/>
          <w:numId w:val="0"/>
        </w:numPr>
        <w:ind w:left="851"/>
      </w:pPr>
    </w:p>
    <w:p w:rsidR="005A3A88" w:rsidRPr="00E94E55" w:rsidRDefault="008E5301" w:rsidP="00605DA3">
      <w:pPr>
        <w:pStyle w:val="Chapter4"/>
      </w:pPr>
      <w:r w:rsidRPr="00E94E55">
        <w:t>While other proxies could be used to determine where a person consumes a cross-border service or intangible</w:t>
      </w:r>
      <w:r w:rsidR="0075390F" w:rsidRPr="00E94E55">
        <w:t xml:space="preserve"> (</w:t>
      </w:r>
      <w:r w:rsidRPr="00E94E55">
        <w:t xml:space="preserve">such as the </w:t>
      </w:r>
      <w:r w:rsidR="0012129C" w:rsidRPr="00E94E55">
        <w:t xml:space="preserve">physical </w:t>
      </w:r>
      <w:r w:rsidRPr="00E94E55">
        <w:t>location of the consumer</w:t>
      </w:r>
      <w:r w:rsidR="0075390F" w:rsidRPr="00E94E55">
        <w:t xml:space="preserve"> when the service is received)</w:t>
      </w:r>
      <w:r w:rsidR="009E35E1" w:rsidRPr="00E94E55">
        <w:t>,</w:t>
      </w:r>
      <w:r w:rsidRPr="00E94E55">
        <w:t xml:space="preserve"> it is proposed that New Zealand </w:t>
      </w:r>
      <w:r w:rsidR="00217852" w:rsidRPr="00E94E55">
        <w:t>follow</w:t>
      </w:r>
      <w:r w:rsidR="009E35E1" w:rsidRPr="00E94E55">
        <w:t>s</w:t>
      </w:r>
      <w:r w:rsidR="00217852" w:rsidRPr="00E94E55">
        <w:t xml:space="preserve"> international consensus</w:t>
      </w:r>
      <w:r w:rsidR="00BB418C" w:rsidRPr="00E94E55">
        <w:t xml:space="preserve">.  </w:t>
      </w:r>
      <w:r w:rsidRPr="00E94E55">
        <w:t xml:space="preserve">Following international guidance and practice will </w:t>
      </w:r>
      <w:r w:rsidR="0012129C" w:rsidRPr="00E94E55">
        <w:t xml:space="preserve">better </w:t>
      </w:r>
      <w:r w:rsidRPr="00E94E55">
        <w:t>ensure that cross</w:t>
      </w:r>
      <w:r w:rsidR="0012129C" w:rsidRPr="00E94E55">
        <w:t>-</w:t>
      </w:r>
      <w:r w:rsidRPr="00E94E55">
        <w:t>border services and intangible</w:t>
      </w:r>
      <w:r w:rsidR="009E35E1" w:rsidRPr="00E94E55">
        <w:t>s</w:t>
      </w:r>
      <w:r w:rsidRPr="00E94E55">
        <w:t xml:space="preserve"> are only subject to GST</w:t>
      </w:r>
      <w:r w:rsidR="0012129C" w:rsidRPr="00E94E55">
        <w:t>/VAT</w:t>
      </w:r>
      <w:r w:rsidRPr="00E94E55">
        <w:t xml:space="preserve"> in one country</w:t>
      </w:r>
      <w:r w:rsidR="0012129C" w:rsidRPr="00E94E55">
        <w:t xml:space="preserve">, thus avoiding double taxation or </w:t>
      </w:r>
      <w:r w:rsidR="005B3AAA" w:rsidRPr="00E94E55">
        <w:t>double non-</w:t>
      </w:r>
      <w:r w:rsidR="0012129C" w:rsidRPr="00E94E55">
        <w:t>taxation.</w:t>
      </w:r>
    </w:p>
    <w:p w:rsidR="00074C93" w:rsidRPr="00E94E55" w:rsidRDefault="00074C93" w:rsidP="00A85DEC">
      <w:pPr>
        <w:pStyle w:val="Chapter4"/>
        <w:numPr>
          <w:ilvl w:val="0"/>
          <w:numId w:val="0"/>
        </w:numPr>
        <w:ind w:left="851"/>
        <w:rPr>
          <w:snapToGrid w:val="0"/>
          <w:highlight w:val="yellow"/>
          <w:lang w:eastAsia="en-US"/>
        </w:rPr>
      </w:pPr>
      <w:r w:rsidRPr="00E94E55">
        <w:rPr>
          <w:highlight w:val="yellow"/>
        </w:rPr>
        <w:br w:type="page"/>
      </w:r>
    </w:p>
    <w:p w:rsidR="004503A1" w:rsidRPr="00E94E55" w:rsidRDefault="004503A1" w:rsidP="00A85DEC">
      <w:pPr>
        <w:pStyle w:val="Chapter4"/>
        <w:numPr>
          <w:ilvl w:val="0"/>
          <w:numId w:val="0"/>
        </w:numPr>
        <w:ind w:left="851"/>
        <w:rPr>
          <w:b/>
        </w:rPr>
      </w:pPr>
    </w:p>
    <w:p w:rsidR="004503A1" w:rsidRPr="00E94E55" w:rsidRDefault="004503A1" w:rsidP="00A85DEC">
      <w:pPr>
        <w:pBdr>
          <w:top w:val="single" w:sz="4" w:space="10" w:color="auto"/>
          <w:left w:val="single" w:sz="4" w:space="10" w:color="auto"/>
          <w:bottom w:val="single" w:sz="4" w:space="10" w:color="auto"/>
          <w:right w:val="single" w:sz="4" w:space="10" w:color="auto"/>
        </w:pBdr>
        <w:rPr>
          <w:b/>
          <w:sz w:val="22"/>
          <w:szCs w:val="22"/>
        </w:rPr>
      </w:pPr>
      <w:r w:rsidRPr="00E94E55">
        <w:rPr>
          <w:b/>
          <w:sz w:val="22"/>
          <w:szCs w:val="22"/>
        </w:rPr>
        <w:t>Example</w:t>
      </w:r>
    </w:p>
    <w:p w:rsidR="004503A1" w:rsidRPr="00E94E55" w:rsidRDefault="004503A1" w:rsidP="00A85DEC">
      <w:pPr>
        <w:pBdr>
          <w:top w:val="single" w:sz="4" w:space="10" w:color="auto"/>
          <w:left w:val="single" w:sz="4" w:space="10" w:color="auto"/>
          <w:bottom w:val="single" w:sz="4" w:space="10" w:color="auto"/>
          <w:right w:val="single" w:sz="4" w:space="10" w:color="auto"/>
        </w:pBdr>
        <w:rPr>
          <w:sz w:val="22"/>
          <w:szCs w:val="22"/>
        </w:rPr>
      </w:pPr>
    </w:p>
    <w:p w:rsidR="008E0E40" w:rsidRPr="00E94E55" w:rsidRDefault="008E0E40" w:rsidP="00A85DEC">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 xml:space="preserve">Elizabeth is </w:t>
      </w:r>
      <w:r w:rsidR="00D553BC" w:rsidRPr="00E94E55">
        <w:rPr>
          <w:sz w:val="22"/>
          <w:szCs w:val="22"/>
        </w:rPr>
        <w:t xml:space="preserve">a </w:t>
      </w:r>
      <w:r w:rsidRPr="00E94E55">
        <w:rPr>
          <w:sz w:val="22"/>
          <w:szCs w:val="22"/>
        </w:rPr>
        <w:t>resident of Country B but is on holiday in Country A</w:t>
      </w:r>
      <w:r w:rsidR="00BB418C" w:rsidRPr="00E94E55">
        <w:rPr>
          <w:sz w:val="22"/>
          <w:szCs w:val="22"/>
        </w:rPr>
        <w:t xml:space="preserve">.  </w:t>
      </w:r>
      <w:r w:rsidR="009E35E1" w:rsidRPr="00E94E55">
        <w:rPr>
          <w:sz w:val="22"/>
          <w:szCs w:val="22"/>
        </w:rPr>
        <w:t>She</w:t>
      </w:r>
      <w:r w:rsidRPr="00E94E55">
        <w:rPr>
          <w:sz w:val="22"/>
          <w:szCs w:val="22"/>
        </w:rPr>
        <w:t xml:space="preserve"> receives and pays for a </w:t>
      </w:r>
      <w:r w:rsidR="0075390F" w:rsidRPr="00E94E55">
        <w:rPr>
          <w:sz w:val="22"/>
          <w:szCs w:val="22"/>
        </w:rPr>
        <w:t>cross-border</w:t>
      </w:r>
      <w:r w:rsidRPr="00E94E55">
        <w:rPr>
          <w:sz w:val="22"/>
          <w:szCs w:val="22"/>
        </w:rPr>
        <w:t xml:space="preserve"> service from a supplier located in Country C</w:t>
      </w:r>
      <w:r w:rsidR="00BB418C" w:rsidRPr="00E94E55">
        <w:rPr>
          <w:sz w:val="22"/>
          <w:szCs w:val="22"/>
        </w:rPr>
        <w:t>.</w:t>
      </w:r>
    </w:p>
    <w:p w:rsidR="008E0E40" w:rsidRPr="00E94E55" w:rsidRDefault="008E0E40" w:rsidP="00A85DEC">
      <w:pPr>
        <w:pBdr>
          <w:top w:val="single" w:sz="4" w:space="10" w:color="auto"/>
          <w:left w:val="single" w:sz="4" w:space="10" w:color="auto"/>
          <w:bottom w:val="single" w:sz="4" w:space="10" w:color="auto"/>
          <w:right w:val="single" w:sz="4" w:space="10" w:color="auto"/>
        </w:pBdr>
        <w:rPr>
          <w:sz w:val="22"/>
          <w:szCs w:val="22"/>
        </w:rPr>
      </w:pPr>
    </w:p>
    <w:p w:rsidR="008E0E40" w:rsidRPr="00E94E55" w:rsidRDefault="002946BB" w:rsidP="00A85DEC">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 xml:space="preserve">Consider the scenario where </w:t>
      </w:r>
      <w:r w:rsidR="008E0E40" w:rsidRPr="00E94E55">
        <w:rPr>
          <w:sz w:val="22"/>
          <w:szCs w:val="22"/>
        </w:rPr>
        <w:t xml:space="preserve">Country A applies GST </w:t>
      </w:r>
      <w:proofErr w:type="gramStart"/>
      <w:r w:rsidR="008E0E40" w:rsidRPr="00E94E55">
        <w:rPr>
          <w:sz w:val="22"/>
          <w:szCs w:val="22"/>
        </w:rPr>
        <w:t>on the basis of</w:t>
      </w:r>
      <w:proofErr w:type="gramEnd"/>
      <w:r w:rsidR="008E0E40" w:rsidRPr="00E94E55">
        <w:rPr>
          <w:sz w:val="22"/>
          <w:szCs w:val="22"/>
        </w:rPr>
        <w:t xml:space="preserve"> the customer’s physical location and </w:t>
      </w:r>
      <w:r w:rsidR="005B3AAA" w:rsidRPr="00E94E55">
        <w:rPr>
          <w:sz w:val="22"/>
          <w:szCs w:val="22"/>
        </w:rPr>
        <w:t>C</w:t>
      </w:r>
      <w:r w:rsidR="008E0E40" w:rsidRPr="00E94E55">
        <w:rPr>
          <w:sz w:val="22"/>
          <w:szCs w:val="22"/>
        </w:rPr>
        <w:t>ountry B applies GST on the basis of the customer’s residency</w:t>
      </w:r>
      <w:r w:rsidR="00BB418C" w:rsidRPr="00E94E55">
        <w:rPr>
          <w:sz w:val="22"/>
          <w:szCs w:val="22"/>
        </w:rPr>
        <w:t xml:space="preserve">.  </w:t>
      </w:r>
      <w:r w:rsidR="008E0E40" w:rsidRPr="00E94E55">
        <w:rPr>
          <w:sz w:val="22"/>
          <w:szCs w:val="22"/>
        </w:rPr>
        <w:t xml:space="preserve">Country A will seek to apply GST to the service since Elizabeth is located in Country A and Country B </w:t>
      </w:r>
      <w:r w:rsidR="003B7D35" w:rsidRPr="00E94E55">
        <w:rPr>
          <w:sz w:val="22"/>
          <w:szCs w:val="22"/>
        </w:rPr>
        <w:t xml:space="preserve">will also seek to apply GST to the service since Elizabeth is </w:t>
      </w:r>
      <w:r w:rsidR="009E35E1" w:rsidRPr="00E94E55">
        <w:rPr>
          <w:sz w:val="22"/>
          <w:szCs w:val="22"/>
        </w:rPr>
        <w:t xml:space="preserve">a </w:t>
      </w:r>
      <w:r w:rsidR="003B7D35" w:rsidRPr="00E94E55">
        <w:rPr>
          <w:sz w:val="22"/>
          <w:szCs w:val="22"/>
        </w:rPr>
        <w:t>resident of Country B.</w:t>
      </w:r>
    </w:p>
    <w:p w:rsidR="0075390F" w:rsidRPr="00E94E55" w:rsidRDefault="0075390F" w:rsidP="00A85DEC">
      <w:pPr>
        <w:pBdr>
          <w:top w:val="single" w:sz="4" w:space="10" w:color="auto"/>
          <w:left w:val="single" w:sz="4" w:space="10" w:color="auto"/>
          <w:bottom w:val="single" w:sz="4" w:space="10" w:color="auto"/>
          <w:right w:val="single" w:sz="4" w:space="10" w:color="auto"/>
        </w:pBdr>
        <w:rPr>
          <w:sz w:val="22"/>
          <w:szCs w:val="22"/>
        </w:rPr>
      </w:pPr>
    </w:p>
    <w:p w:rsidR="003B7D35" w:rsidRPr="00E94E55" w:rsidRDefault="0075390F" w:rsidP="00A85DEC">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 xml:space="preserve">In this situation, GST </w:t>
      </w:r>
      <w:proofErr w:type="gramStart"/>
      <w:r w:rsidRPr="00E94E55">
        <w:rPr>
          <w:sz w:val="22"/>
          <w:szCs w:val="22"/>
        </w:rPr>
        <w:t>may</w:t>
      </w:r>
      <w:r w:rsidR="009E35E1" w:rsidRPr="00E94E55">
        <w:rPr>
          <w:sz w:val="22"/>
          <w:szCs w:val="22"/>
        </w:rPr>
        <w:t xml:space="preserve"> </w:t>
      </w:r>
      <w:r w:rsidRPr="00E94E55">
        <w:rPr>
          <w:sz w:val="22"/>
          <w:szCs w:val="22"/>
        </w:rPr>
        <w:t>be applied</w:t>
      </w:r>
      <w:proofErr w:type="gramEnd"/>
      <w:r w:rsidRPr="00E94E55">
        <w:rPr>
          <w:sz w:val="22"/>
          <w:szCs w:val="22"/>
        </w:rPr>
        <w:t xml:space="preserve"> to</w:t>
      </w:r>
      <w:r w:rsidR="005B3AAA" w:rsidRPr="00E94E55">
        <w:rPr>
          <w:sz w:val="22"/>
          <w:szCs w:val="22"/>
        </w:rPr>
        <w:t xml:space="preserve"> the</w:t>
      </w:r>
      <w:r w:rsidRPr="00E94E55">
        <w:rPr>
          <w:sz w:val="22"/>
          <w:szCs w:val="22"/>
        </w:rPr>
        <w:t xml:space="preserve"> service in two different countries</w:t>
      </w:r>
      <w:r w:rsidR="00BB418C" w:rsidRPr="00E94E55">
        <w:rPr>
          <w:sz w:val="22"/>
          <w:szCs w:val="22"/>
        </w:rPr>
        <w:t>.  A</w:t>
      </w:r>
      <w:r w:rsidR="003B7D35" w:rsidRPr="00E94E55">
        <w:rPr>
          <w:sz w:val="22"/>
          <w:szCs w:val="22"/>
        </w:rPr>
        <w:t xml:space="preserve">lternatively, no country would seek to apply GST if instead Elizabeth was </w:t>
      </w:r>
      <w:r w:rsidR="009E35E1" w:rsidRPr="00E94E55">
        <w:rPr>
          <w:sz w:val="22"/>
          <w:szCs w:val="22"/>
        </w:rPr>
        <w:t xml:space="preserve">a </w:t>
      </w:r>
      <w:r w:rsidR="003B7D35" w:rsidRPr="00E94E55">
        <w:rPr>
          <w:sz w:val="22"/>
          <w:szCs w:val="22"/>
        </w:rPr>
        <w:t>resident of Country A and on holiday in Country B.</w:t>
      </w:r>
    </w:p>
    <w:p w:rsidR="004503A1" w:rsidRPr="00E94E55" w:rsidRDefault="004503A1" w:rsidP="00A85DEC">
      <w:pPr>
        <w:pStyle w:val="Chapter4"/>
        <w:numPr>
          <w:ilvl w:val="0"/>
          <w:numId w:val="0"/>
        </w:numPr>
        <w:ind w:left="851"/>
      </w:pPr>
    </w:p>
    <w:p w:rsidR="00884024" w:rsidRPr="00E94E55" w:rsidRDefault="00884024" w:rsidP="00A85DEC">
      <w:pPr>
        <w:pStyle w:val="Chapter4"/>
        <w:numPr>
          <w:ilvl w:val="0"/>
          <w:numId w:val="0"/>
        </w:numPr>
        <w:ind w:left="851"/>
      </w:pPr>
    </w:p>
    <w:p w:rsidR="008D3E16" w:rsidRPr="00E94E55" w:rsidRDefault="008D3E16" w:rsidP="00A85DEC">
      <w:pPr>
        <w:pStyle w:val="Chapter4"/>
      </w:pPr>
      <w:r w:rsidRPr="00E94E55">
        <w:t xml:space="preserve">The potential for double taxation and </w:t>
      </w:r>
      <w:r w:rsidR="002946BB" w:rsidRPr="00E94E55">
        <w:t>double non-</w:t>
      </w:r>
      <w:r w:rsidRPr="00E94E55">
        <w:t>taxation is particularly evident in places like Europe where consumers can easily travel across borders</w:t>
      </w:r>
      <w:r w:rsidR="00BB418C" w:rsidRPr="00E94E55">
        <w:t xml:space="preserve">.  </w:t>
      </w:r>
      <w:r w:rsidRPr="00E94E55">
        <w:t>The issue is also relevant for New Zealand whe</w:t>
      </w:r>
      <w:r w:rsidR="00AE1A32" w:rsidRPr="00E94E55">
        <w:t>n</w:t>
      </w:r>
      <w:r w:rsidRPr="00E94E55">
        <w:t xml:space="preserve"> New Zealand</w:t>
      </w:r>
      <w:r w:rsidR="00D553BC" w:rsidRPr="00E94E55">
        <w:t xml:space="preserve"> </w:t>
      </w:r>
      <w:r w:rsidRPr="00E94E55">
        <w:t>resident</w:t>
      </w:r>
      <w:r w:rsidR="00A0296C" w:rsidRPr="00E94E55">
        <w:t>s</w:t>
      </w:r>
      <w:r w:rsidRPr="00E94E55">
        <w:t xml:space="preserve"> receive cross-border services while travel</w:t>
      </w:r>
      <w:r w:rsidR="00095BD3">
        <w:t>l</w:t>
      </w:r>
      <w:r w:rsidRPr="00E94E55">
        <w:t>ing abroad.</w:t>
      </w:r>
    </w:p>
    <w:p w:rsidR="008D3E16" w:rsidRPr="00E94E55" w:rsidRDefault="008D3E16" w:rsidP="00A85DEC">
      <w:pPr>
        <w:pStyle w:val="Chapter4"/>
        <w:numPr>
          <w:ilvl w:val="0"/>
          <w:numId w:val="0"/>
        </w:numPr>
        <w:ind w:left="851"/>
      </w:pPr>
    </w:p>
    <w:p w:rsidR="00C75885" w:rsidRPr="00E94E55" w:rsidRDefault="00322F8E" w:rsidP="00A85DEC">
      <w:pPr>
        <w:pStyle w:val="Chapter4"/>
      </w:pPr>
      <w:r w:rsidRPr="00E94E55">
        <w:t>Th</w:t>
      </w:r>
      <w:r w:rsidR="0012129C" w:rsidRPr="00E94E55">
        <w:t xml:space="preserve">e proposed rules </w:t>
      </w:r>
      <w:proofErr w:type="gramStart"/>
      <w:r w:rsidR="0012129C" w:rsidRPr="00E94E55">
        <w:t>would</w:t>
      </w:r>
      <w:r w:rsidR="00AE1A32" w:rsidRPr="00E94E55">
        <w:t>,</w:t>
      </w:r>
      <w:r w:rsidR="0012129C" w:rsidRPr="00E94E55">
        <w:t xml:space="preserve"> </w:t>
      </w:r>
      <w:r w:rsidR="0075390F" w:rsidRPr="00E94E55">
        <w:t>however</w:t>
      </w:r>
      <w:r w:rsidR="00AE1A32" w:rsidRPr="00E94E55">
        <w:t>,</w:t>
      </w:r>
      <w:r w:rsidR="0075390F" w:rsidRPr="00E94E55">
        <w:t xml:space="preserve"> </w:t>
      </w:r>
      <w:r w:rsidR="002106F0" w:rsidRPr="00E94E55">
        <w:t xml:space="preserve">only </w:t>
      </w:r>
      <w:r w:rsidR="0012129C" w:rsidRPr="00E94E55">
        <w:t>apply</w:t>
      </w:r>
      <w:proofErr w:type="gramEnd"/>
      <w:r w:rsidR="0012129C" w:rsidRPr="00E94E55">
        <w:t xml:space="preserve"> </w:t>
      </w:r>
      <w:r w:rsidR="002106F0" w:rsidRPr="00E94E55">
        <w:t>to “remote” services</w:t>
      </w:r>
      <w:r w:rsidR="0075390F" w:rsidRPr="00E94E55">
        <w:t xml:space="preserve"> and would exclude “on</w:t>
      </w:r>
      <w:r w:rsidR="00AE1A32" w:rsidRPr="00E94E55">
        <w:t>-</w:t>
      </w:r>
      <w:r w:rsidR="0075390F" w:rsidRPr="00E94E55">
        <w:t>the</w:t>
      </w:r>
      <w:r w:rsidR="00AE1A32" w:rsidRPr="00E94E55">
        <w:t>-</w:t>
      </w:r>
      <w:r w:rsidR="0075390F" w:rsidRPr="00E94E55">
        <w:t>spot” services</w:t>
      </w:r>
      <w:r w:rsidR="00BB418C" w:rsidRPr="00E94E55">
        <w:t>.  T</w:t>
      </w:r>
      <w:r w:rsidR="0075390F" w:rsidRPr="00E94E55">
        <w:t xml:space="preserve">herefore, </w:t>
      </w:r>
      <w:r w:rsidR="009E5A57" w:rsidRPr="00E94E55">
        <w:t>a clear understanding of the distinction between “remote” and “on</w:t>
      </w:r>
      <w:r w:rsidR="00AE1A32" w:rsidRPr="00E94E55">
        <w:t>-</w:t>
      </w:r>
      <w:r w:rsidR="009E5A57" w:rsidRPr="00E94E55">
        <w:t>the</w:t>
      </w:r>
      <w:r w:rsidR="00AE1A32" w:rsidRPr="00E94E55">
        <w:t>-</w:t>
      </w:r>
      <w:r w:rsidR="009E5A57" w:rsidRPr="00E94E55">
        <w:t>spot” services</w:t>
      </w:r>
      <w:r w:rsidR="00217852" w:rsidRPr="00E94E55">
        <w:t>,</w:t>
      </w:r>
      <w:r w:rsidR="009E5A57" w:rsidRPr="00E94E55">
        <w:t xml:space="preserve"> and their preferred GST treatment</w:t>
      </w:r>
      <w:r w:rsidR="00217852" w:rsidRPr="00E94E55">
        <w:t>,</w:t>
      </w:r>
      <w:r w:rsidR="005B3AAA" w:rsidRPr="00E94E55">
        <w:t xml:space="preserve"> is required</w:t>
      </w:r>
      <w:r w:rsidR="009E5A57" w:rsidRPr="00E94E55">
        <w:t>.</w:t>
      </w:r>
    </w:p>
    <w:p w:rsidR="00C75885" w:rsidRPr="00E94E55" w:rsidRDefault="00C75885" w:rsidP="00A85DEC">
      <w:pPr>
        <w:pStyle w:val="Chapter4"/>
        <w:numPr>
          <w:ilvl w:val="0"/>
          <w:numId w:val="0"/>
        </w:numPr>
        <w:ind w:left="851"/>
        <w:rPr>
          <w:highlight w:val="yellow"/>
        </w:rPr>
      </w:pPr>
    </w:p>
    <w:p w:rsidR="009E5A57" w:rsidRPr="00E94E55" w:rsidRDefault="009E5A57" w:rsidP="00A85DEC">
      <w:pPr>
        <w:pStyle w:val="Chapter4"/>
        <w:numPr>
          <w:ilvl w:val="0"/>
          <w:numId w:val="0"/>
        </w:numPr>
        <w:ind w:left="851"/>
      </w:pPr>
    </w:p>
    <w:p w:rsidR="009E5A57" w:rsidRPr="00E94E55" w:rsidRDefault="009E5A57" w:rsidP="00A62978">
      <w:pPr>
        <w:pStyle w:val="Heading1"/>
      </w:pPr>
      <w:bookmarkStart w:id="22" w:name="_Toc427572848"/>
      <w:r w:rsidRPr="00E94E55">
        <w:t xml:space="preserve">“Remote” </w:t>
      </w:r>
      <w:r w:rsidR="00462C7F" w:rsidRPr="00E94E55">
        <w:t>and</w:t>
      </w:r>
      <w:r w:rsidRPr="00E94E55">
        <w:t xml:space="preserve"> “on</w:t>
      </w:r>
      <w:r w:rsidR="009E35E1" w:rsidRPr="00E94E55">
        <w:t>-</w:t>
      </w:r>
      <w:r w:rsidRPr="00E94E55">
        <w:t>the</w:t>
      </w:r>
      <w:r w:rsidR="009E35E1" w:rsidRPr="00E94E55">
        <w:t>-</w:t>
      </w:r>
      <w:r w:rsidRPr="00E94E55">
        <w:t>spot” services</w:t>
      </w:r>
      <w:bookmarkEnd w:id="22"/>
    </w:p>
    <w:p w:rsidR="009E5A57" w:rsidRPr="00E94E55" w:rsidRDefault="009E5A57" w:rsidP="00A85DEC">
      <w:pPr>
        <w:pStyle w:val="Chapter4"/>
        <w:numPr>
          <w:ilvl w:val="0"/>
          <w:numId w:val="0"/>
        </w:numPr>
        <w:ind w:left="851"/>
      </w:pPr>
    </w:p>
    <w:p w:rsidR="009E5A57" w:rsidRPr="00E94E55" w:rsidRDefault="00220991" w:rsidP="00A85DEC">
      <w:pPr>
        <w:pStyle w:val="Chapter4"/>
      </w:pPr>
      <w:r w:rsidRPr="00E94E55">
        <w:t>As well as</w:t>
      </w:r>
      <w:r w:rsidR="00EC0B50" w:rsidRPr="00E94E55">
        <w:t xml:space="preserve"> </w:t>
      </w:r>
      <w:proofErr w:type="gramStart"/>
      <w:r w:rsidR="00EC0B50" w:rsidRPr="00E94E55">
        <w:t>conclud</w:t>
      </w:r>
      <w:r w:rsidRPr="00E94E55">
        <w:t>ing</w:t>
      </w:r>
      <w:proofErr w:type="gramEnd"/>
      <w:r w:rsidR="009E5A57" w:rsidRPr="00E94E55">
        <w:t xml:space="preserve"> that “remote” services</w:t>
      </w:r>
      <w:r w:rsidR="004E68AA" w:rsidRPr="00E94E55">
        <w:t xml:space="preserve"> </w:t>
      </w:r>
      <w:r w:rsidR="00EC0B50" w:rsidRPr="00E94E55">
        <w:t xml:space="preserve">ought to be regarded as being </w:t>
      </w:r>
      <w:r w:rsidR="004E68AA" w:rsidRPr="00E94E55">
        <w:t>consumed in the country where the recipient has his/her usual residence</w:t>
      </w:r>
      <w:r w:rsidR="00037442" w:rsidRPr="00E94E55">
        <w:t>,</w:t>
      </w:r>
      <w:r w:rsidR="00BB418C" w:rsidRPr="00E94E55">
        <w:t xml:space="preserve"> </w:t>
      </w:r>
      <w:r w:rsidRPr="00E94E55">
        <w:t>OECD draft guidelines</w:t>
      </w:r>
      <w:r w:rsidR="00EC0B50" w:rsidRPr="00E94E55">
        <w:t xml:space="preserve"> conclude that </w:t>
      </w:r>
      <w:r w:rsidR="009E5A57" w:rsidRPr="00E94E55">
        <w:t xml:space="preserve">the place of consumption </w:t>
      </w:r>
      <w:r w:rsidR="00037442" w:rsidRPr="00E94E55">
        <w:t xml:space="preserve">for </w:t>
      </w:r>
      <w:r w:rsidR="009E5A57" w:rsidRPr="00E94E55">
        <w:t>“on</w:t>
      </w:r>
      <w:r w:rsidR="00037442" w:rsidRPr="00E94E55">
        <w:t>-</w:t>
      </w:r>
      <w:r w:rsidR="009E5A57" w:rsidRPr="00E94E55">
        <w:t>the</w:t>
      </w:r>
      <w:r w:rsidR="00037442" w:rsidRPr="00E94E55">
        <w:t>-</w:t>
      </w:r>
      <w:r w:rsidR="009E5A57" w:rsidRPr="00E94E55">
        <w:t>spot” services should be based on where the services are physically performed.</w:t>
      </w:r>
    </w:p>
    <w:p w:rsidR="009E5A57" w:rsidRPr="00E94E55" w:rsidRDefault="009E5A57" w:rsidP="00A85DEC">
      <w:pPr>
        <w:pStyle w:val="Chapter4"/>
        <w:numPr>
          <w:ilvl w:val="0"/>
          <w:numId w:val="0"/>
        </w:numPr>
        <w:ind w:left="851"/>
      </w:pPr>
    </w:p>
    <w:p w:rsidR="009E5A57" w:rsidRPr="00E94E55" w:rsidRDefault="009E5A57" w:rsidP="00F45F90">
      <w:pPr>
        <w:pStyle w:val="Heading2"/>
      </w:pPr>
      <w:r w:rsidRPr="00E94E55">
        <w:t>“On</w:t>
      </w:r>
      <w:r w:rsidR="00037442" w:rsidRPr="00E94E55">
        <w:t>-</w:t>
      </w:r>
      <w:r w:rsidRPr="00E94E55">
        <w:t>the</w:t>
      </w:r>
      <w:r w:rsidR="00037442" w:rsidRPr="00E94E55">
        <w:t>-</w:t>
      </w:r>
      <w:r w:rsidRPr="00E94E55">
        <w:t>spot” services</w:t>
      </w:r>
    </w:p>
    <w:p w:rsidR="009E5A57" w:rsidRPr="00E94E55" w:rsidRDefault="009E5A57" w:rsidP="00A85DEC">
      <w:pPr>
        <w:pStyle w:val="Chapter4"/>
        <w:numPr>
          <w:ilvl w:val="0"/>
          <w:numId w:val="0"/>
        </w:numPr>
        <w:ind w:left="851"/>
      </w:pPr>
    </w:p>
    <w:p w:rsidR="009E5A57" w:rsidRPr="00E94E55" w:rsidRDefault="009E5A57" w:rsidP="00A85DEC">
      <w:pPr>
        <w:pStyle w:val="Chapter4"/>
      </w:pPr>
      <w:r w:rsidRPr="00E94E55">
        <w:t>On</w:t>
      </w:r>
      <w:r w:rsidR="00037442" w:rsidRPr="00E94E55">
        <w:t>-</w:t>
      </w:r>
      <w:r w:rsidRPr="00E94E55">
        <w:t>the</w:t>
      </w:r>
      <w:r w:rsidR="00037442" w:rsidRPr="00E94E55">
        <w:t>-</w:t>
      </w:r>
      <w:r w:rsidRPr="00E94E55">
        <w:t xml:space="preserve">spot services are services physically performed at a certain location and typically consumed at the same time and place as they </w:t>
      </w:r>
      <w:proofErr w:type="gramStart"/>
      <w:r w:rsidRPr="00E94E55">
        <w:t>are physically performed</w:t>
      </w:r>
      <w:proofErr w:type="gramEnd"/>
      <w:r w:rsidR="00BB418C" w:rsidRPr="00E94E55">
        <w:t>.  G</w:t>
      </w:r>
      <w:r w:rsidRPr="00E94E55">
        <w:t xml:space="preserve">enerally, the </w:t>
      </w:r>
      <w:r w:rsidR="00A0296C" w:rsidRPr="00E94E55">
        <w:t xml:space="preserve">recipient </w:t>
      </w:r>
      <w:r w:rsidRPr="00E94E55">
        <w:t xml:space="preserve">is required to be in the same location as the supplier in order for the services to </w:t>
      </w:r>
      <w:proofErr w:type="gramStart"/>
      <w:r w:rsidRPr="00E94E55">
        <w:t>be physically performed</w:t>
      </w:r>
      <w:proofErr w:type="gramEnd"/>
      <w:r w:rsidR="00BB418C" w:rsidRPr="00E94E55">
        <w:t>.  T</w:t>
      </w:r>
      <w:r w:rsidRPr="00E94E55">
        <w:t xml:space="preserve">he OECD recommends that for these types of services, the place of physical performance generally </w:t>
      </w:r>
      <w:proofErr w:type="gramStart"/>
      <w:r w:rsidRPr="00E94E55">
        <w:t>determines</w:t>
      </w:r>
      <w:proofErr w:type="gramEnd"/>
      <w:r w:rsidRPr="00E94E55">
        <w:t xml:space="preserve"> the place of consumption.</w:t>
      </w:r>
    </w:p>
    <w:p w:rsidR="009E5A57" w:rsidRPr="00E94E55" w:rsidRDefault="009E5A57" w:rsidP="00A85DEC">
      <w:pPr>
        <w:pStyle w:val="Chapter4"/>
        <w:numPr>
          <w:ilvl w:val="0"/>
          <w:numId w:val="0"/>
        </w:numPr>
        <w:ind w:left="851"/>
      </w:pPr>
    </w:p>
    <w:p w:rsidR="009E5A57" w:rsidRPr="00E94E55" w:rsidRDefault="009E5A57" w:rsidP="00A85DEC">
      <w:pPr>
        <w:pStyle w:val="Chapter4"/>
      </w:pPr>
      <w:r w:rsidRPr="00E94E55">
        <w:t>The OECD lists examples of “on</w:t>
      </w:r>
      <w:r w:rsidR="00037442" w:rsidRPr="00E94E55">
        <w:t>-</w:t>
      </w:r>
      <w:r w:rsidRPr="00E94E55">
        <w:t>the</w:t>
      </w:r>
      <w:r w:rsidR="00037442" w:rsidRPr="00E94E55">
        <w:t>-</w:t>
      </w:r>
      <w:r w:rsidRPr="00E94E55">
        <w:t xml:space="preserve">spot” services, </w:t>
      </w:r>
      <w:r w:rsidR="00EC0B50" w:rsidRPr="00E94E55">
        <w:t xml:space="preserve">which </w:t>
      </w:r>
      <w:r w:rsidRPr="00E94E55">
        <w:t>include:</w:t>
      </w:r>
    </w:p>
    <w:p w:rsidR="00F45F90" w:rsidRPr="00E94E55" w:rsidRDefault="00F45F90" w:rsidP="00A85DEC">
      <w:pPr>
        <w:pStyle w:val="Chapter4"/>
        <w:numPr>
          <w:ilvl w:val="0"/>
          <w:numId w:val="0"/>
        </w:numPr>
        <w:ind w:left="851"/>
      </w:pPr>
    </w:p>
    <w:p w:rsidR="009E5A57" w:rsidRPr="00E94E55" w:rsidRDefault="009E5A57" w:rsidP="00A81A51">
      <w:pPr>
        <w:ind w:left="1276" w:right="330"/>
        <w:rPr>
          <w:sz w:val="22"/>
          <w:szCs w:val="22"/>
        </w:rPr>
      </w:pPr>
      <w:r w:rsidRPr="00E94E55">
        <w:rPr>
          <w:sz w:val="22"/>
          <w:szCs w:val="22"/>
        </w:rPr>
        <w:t>hairdressing, massage, beauty therapy</w:t>
      </w:r>
      <w:r w:rsidR="00AC0A8B" w:rsidRPr="00E94E55">
        <w:rPr>
          <w:sz w:val="22"/>
          <w:szCs w:val="22"/>
        </w:rPr>
        <w:t>,</w:t>
      </w:r>
      <w:r w:rsidR="00322F8E" w:rsidRPr="00E94E55">
        <w:rPr>
          <w:sz w:val="22"/>
          <w:szCs w:val="22"/>
        </w:rPr>
        <w:t xml:space="preserve"> </w:t>
      </w:r>
      <w:r w:rsidRPr="00E94E55">
        <w:rPr>
          <w:sz w:val="22"/>
          <w:szCs w:val="22"/>
        </w:rPr>
        <w:t>physiotherapy</w:t>
      </w:r>
      <w:r w:rsidR="00AC0A8B" w:rsidRPr="00E94E55">
        <w:rPr>
          <w:sz w:val="22"/>
          <w:szCs w:val="22"/>
        </w:rPr>
        <w:t>,</w:t>
      </w:r>
      <w:r w:rsidRPr="00E94E55">
        <w:rPr>
          <w:sz w:val="22"/>
          <w:szCs w:val="22"/>
        </w:rPr>
        <w:t xml:space="preserve"> accommodation</w:t>
      </w:r>
      <w:r w:rsidR="00AC0A8B" w:rsidRPr="00E94E55">
        <w:rPr>
          <w:sz w:val="22"/>
          <w:szCs w:val="22"/>
        </w:rPr>
        <w:t>,</w:t>
      </w:r>
      <w:r w:rsidRPr="00E94E55">
        <w:rPr>
          <w:sz w:val="22"/>
          <w:szCs w:val="22"/>
        </w:rPr>
        <w:t xml:space="preserve"> restaurant and catering services</w:t>
      </w:r>
      <w:r w:rsidR="00AC0A8B" w:rsidRPr="00E94E55">
        <w:rPr>
          <w:sz w:val="22"/>
          <w:szCs w:val="22"/>
        </w:rPr>
        <w:t>,</w:t>
      </w:r>
      <w:r w:rsidRPr="00E94E55">
        <w:rPr>
          <w:sz w:val="22"/>
          <w:szCs w:val="22"/>
        </w:rPr>
        <w:t xml:space="preserve"> entry to cinema, theatre performances, trade fairs, museums, exhibitions, and parks</w:t>
      </w:r>
      <w:r w:rsidR="00AC0A8B" w:rsidRPr="00E94E55">
        <w:rPr>
          <w:sz w:val="22"/>
          <w:szCs w:val="22"/>
        </w:rPr>
        <w:t>,</w:t>
      </w:r>
      <w:r w:rsidRPr="00E94E55">
        <w:rPr>
          <w:sz w:val="22"/>
          <w:szCs w:val="22"/>
        </w:rPr>
        <w:t xml:space="preserve"> </w:t>
      </w:r>
      <w:r w:rsidR="00AC0A8B" w:rsidRPr="00E94E55">
        <w:rPr>
          <w:sz w:val="22"/>
          <w:szCs w:val="22"/>
        </w:rPr>
        <w:t xml:space="preserve">and </w:t>
      </w:r>
      <w:r w:rsidRPr="00E94E55">
        <w:rPr>
          <w:sz w:val="22"/>
          <w:szCs w:val="22"/>
        </w:rPr>
        <w:t>attendance at sports competitions.</w:t>
      </w:r>
    </w:p>
    <w:p w:rsidR="009E5A57" w:rsidRPr="00E94E55" w:rsidRDefault="009E5A57" w:rsidP="00A85DEC">
      <w:pPr>
        <w:pStyle w:val="Chapter4"/>
        <w:numPr>
          <w:ilvl w:val="0"/>
          <w:numId w:val="0"/>
        </w:numPr>
        <w:ind w:left="851"/>
      </w:pPr>
    </w:p>
    <w:p w:rsidR="001A7926" w:rsidRPr="00E94E55" w:rsidRDefault="001A7926" w:rsidP="00A85DEC">
      <w:pPr>
        <w:pStyle w:val="Chapter4"/>
        <w:numPr>
          <w:ilvl w:val="0"/>
          <w:numId w:val="0"/>
        </w:numPr>
        <w:ind w:left="851"/>
        <w:rPr>
          <w:snapToGrid w:val="0"/>
          <w:lang w:eastAsia="en-US"/>
        </w:rPr>
      </w:pPr>
      <w:r w:rsidRPr="00E94E55">
        <w:br w:type="page"/>
      </w:r>
    </w:p>
    <w:p w:rsidR="009E5A57" w:rsidRPr="00E94E55" w:rsidRDefault="009E5A57" w:rsidP="00A85DEC">
      <w:pPr>
        <w:pStyle w:val="Chapter4"/>
      </w:pPr>
      <w:r w:rsidRPr="00E94E55">
        <w:t>On</w:t>
      </w:r>
      <w:r w:rsidR="00037442" w:rsidRPr="00E94E55">
        <w:t>-</w:t>
      </w:r>
      <w:r w:rsidRPr="00E94E55">
        <w:t>the</w:t>
      </w:r>
      <w:r w:rsidR="00037442" w:rsidRPr="00E94E55">
        <w:t>-</w:t>
      </w:r>
      <w:r w:rsidRPr="00E94E55">
        <w:t xml:space="preserve">spot services that </w:t>
      </w:r>
      <w:proofErr w:type="gramStart"/>
      <w:r w:rsidRPr="00E94E55">
        <w:t>are physically performed</w:t>
      </w:r>
      <w:proofErr w:type="gramEnd"/>
      <w:r w:rsidRPr="00E94E55">
        <w:t xml:space="preserve"> in New Zealand are already subject to GST</w:t>
      </w:r>
      <w:r w:rsidR="00322F8E" w:rsidRPr="00E94E55">
        <w:t>,</w:t>
      </w:r>
      <w:r w:rsidRPr="00E94E55">
        <w:t xml:space="preserve"> and services physically performed outside New Zealand are not subject to GST.</w:t>
      </w:r>
      <w:r w:rsidRPr="00E94E55">
        <w:rPr>
          <w:vertAlign w:val="superscript"/>
        </w:rPr>
        <w:footnoteReference w:id="8"/>
      </w:r>
      <w:r w:rsidRPr="00E94E55">
        <w:t xml:space="preserve"> </w:t>
      </w:r>
      <w:r w:rsidR="00322F8E" w:rsidRPr="00E94E55">
        <w:t xml:space="preserve"> The</w:t>
      </w:r>
      <w:r w:rsidRPr="00E94E55">
        <w:t xml:space="preserve"> current rules </w:t>
      </w:r>
      <w:r w:rsidR="00322F8E" w:rsidRPr="00E94E55">
        <w:t>relating</w:t>
      </w:r>
      <w:r w:rsidRPr="00E94E55">
        <w:t xml:space="preserve"> to on</w:t>
      </w:r>
      <w:r w:rsidR="00037442" w:rsidRPr="00E94E55">
        <w:t>-</w:t>
      </w:r>
      <w:r w:rsidRPr="00E94E55">
        <w:t>the</w:t>
      </w:r>
      <w:r w:rsidR="00037442" w:rsidRPr="00E94E55">
        <w:t>-</w:t>
      </w:r>
      <w:r w:rsidRPr="00E94E55">
        <w:t>spot services generally produce the right outcome in that they tax consumption of services in New Zealand and do not tax consumption outside of New Zealand.</w:t>
      </w:r>
    </w:p>
    <w:p w:rsidR="006A463A" w:rsidRPr="00E94E55" w:rsidRDefault="006A463A" w:rsidP="00A85DEC">
      <w:pPr>
        <w:pStyle w:val="Chapter4"/>
        <w:numPr>
          <w:ilvl w:val="0"/>
          <w:numId w:val="0"/>
        </w:numPr>
        <w:ind w:left="851"/>
      </w:pPr>
    </w:p>
    <w:p w:rsidR="00F45F90" w:rsidRPr="00E94E55" w:rsidRDefault="00F45F90" w:rsidP="00A85DEC">
      <w:pPr>
        <w:pStyle w:val="Chapter4"/>
        <w:numPr>
          <w:ilvl w:val="0"/>
          <w:numId w:val="0"/>
        </w:numPr>
        <w:ind w:left="851"/>
      </w:pPr>
    </w:p>
    <w:p w:rsidR="006A463A" w:rsidRPr="00E94E55" w:rsidRDefault="006A463A" w:rsidP="00A85DEC">
      <w:pPr>
        <w:pBdr>
          <w:top w:val="single" w:sz="4" w:space="10" w:color="auto"/>
          <w:left w:val="single" w:sz="4" w:space="10" w:color="auto"/>
          <w:bottom w:val="single" w:sz="4" w:space="10" w:color="auto"/>
          <w:right w:val="single" w:sz="4" w:space="10" w:color="auto"/>
        </w:pBdr>
        <w:rPr>
          <w:b/>
          <w:sz w:val="22"/>
          <w:szCs w:val="22"/>
        </w:rPr>
      </w:pPr>
      <w:r w:rsidRPr="00E94E55">
        <w:rPr>
          <w:b/>
          <w:sz w:val="22"/>
          <w:szCs w:val="22"/>
        </w:rPr>
        <w:t>Example</w:t>
      </w:r>
    </w:p>
    <w:p w:rsidR="00F45F90" w:rsidRPr="00E94E55" w:rsidRDefault="00F45F90" w:rsidP="00A85DEC">
      <w:pPr>
        <w:pBdr>
          <w:top w:val="single" w:sz="4" w:space="10" w:color="auto"/>
          <w:left w:val="single" w:sz="4" w:space="10" w:color="auto"/>
          <w:bottom w:val="single" w:sz="4" w:space="10" w:color="auto"/>
          <w:right w:val="single" w:sz="4" w:space="10" w:color="auto"/>
        </w:pBdr>
        <w:rPr>
          <w:sz w:val="22"/>
          <w:szCs w:val="22"/>
        </w:rPr>
      </w:pPr>
    </w:p>
    <w:p w:rsidR="006A463A" w:rsidRPr="00E94E55" w:rsidRDefault="006A463A" w:rsidP="00A85DEC">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Danny is a New Zealand resident and goes on holiday to Australia</w:t>
      </w:r>
      <w:r w:rsidR="00BB418C" w:rsidRPr="00E94E55">
        <w:rPr>
          <w:sz w:val="22"/>
          <w:szCs w:val="22"/>
        </w:rPr>
        <w:t>.  W</w:t>
      </w:r>
      <w:r w:rsidRPr="00E94E55">
        <w:rPr>
          <w:sz w:val="22"/>
          <w:szCs w:val="22"/>
        </w:rPr>
        <w:t xml:space="preserve">hile in Australia Danny pays for </w:t>
      </w:r>
      <w:r w:rsidR="009027DB" w:rsidRPr="00E94E55">
        <w:rPr>
          <w:sz w:val="22"/>
          <w:szCs w:val="22"/>
        </w:rPr>
        <w:t>and</w:t>
      </w:r>
      <w:r w:rsidRPr="00E94E55">
        <w:rPr>
          <w:sz w:val="22"/>
          <w:szCs w:val="22"/>
        </w:rPr>
        <w:t xml:space="preserve"> </w:t>
      </w:r>
      <w:r w:rsidR="007C0C2C" w:rsidRPr="00E94E55">
        <w:rPr>
          <w:sz w:val="22"/>
          <w:szCs w:val="22"/>
        </w:rPr>
        <w:t>visits</w:t>
      </w:r>
      <w:r w:rsidRPr="00E94E55">
        <w:rPr>
          <w:sz w:val="22"/>
          <w:szCs w:val="22"/>
        </w:rPr>
        <w:t xml:space="preserve"> a </w:t>
      </w:r>
      <w:r w:rsidR="007C0C2C" w:rsidRPr="00E94E55">
        <w:rPr>
          <w:sz w:val="22"/>
          <w:szCs w:val="22"/>
        </w:rPr>
        <w:t>theme park</w:t>
      </w:r>
      <w:r w:rsidRPr="00E94E55">
        <w:rPr>
          <w:sz w:val="22"/>
          <w:szCs w:val="22"/>
        </w:rPr>
        <w:t>.</w:t>
      </w:r>
    </w:p>
    <w:p w:rsidR="006A463A" w:rsidRPr="00E94E55" w:rsidRDefault="006A463A" w:rsidP="00A85DEC">
      <w:pPr>
        <w:pBdr>
          <w:top w:val="single" w:sz="4" w:space="10" w:color="auto"/>
          <w:left w:val="single" w:sz="4" w:space="10" w:color="auto"/>
          <w:bottom w:val="single" w:sz="4" w:space="10" w:color="auto"/>
          <w:right w:val="single" w:sz="4" w:space="10" w:color="auto"/>
        </w:pBdr>
        <w:rPr>
          <w:sz w:val="22"/>
          <w:szCs w:val="22"/>
        </w:rPr>
      </w:pPr>
    </w:p>
    <w:p w:rsidR="006A463A" w:rsidRPr="00E94E55" w:rsidRDefault="009027DB" w:rsidP="00A85DEC">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The</w:t>
      </w:r>
      <w:r w:rsidR="007C0C2C" w:rsidRPr="00E94E55">
        <w:rPr>
          <w:sz w:val="22"/>
          <w:szCs w:val="22"/>
        </w:rPr>
        <w:t xml:space="preserve"> theme park</w:t>
      </w:r>
      <w:r w:rsidR="006A463A" w:rsidRPr="00E94E55">
        <w:rPr>
          <w:sz w:val="22"/>
          <w:szCs w:val="22"/>
        </w:rPr>
        <w:t xml:space="preserve"> </w:t>
      </w:r>
      <w:r w:rsidRPr="00E94E55">
        <w:rPr>
          <w:sz w:val="22"/>
          <w:szCs w:val="22"/>
        </w:rPr>
        <w:t xml:space="preserve">visit </w:t>
      </w:r>
      <w:r w:rsidR="006A463A" w:rsidRPr="00E94E55">
        <w:rPr>
          <w:sz w:val="22"/>
          <w:szCs w:val="22"/>
        </w:rPr>
        <w:t xml:space="preserve">is considered </w:t>
      </w:r>
      <w:proofErr w:type="gramStart"/>
      <w:r w:rsidR="006A463A" w:rsidRPr="00E94E55">
        <w:rPr>
          <w:sz w:val="22"/>
          <w:szCs w:val="22"/>
        </w:rPr>
        <w:t>to be an</w:t>
      </w:r>
      <w:proofErr w:type="gramEnd"/>
      <w:r w:rsidR="006A463A" w:rsidRPr="00E94E55">
        <w:rPr>
          <w:sz w:val="22"/>
          <w:szCs w:val="22"/>
        </w:rPr>
        <w:t xml:space="preserve"> “on</w:t>
      </w:r>
      <w:r w:rsidR="00AE1A32" w:rsidRPr="00E94E55">
        <w:rPr>
          <w:sz w:val="22"/>
          <w:szCs w:val="22"/>
        </w:rPr>
        <w:t>-</w:t>
      </w:r>
      <w:r w:rsidR="006A463A" w:rsidRPr="00E94E55">
        <w:rPr>
          <w:sz w:val="22"/>
          <w:szCs w:val="22"/>
        </w:rPr>
        <w:t>the</w:t>
      </w:r>
      <w:r w:rsidR="00AE1A32" w:rsidRPr="00E94E55">
        <w:rPr>
          <w:sz w:val="22"/>
          <w:szCs w:val="22"/>
        </w:rPr>
        <w:t>-</w:t>
      </w:r>
      <w:r w:rsidR="006A463A" w:rsidRPr="00E94E55">
        <w:rPr>
          <w:sz w:val="22"/>
          <w:szCs w:val="22"/>
        </w:rPr>
        <w:t>spot” service</w:t>
      </w:r>
      <w:r w:rsidR="00BB418C" w:rsidRPr="00E94E55">
        <w:rPr>
          <w:sz w:val="22"/>
          <w:szCs w:val="22"/>
        </w:rPr>
        <w:t>.  T</w:t>
      </w:r>
      <w:r w:rsidR="006A463A" w:rsidRPr="00E94E55">
        <w:rPr>
          <w:sz w:val="22"/>
          <w:szCs w:val="22"/>
        </w:rPr>
        <w:t xml:space="preserve">he OECD </w:t>
      </w:r>
      <w:r w:rsidR="00AC0A8B" w:rsidRPr="00E94E55">
        <w:rPr>
          <w:sz w:val="22"/>
          <w:szCs w:val="22"/>
        </w:rPr>
        <w:t xml:space="preserve">draft </w:t>
      </w:r>
      <w:r w:rsidR="006A463A" w:rsidRPr="00E94E55">
        <w:rPr>
          <w:sz w:val="22"/>
          <w:szCs w:val="22"/>
        </w:rPr>
        <w:t xml:space="preserve">guidelines suggest that the place of consumption is in the place where the </w:t>
      </w:r>
      <w:r w:rsidRPr="00E94E55">
        <w:rPr>
          <w:sz w:val="22"/>
          <w:szCs w:val="22"/>
        </w:rPr>
        <w:t>service</w:t>
      </w:r>
      <w:r w:rsidR="006A463A" w:rsidRPr="00E94E55">
        <w:rPr>
          <w:sz w:val="22"/>
          <w:szCs w:val="22"/>
        </w:rPr>
        <w:t xml:space="preserve"> </w:t>
      </w:r>
      <w:proofErr w:type="gramStart"/>
      <w:r w:rsidR="006A463A" w:rsidRPr="00E94E55">
        <w:rPr>
          <w:sz w:val="22"/>
          <w:szCs w:val="22"/>
        </w:rPr>
        <w:t>is performed</w:t>
      </w:r>
      <w:proofErr w:type="gramEnd"/>
      <w:r w:rsidR="00BB418C" w:rsidRPr="00E94E55">
        <w:rPr>
          <w:sz w:val="22"/>
          <w:szCs w:val="22"/>
        </w:rPr>
        <w:t>.  T</w:t>
      </w:r>
      <w:r w:rsidR="006A463A" w:rsidRPr="00E94E55">
        <w:rPr>
          <w:sz w:val="22"/>
          <w:szCs w:val="22"/>
        </w:rPr>
        <w:t xml:space="preserve">herefore, despite the fact that </w:t>
      </w:r>
      <w:proofErr w:type="gramStart"/>
      <w:r w:rsidR="006A463A" w:rsidRPr="00E94E55">
        <w:rPr>
          <w:sz w:val="22"/>
          <w:szCs w:val="22"/>
        </w:rPr>
        <w:t xml:space="preserve">the </w:t>
      </w:r>
      <w:r w:rsidRPr="00E94E55">
        <w:rPr>
          <w:sz w:val="22"/>
          <w:szCs w:val="22"/>
        </w:rPr>
        <w:t>theme park visit</w:t>
      </w:r>
      <w:r w:rsidR="006A463A" w:rsidRPr="00E94E55">
        <w:rPr>
          <w:sz w:val="22"/>
          <w:szCs w:val="22"/>
        </w:rPr>
        <w:t xml:space="preserve"> is </w:t>
      </w:r>
      <w:r w:rsidRPr="00E94E55">
        <w:rPr>
          <w:sz w:val="22"/>
          <w:szCs w:val="22"/>
        </w:rPr>
        <w:t>consumed</w:t>
      </w:r>
      <w:r w:rsidR="006A463A" w:rsidRPr="00E94E55">
        <w:rPr>
          <w:sz w:val="22"/>
          <w:szCs w:val="22"/>
        </w:rPr>
        <w:t xml:space="preserve"> by a New Zealand resident</w:t>
      </w:r>
      <w:proofErr w:type="gramEnd"/>
      <w:r w:rsidR="006A463A" w:rsidRPr="00E94E55">
        <w:rPr>
          <w:sz w:val="22"/>
          <w:szCs w:val="22"/>
        </w:rPr>
        <w:t>, Australia has the right to tax that service.</w:t>
      </w:r>
    </w:p>
    <w:p w:rsidR="006A463A" w:rsidRPr="00E94E55" w:rsidRDefault="006A463A" w:rsidP="00A85DEC">
      <w:pPr>
        <w:pStyle w:val="Chapter4"/>
        <w:numPr>
          <w:ilvl w:val="0"/>
          <w:numId w:val="0"/>
        </w:numPr>
        <w:ind w:left="851"/>
      </w:pPr>
    </w:p>
    <w:p w:rsidR="00F45F90" w:rsidRPr="00E94E55" w:rsidRDefault="00F45F90" w:rsidP="00A85DEC">
      <w:pPr>
        <w:pStyle w:val="Chapter4"/>
        <w:numPr>
          <w:ilvl w:val="0"/>
          <w:numId w:val="0"/>
        </w:numPr>
        <w:ind w:left="851"/>
      </w:pPr>
    </w:p>
    <w:p w:rsidR="009E5A57" w:rsidRPr="00E94E55" w:rsidRDefault="0099404D" w:rsidP="00F45F90">
      <w:pPr>
        <w:pStyle w:val="Heading2"/>
      </w:pPr>
      <w:r w:rsidRPr="00E94E55">
        <w:t>“Remote” services</w:t>
      </w:r>
    </w:p>
    <w:p w:rsidR="0099404D" w:rsidRPr="00E94E55" w:rsidRDefault="0099404D" w:rsidP="00A85DEC">
      <w:pPr>
        <w:pStyle w:val="Chapter4"/>
        <w:numPr>
          <w:ilvl w:val="0"/>
          <w:numId w:val="0"/>
        </w:numPr>
        <w:ind w:left="851"/>
      </w:pPr>
    </w:p>
    <w:p w:rsidR="009E5A57" w:rsidRPr="00E94E55" w:rsidRDefault="0099404D" w:rsidP="00A85DEC">
      <w:pPr>
        <w:pStyle w:val="Chapter4"/>
      </w:pPr>
      <w:r w:rsidRPr="00E94E55">
        <w:t xml:space="preserve">Any new rule </w:t>
      </w:r>
      <w:proofErr w:type="gramStart"/>
      <w:r w:rsidRPr="00E94E55">
        <w:t>would be targeted</w:t>
      </w:r>
      <w:proofErr w:type="gramEnd"/>
      <w:r w:rsidRPr="00E94E55">
        <w:t xml:space="preserve"> at remote services</w:t>
      </w:r>
      <w:r w:rsidR="00BB418C" w:rsidRPr="00E94E55">
        <w:t>.  T</w:t>
      </w:r>
      <w:r w:rsidRPr="00E94E55">
        <w:t xml:space="preserve">hese services </w:t>
      </w:r>
      <w:proofErr w:type="gramStart"/>
      <w:r w:rsidRPr="00E94E55">
        <w:t>are generally not consumed</w:t>
      </w:r>
      <w:proofErr w:type="gramEnd"/>
      <w:r w:rsidRPr="00E94E55">
        <w:t xml:space="preserve"> at the place where they are physically performed and the </w:t>
      </w:r>
      <w:r w:rsidR="005023D6" w:rsidRPr="00E94E55">
        <w:t xml:space="preserve">recipient </w:t>
      </w:r>
      <w:r w:rsidRPr="00E94E55">
        <w:t>is not generally required to be in the same location as the supplier in order for the service to be performed</w:t>
      </w:r>
      <w:r w:rsidR="00BB418C" w:rsidRPr="00E94E55">
        <w:t>.  F</w:t>
      </w:r>
      <w:r w:rsidR="009027DB" w:rsidRPr="00E94E55">
        <w:t>or</w:t>
      </w:r>
      <w:r w:rsidRPr="00E94E55">
        <w:t xml:space="preserve"> remote services, the OECD considers that the supplier’s location does not provide a good indication of the likely place of consumption.</w:t>
      </w:r>
    </w:p>
    <w:p w:rsidR="00352034" w:rsidRPr="00E94E55" w:rsidRDefault="00352034" w:rsidP="00A85DEC">
      <w:pPr>
        <w:pStyle w:val="Chapter4"/>
        <w:numPr>
          <w:ilvl w:val="0"/>
          <w:numId w:val="0"/>
        </w:numPr>
        <w:ind w:left="851"/>
      </w:pPr>
    </w:p>
    <w:p w:rsidR="00352034" w:rsidRPr="00E94E55" w:rsidRDefault="0099404D" w:rsidP="00A85DEC">
      <w:pPr>
        <w:pStyle w:val="Chapter4"/>
      </w:pPr>
      <w:r w:rsidRPr="00E94E55">
        <w:t xml:space="preserve">Instead, the place of residence of the customer is considered </w:t>
      </w:r>
      <w:proofErr w:type="gramStart"/>
      <w:r w:rsidRPr="00E94E55">
        <w:t>to be the</w:t>
      </w:r>
      <w:proofErr w:type="gramEnd"/>
      <w:r w:rsidRPr="00E94E55">
        <w:t xml:space="preserve"> appropriate proxy for the country in which the consumption occurs, as it can be assumed that these types of services will ordinarily be consumed in the country where the customer has his or her usual residence.</w:t>
      </w:r>
    </w:p>
    <w:p w:rsidR="004E68AA" w:rsidRPr="00E94E55" w:rsidRDefault="004E68AA" w:rsidP="00A85DEC">
      <w:pPr>
        <w:pStyle w:val="Chapter4"/>
        <w:numPr>
          <w:ilvl w:val="0"/>
          <w:numId w:val="0"/>
        </w:numPr>
        <w:ind w:left="851"/>
      </w:pPr>
    </w:p>
    <w:p w:rsidR="009E5A57" w:rsidRPr="00E94E55" w:rsidRDefault="009E5A57" w:rsidP="00A85DEC">
      <w:pPr>
        <w:pStyle w:val="Chapter4"/>
      </w:pPr>
      <w:r w:rsidRPr="00E94E55">
        <w:t>The OECD list</w:t>
      </w:r>
      <w:r w:rsidR="00037442" w:rsidRPr="00E94E55">
        <w:t>s</w:t>
      </w:r>
      <w:r w:rsidRPr="00E94E55">
        <w:t xml:space="preserve"> examples of services that </w:t>
      </w:r>
      <w:proofErr w:type="gramStart"/>
      <w:r w:rsidRPr="00E94E55">
        <w:t>could be provided</w:t>
      </w:r>
      <w:proofErr w:type="gramEnd"/>
      <w:r w:rsidRPr="00E94E55">
        <w:t xml:space="preserve"> remotely</w:t>
      </w:r>
      <w:r w:rsidR="00BB418C" w:rsidRPr="00E94E55">
        <w:t>.  T</w:t>
      </w:r>
      <w:r w:rsidRPr="00E94E55">
        <w:t>hese include:</w:t>
      </w:r>
    </w:p>
    <w:p w:rsidR="00F45F90" w:rsidRPr="00E94E55" w:rsidRDefault="00F45F90" w:rsidP="00A85DEC">
      <w:pPr>
        <w:pStyle w:val="Chapter4"/>
        <w:numPr>
          <w:ilvl w:val="0"/>
          <w:numId w:val="0"/>
        </w:numPr>
        <w:ind w:left="851"/>
      </w:pPr>
    </w:p>
    <w:p w:rsidR="009E5A57" w:rsidRPr="00E94E55" w:rsidRDefault="009E5A57" w:rsidP="00A81A51">
      <w:pPr>
        <w:pStyle w:val="Chapter4"/>
        <w:numPr>
          <w:ilvl w:val="0"/>
          <w:numId w:val="0"/>
        </w:numPr>
        <w:tabs>
          <w:tab w:val="clear" w:pos="851"/>
        </w:tabs>
        <w:ind w:left="1276" w:right="330"/>
        <w:rPr>
          <w:sz w:val="22"/>
          <w:szCs w:val="22"/>
        </w:rPr>
      </w:pPr>
      <w:r w:rsidRPr="00E94E55">
        <w:rPr>
          <w:sz w:val="22"/>
          <w:szCs w:val="22"/>
        </w:rPr>
        <w:t>consultancy, accountancy and legal services</w:t>
      </w:r>
      <w:r w:rsidR="00AC0A8B" w:rsidRPr="00E94E55">
        <w:rPr>
          <w:sz w:val="22"/>
          <w:szCs w:val="22"/>
        </w:rPr>
        <w:t>,</w:t>
      </w:r>
      <w:r w:rsidRPr="00E94E55">
        <w:rPr>
          <w:sz w:val="22"/>
          <w:szCs w:val="22"/>
        </w:rPr>
        <w:t xml:space="preserve"> financial and insurance services</w:t>
      </w:r>
      <w:r w:rsidR="00AC0A8B" w:rsidRPr="00E94E55">
        <w:rPr>
          <w:sz w:val="22"/>
          <w:szCs w:val="22"/>
        </w:rPr>
        <w:t>,</w:t>
      </w:r>
      <w:r w:rsidRPr="00E94E55">
        <w:rPr>
          <w:sz w:val="22"/>
          <w:szCs w:val="22"/>
        </w:rPr>
        <w:t xml:space="preserve"> long-term rental of movable property</w:t>
      </w:r>
      <w:r w:rsidR="00AC0A8B" w:rsidRPr="00E94E55">
        <w:rPr>
          <w:sz w:val="22"/>
          <w:szCs w:val="22"/>
        </w:rPr>
        <w:t>,</w:t>
      </w:r>
      <w:r w:rsidRPr="00E94E55">
        <w:rPr>
          <w:sz w:val="22"/>
          <w:szCs w:val="22"/>
        </w:rPr>
        <w:t xml:space="preserve"> telecommunication and broadcasting services</w:t>
      </w:r>
      <w:r w:rsidR="00AC0A8B" w:rsidRPr="00E94E55">
        <w:rPr>
          <w:sz w:val="22"/>
          <w:szCs w:val="22"/>
        </w:rPr>
        <w:t>,</w:t>
      </w:r>
      <w:r w:rsidRPr="00E94E55">
        <w:rPr>
          <w:sz w:val="22"/>
          <w:szCs w:val="22"/>
        </w:rPr>
        <w:t xml:space="preserve"> online supplies of software and software maintenance</w:t>
      </w:r>
      <w:r w:rsidR="00AC0A8B" w:rsidRPr="00E94E55">
        <w:rPr>
          <w:sz w:val="22"/>
          <w:szCs w:val="22"/>
        </w:rPr>
        <w:t>,</w:t>
      </w:r>
      <w:r w:rsidRPr="00E94E55">
        <w:rPr>
          <w:sz w:val="22"/>
          <w:szCs w:val="22"/>
        </w:rPr>
        <w:t xml:space="preserve"> online supplies of digital content (movies, TV shows, music)</w:t>
      </w:r>
      <w:r w:rsidR="00AC0A8B" w:rsidRPr="00E94E55">
        <w:rPr>
          <w:sz w:val="22"/>
          <w:szCs w:val="22"/>
        </w:rPr>
        <w:t>,</w:t>
      </w:r>
      <w:r w:rsidRPr="00E94E55">
        <w:rPr>
          <w:sz w:val="22"/>
          <w:szCs w:val="22"/>
        </w:rPr>
        <w:t xml:space="preserve"> digital data storage and online gaming.</w:t>
      </w:r>
    </w:p>
    <w:p w:rsidR="00F45F90" w:rsidRPr="00E94E55" w:rsidRDefault="00F45F90" w:rsidP="00A85DEC">
      <w:pPr>
        <w:pStyle w:val="Chapter4"/>
        <w:numPr>
          <w:ilvl w:val="0"/>
          <w:numId w:val="0"/>
        </w:numPr>
        <w:ind w:left="851"/>
      </w:pPr>
    </w:p>
    <w:p w:rsidR="00B141CC" w:rsidRPr="00E94E55" w:rsidRDefault="00B141CC" w:rsidP="00A85DEC">
      <w:pPr>
        <w:pStyle w:val="Chapter4"/>
      </w:pPr>
      <w:r w:rsidRPr="00E94E55">
        <w:t xml:space="preserve">To ensure New Zealand’s rules are consistent with the above principle, a new place of supply rule </w:t>
      </w:r>
      <w:r w:rsidR="00322F8E" w:rsidRPr="00E94E55">
        <w:t>would</w:t>
      </w:r>
      <w:r w:rsidRPr="00E94E55">
        <w:t xml:space="preserve"> be required that would apply GST to remote services supplied to a New Zealand resident</w:t>
      </w:r>
      <w:r w:rsidR="00BB418C" w:rsidRPr="00E94E55">
        <w:t>.  T</w:t>
      </w:r>
      <w:r w:rsidRPr="00E94E55">
        <w:t xml:space="preserve">he new rule would apply </w:t>
      </w:r>
      <w:r w:rsidR="00322F8E" w:rsidRPr="00E94E55">
        <w:t xml:space="preserve">when </w:t>
      </w:r>
      <w:r w:rsidRPr="00E94E55">
        <w:t xml:space="preserve">a </w:t>
      </w:r>
      <w:proofErr w:type="gramStart"/>
      <w:r w:rsidRPr="00E94E55">
        <w:t>remote service or intangible was supplied</w:t>
      </w:r>
      <w:r w:rsidR="00117FCB" w:rsidRPr="00E94E55">
        <w:t xml:space="preserve"> </w:t>
      </w:r>
      <w:r w:rsidRPr="00E94E55">
        <w:t>by a non-resident supplier to a New Zealand resident</w:t>
      </w:r>
      <w:proofErr w:type="gramEnd"/>
      <w:r w:rsidR="00117FCB" w:rsidRPr="00E94E55">
        <w:t>.</w:t>
      </w:r>
    </w:p>
    <w:p w:rsidR="00C63A3D" w:rsidRPr="00E94E55" w:rsidRDefault="00C63A3D" w:rsidP="00A85DEC">
      <w:pPr>
        <w:pStyle w:val="Chapter4"/>
        <w:numPr>
          <w:ilvl w:val="0"/>
          <w:numId w:val="0"/>
        </w:numPr>
        <w:ind w:left="851"/>
      </w:pPr>
    </w:p>
    <w:p w:rsidR="00CB6CC9" w:rsidRPr="00E94E55" w:rsidRDefault="00CB6CC9" w:rsidP="00A85DEC">
      <w:pPr>
        <w:pStyle w:val="Chapter4"/>
        <w:numPr>
          <w:ilvl w:val="0"/>
          <w:numId w:val="0"/>
        </w:numPr>
        <w:ind w:left="851"/>
      </w:pPr>
    </w:p>
    <w:p w:rsidR="00C63A3D" w:rsidRPr="00E94E55" w:rsidRDefault="00C63A3D" w:rsidP="00F95F38">
      <w:pPr>
        <w:pBdr>
          <w:top w:val="single" w:sz="4" w:space="10" w:color="auto"/>
          <w:left w:val="single" w:sz="4" w:space="10" w:color="auto"/>
          <w:bottom w:val="single" w:sz="4" w:space="10" w:color="auto"/>
          <w:right w:val="single" w:sz="4" w:space="10" w:color="auto"/>
        </w:pBdr>
        <w:rPr>
          <w:b/>
          <w:sz w:val="22"/>
          <w:szCs w:val="22"/>
        </w:rPr>
      </w:pPr>
      <w:r w:rsidRPr="00E94E55">
        <w:rPr>
          <w:b/>
          <w:sz w:val="22"/>
          <w:szCs w:val="22"/>
        </w:rPr>
        <w:t>Example</w:t>
      </w:r>
    </w:p>
    <w:p w:rsidR="00F45F90" w:rsidRPr="00E94E55" w:rsidRDefault="00F45F90" w:rsidP="00F95F38">
      <w:pPr>
        <w:pBdr>
          <w:top w:val="single" w:sz="4" w:space="10" w:color="auto"/>
          <w:left w:val="single" w:sz="4" w:space="10" w:color="auto"/>
          <w:bottom w:val="single" w:sz="4" w:space="10" w:color="auto"/>
          <w:right w:val="single" w:sz="4" w:space="10" w:color="auto"/>
        </w:pBdr>
        <w:rPr>
          <w:sz w:val="22"/>
          <w:szCs w:val="22"/>
        </w:rPr>
      </w:pPr>
    </w:p>
    <w:p w:rsidR="00C63A3D" w:rsidRPr="00E94E55" w:rsidRDefault="00EC0B50" w:rsidP="00F95F38">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Danny often purchases and downloads songs from a website based in the United States</w:t>
      </w:r>
      <w:r w:rsidR="00BB418C" w:rsidRPr="00E94E55">
        <w:rPr>
          <w:sz w:val="22"/>
          <w:szCs w:val="22"/>
        </w:rPr>
        <w:t>.</w:t>
      </w:r>
    </w:p>
    <w:p w:rsidR="00C63A3D" w:rsidRPr="00E94E55" w:rsidRDefault="00C63A3D" w:rsidP="00F95F38">
      <w:pPr>
        <w:pBdr>
          <w:top w:val="single" w:sz="4" w:space="10" w:color="auto"/>
          <w:left w:val="single" w:sz="4" w:space="10" w:color="auto"/>
          <w:bottom w:val="single" w:sz="4" w:space="10" w:color="auto"/>
          <w:right w:val="single" w:sz="4" w:space="10" w:color="auto"/>
        </w:pBdr>
        <w:rPr>
          <w:sz w:val="22"/>
          <w:szCs w:val="22"/>
        </w:rPr>
      </w:pPr>
    </w:p>
    <w:p w:rsidR="00C63A3D" w:rsidRPr="00E94E55" w:rsidRDefault="00217852" w:rsidP="00F95F38">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 xml:space="preserve">The song download </w:t>
      </w:r>
      <w:proofErr w:type="gramStart"/>
      <w:r w:rsidRPr="00E94E55">
        <w:rPr>
          <w:sz w:val="22"/>
          <w:szCs w:val="22"/>
        </w:rPr>
        <w:t>is regarded</w:t>
      </w:r>
      <w:proofErr w:type="gramEnd"/>
      <w:r w:rsidRPr="00E94E55">
        <w:rPr>
          <w:sz w:val="22"/>
          <w:szCs w:val="22"/>
        </w:rPr>
        <w:t xml:space="preserve"> as a “remote” service</w:t>
      </w:r>
      <w:r w:rsidR="00BB418C" w:rsidRPr="00E94E55">
        <w:rPr>
          <w:sz w:val="22"/>
          <w:szCs w:val="22"/>
        </w:rPr>
        <w:t xml:space="preserve">.  </w:t>
      </w:r>
      <w:r w:rsidR="00C63A3D" w:rsidRPr="00E94E55">
        <w:rPr>
          <w:sz w:val="22"/>
          <w:szCs w:val="22"/>
        </w:rPr>
        <w:t xml:space="preserve">The OECD </w:t>
      </w:r>
      <w:r w:rsidR="00AC0A8B" w:rsidRPr="00E94E55">
        <w:rPr>
          <w:sz w:val="22"/>
          <w:szCs w:val="22"/>
        </w:rPr>
        <w:t xml:space="preserve">draft </w:t>
      </w:r>
      <w:r w:rsidR="00C63A3D" w:rsidRPr="00E94E55">
        <w:rPr>
          <w:sz w:val="22"/>
          <w:szCs w:val="22"/>
        </w:rPr>
        <w:t xml:space="preserve">guidelines suggest that the place of consumption of the song will be in New Zealand since </w:t>
      </w:r>
      <w:r w:rsidR="00C20075" w:rsidRPr="00E94E55">
        <w:rPr>
          <w:sz w:val="22"/>
          <w:szCs w:val="22"/>
        </w:rPr>
        <w:t>Danny is a New Zealand resident</w:t>
      </w:r>
      <w:r w:rsidR="00BB418C" w:rsidRPr="00E94E55">
        <w:rPr>
          <w:sz w:val="22"/>
          <w:szCs w:val="22"/>
        </w:rPr>
        <w:t xml:space="preserve">.  </w:t>
      </w:r>
      <w:r w:rsidR="00C20075" w:rsidRPr="00E94E55">
        <w:rPr>
          <w:sz w:val="22"/>
          <w:szCs w:val="22"/>
        </w:rPr>
        <w:t>Therefore, New Zealand has the right to tax that service.</w:t>
      </w:r>
    </w:p>
    <w:p w:rsidR="00391F26" w:rsidRPr="00E94E55" w:rsidRDefault="00391F26" w:rsidP="00F95F38">
      <w:pPr>
        <w:pStyle w:val="Chapter4"/>
        <w:numPr>
          <w:ilvl w:val="0"/>
          <w:numId w:val="0"/>
        </w:numPr>
        <w:ind w:left="851"/>
      </w:pPr>
    </w:p>
    <w:p w:rsidR="004F614D" w:rsidRPr="00E94E55" w:rsidRDefault="004F614D" w:rsidP="00F95F38">
      <w:pPr>
        <w:pStyle w:val="Chapter4"/>
        <w:numPr>
          <w:ilvl w:val="0"/>
          <w:numId w:val="0"/>
        </w:numPr>
        <w:ind w:left="851"/>
      </w:pPr>
    </w:p>
    <w:p w:rsidR="00B141CC" w:rsidRPr="00E94E55" w:rsidRDefault="00037442" w:rsidP="00F97F76">
      <w:pPr>
        <w:pStyle w:val="Heading1"/>
      </w:pPr>
      <w:bookmarkStart w:id="23" w:name="_Toc427572849"/>
      <w:r w:rsidRPr="00E94E55">
        <w:t>“</w:t>
      </w:r>
      <w:r w:rsidR="00B141CC" w:rsidRPr="00E94E55">
        <w:t>Place of supply</w:t>
      </w:r>
      <w:r w:rsidRPr="00E94E55">
        <w:t>”</w:t>
      </w:r>
      <w:r w:rsidR="00B141CC" w:rsidRPr="00E94E55">
        <w:t xml:space="preserve"> options</w:t>
      </w:r>
      <w:bookmarkEnd w:id="23"/>
    </w:p>
    <w:p w:rsidR="00B141CC" w:rsidRPr="00E94E55" w:rsidRDefault="00B141CC" w:rsidP="00F95F38">
      <w:pPr>
        <w:pStyle w:val="Chapter4"/>
        <w:numPr>
          <w:ilvl w:val="0"/>
          <w:numId w:val="0"/>
        </w:numPr>
        <w:ind w:left="851"/>
      </w:pPr>
    </w:p>
    <w:p w:rsidR="0099404D" w:rsidRPr="00E94E55" w:rsidRDefault="0099404D" w:rsidP="00F95F38">
      <w:pPr>
        <w:pStyle w:val="Chapter4"/>
      </w:pPr>
      <w:r w:rsidRPr="00E94E55">
        <w:t>In general, the New Zealand GST Act adopts an iterative approach to determining the place of supply</w:t>
      </w:r>
      <w:r w:rsidR="00BB418C" w:rsidRPr="00E94E55">
        <w:t>.  T</w:t>
      </w:r>
      <w:r w:rsidRPr="00E94E55">
        <w:t>hat is, we have very broad rules for determining</w:t>
      </w:r>
      <w:r w:rsidR="00EC0B50" w:rsidRPr="00E94E55">
        <w:t xml:space="preserve"> in the first instance</w:t>
      </w:r>
      <w:r w:rsidRPr="00E94E55">
        <w:t xml:space="preserve"> whether the place of supply is in New Zealand and </w:t>
      </w:r>
      <w:proofErr w:type="gramStart"/>
      <w:r w:rsidRPr="00E94E55">
        <w:t>these are followed by a range of exclusions to determine the outcome</w:t>
      </w:r>
      <w:proofErr w:type="gramEnd"/>
      <w:r w:rsidRPr="00E94E55">
        <w:t>.</w:t>
      </w:r>
      <w:r w:rsidRPr="00E94E55">
        <w:rPr>
          <w:rStyle w:val="FootnoteReference"/>
        </w:rPr>
        <w:footnoteReference w:id="9"/>
      </w:r>
    </w:p>
    <w:p w:rsidR="0099404D" w:rsidRPr="00E94E55" w:rsidRDefault="0099404D" w:rsidP="00F95F38">
      <w:pPr>
        <w:pStyle w:val="Chapter4"/>
        <w:numPr>
          <w:ilvl w:val="0"/>
          <w:numId w:val="0"/>
        </w:numPr>
        <w:ind w:left="851"/>
      </w:pPr>
    </w:p>
    <w:p w:rsidR="0099404D" w:rsidRPr="00E94E55" w:rsidRDefault="0099404D" w:rsidP="00F95F38">
      <w:pPr>
        <w:pStyle w:val="Chapter4"/>
      </w:pPr>
      <w:r w:rsidRPr="00E94E55">
        <w:t xml:space="preserve">Under this framework, there are </w:t>
      </w:r>
      <w:r w:rsidR="00EC0B50" w:rsidRPr="00E94E55">
        <w:t xml:space="preserve">two </w:t>
      </w:r>
      <w:r w:rsidRPr="00E94E55">
        <w:t>main options for a new place of supply rule:</w:t>
      </w:r>
    </w:p>
    <w:p w:rsidR="0099404D" w:rsidRPr="00E94E55" w:rsidRDefault="0099404D" w:rsidP="00F95F38">
      <w:pPr>
        <w:pStyle w:val="Chapter4"/>
        <w:numPr>
          <w:ilvl w:val="0"/>
          <w:numId w:val="0"/>
        </w:numPr>
        <w:ind w:left="851"/>
      </w:pPr>
    </w:p>
    <w:p w:rsidR="0099404D" w:rsidRPr="00E94E55" w:rsidRDefault="0099404D" w:rsidP="00DC0A14">
      <w:pPr>
        <w:pStyle w:val="Bullets"/>
      </w:pPr>
      <w:r w:rsidRPr="00E94E55">
        <w:rPr>
          <w:i/>
        </w:rPr>
        <w:t xml:space="preserve">Option one: </w:t>
      </w:r>
      <w:r w:rsidRPr="00E94E55">
        <w:t>Treating all supplies by a non-resident to a New Zealand resident (both remote and on</w:t>
      </w:r>
      <w:r w:rsidR="00037442" w:rsidRPr="00E94E55">
        <w:t>-</w:t>
      </w:r>
      <w:r w:rsidRPr="00E94E55">
        <w:t>the</w:t>
      </w:r>
      <w:r w:rsidR="00037442" w:rsidRPr="00E94E55">
        <w:t>-</w:t>
      </w:r>
      <w:r w:rsidRPr="00E94E55">
        <w:t xml:space="preserve">spot services) as being </w:t>
      </w:r>
      <w:r w:rsidRPr="00E94E55">
        <w:rPr>
          <w:i/>
        </w:rPr>
        <w:t>prima facie</w:t>
      </w:r>
      <w:r w:rsidRPr="00E94E55">
        <w:t xml:space="preserve"> subject to GST, but then excluding the on</w:t>
      </w:r>
      <w:r w:rsidR="00037442" w:rsidRPr="00E94E55">
        <w:t>-</w:t>
      </w:r>
      <w:r w:rsidRPr="00E94E55">
        <w:t>the</w:t>
      </w:r>
      <w:r w:rsidR="00037442" w:rsidRPr="00E94E55">
        <w:t>-</w:t>
      </w:r>
      <w:r w:rsidRPr="00E94E55">
        <w:t>spot services by, for example, making them zero-rated; or</w:t>
      </w:r>
    </w:p>
    <w:p w:rsidR="0099404D" w:rsidRPr="00E94E55" w:rsidRDefault="0099404D" w:rsidP="00F45F90">
      <w:pPr>
        <w:pStyle w:val="Bullets"/>
        <w:spacing w:after="0"/>
      </w:pPr>
      <w:r w:rsidRPr="00E94E55">
        <w:rPr>
          <w:i/>
        </w:rPr>
        <w:t xml:space="preserve">Option </w:t>
      </w:r>
      <w:proofErr w:type="gramStart"/>
      <w:r w:rsidRPr="00E94E55">
        <w:rPr>
          <w:i/>
        </w:rPr>
        <w:t>two</w:t>
      </w:r>
      <w:proofErr w:type="gramEnd"/>
      <w:r w:rsidRPr="00E94E55">
        <w:rPr>
          <w:i/>
        </w:rPr>
        <w:t>:</w:t>
      </w:r>
      <w:r w:rsidRPr="00E94E55">
        <w:t xml:space="preserve"> Only seeking to impose GST on the remote services – and treating any on</w:t>
      </w:r>
      <w:r w:rsidR="00037442" w:rsidRPr="00E94E55">
        <w:t>-</w:t>
      </w:r>
      <w:r w:rsidRPr="00E94E55">
        <w:t>the</w:t>
      </w:r>
      <w:r w:rsidR="00037442" w:rsidRPr="00E94E55">
        <w:t>-</w:t>
      </w:r>
      <w:r w:rsidRPr="00E94E55">
        <w:t>spot services received by a New Zealand resident offshore as being outside the GST net altogether.</w:t>
      </w:r>
    </w:p>
    <w:p w:rsidR="0099404D" w:rsidRPr="00E94E55" w:rsidRDefault="0099404D" w:rsidP="00F95F38">
      <w:pPr>
        <w:pStyle w:val="Chapter4"/>
        <w:numPr>
          <w:ilvl w:val="0"/>
          <w:numId w:val="0"/>
        </w:numPr>
        <w:ind w:left="851"/>
      </w:pPr>
    </w:p>
    <w:p w:rsidR="00B141CC" w:rsidRPr="00E94E55" w:rsidRDefault="00B141CC" w:rsidP="00F95F38">
      <w:pPr>
        <w:pStyle w:val="Chapter4"/>
      </w:pPr>
      <w:r w:rsidRPr="00E94E55">
        <w:t>Either option would make offshore suppliers liable to return GST because, at the very least, remote supplies would be treated as “taxable” for New Zealand GST purposes</w:t>
      </w:r>
      <w:r w:rsidR="00BB418C" w:rsidRPr="00E94E55">
        <w:t>.  O</w:t>
      </w:r>
      <w:r w:rsidR="00CB6CC9" w:rsidRPr="00E94E55">
        <w:t xml:space="preserve">ption </w:t>
      </w:r>
      <w:proofErr w:type="gramStart"/>
      <w:r w:rsidR="00CB6CC9" w:rsidRPr="00E94E55">
        <w:t>two</w:t>
      </w:r>
      <w:proofErr w:type="gramEnd"/>
      <w:r w:rsidR="009027DB" w:rsidRPr="00E94E55">
        <w:t>,</w:t>
      </w:r>
      <w:r w:rsidR="00CB6CC9" w:rsidRPr="00E94E55">
        <w:t xml:space="preserve"> however</w:t>
      </w:r>
      <w:r w:rsidR="009027DB" w:rsidRPr="00E94E55">
        <w:t>,</w:t>
      </w:r>
      <w:r w:rsidR="00CB6CC9" w:rsidRPr="00E94E55">
        <w:t xml:space="preserve"> would leave the existing settings in place for on</w:t>
      </w:r>
      <w:r w:rsidR="00037442" w:rsidRPr="00E94E55">
        <w:t>-</w:t>
      </w:r>
      <w:r w:rsidR="00CB6CC9" w:rsidRPr="00E94E55">
        <w:t>the</w:t>
      </w:r>
      <w:r w:rsidR="00037442" w:rsidRPr="00E94E55">
        <w:t>-</w:t>
      </w:r>
      <w:r w:rsidR="00CB6CC9" w:rsidRPr="00E94E55">
        <w:t xml:space="preserve">spot services, </w:t>
      </w:r>
      <w:r w:rsidR="009027DB" w:rsidRPr="00E94E55">
        <w:t>meaning that</w:t>
      </w:r>
      <w:r w:rsidR="00CB6CC9" w:rsidRPr="00E94E55">
        <w:t xml:space="preserve"> on</w:t>
      </w:r>
      <w:r w:rsidR="00037442" w:rsidRPr="00E94E55">
        <w:t>-</w:t>
      </w:r>
      <w:r w:rsidR="00CB6CC9" w:rsidRPr="00E94E55">
        <w:t>the</w:t>
      </w:r>
      <w:r w:rsidR="00037442" w:rsidRPr="00E94E55">
        <w:t>-</w:t>
      </w:r>
      <w:r w:rsidR="00CB6CC9" w:rsidRPr="00E94E55">
        <w:t>spot services performed in New Zealand would remain taxable and on</w:t>
      </w:r>
      <w:r w:rsidR="00037442" w:rsidRPr="00E94E55">
        <w:t>-</w:t>
      </w:r>
      <w:r w:rsidR="00CB6CC9" w:rsidRPr="00E94E55">
        <w:t>the</w:t>
      </w:r>
      <w:r w:rsidR="00037442" w:rsidRPr="00E94E55">
        <w:t>-</w:t>
      </w:r>
      <w:r w:rsidR="00CB6CC9" w:rsidRPr="00E94E55">
        <w:t>spot services performed outside New Zealand would not be taxable.</w:t>
      </w:r>
    </w:p>
    <w:p w:rsidR="00B00D04" w:rsidRPr="00E94E55" w:rsidRDefault="00B00D04" w:rsidP="00F95F38">
      <w:pPr>
        <w:pStyle w:val="Chapter4"/>
        <w:numPr>
          <w:ilvl w:val="0"/>
          <w:numId w:val="0"/>
        </w:numPr>
        <w:ind w:left="851"/>
      </w:pPr>
    </w:p>
    <w:p w:rsidR="00B141CC" w:rsidRPr="00E94E55" w:rsidRDefault="00B141CC" w:rsidP="00F95F38">
      <w:pPr>
        <w:pStyle w:val="Chapter4"/>
      </w:pPr>
      <w:r w:rsidRPr="00E94E55">
        <w:t>On balance, we consider that option two is preferable because:</w:t>
      </w:r>
    </w:p>
    <w:p w:rsidR="001A7926" w:rsidRPr="00E94E55" w:rsidRDefault="001A7926" w:rsidP="00F95F38">
      <w:pPr>
        <w:pStyle w:val="Chapter4"/>
        <w:numPr>
          <w:ilvl w:val="0"/>
          <w:numId w:val="0"/>
        </w:numPr>
        <w:ind w:left="851"/>
      </w:pPr>
    </w:p>
    <w:p w:rsidR="00273252" w:rsidRPr="00E94E55" w:rsidRDefault="00273252" w:rsidP="00DC0A14">
      <w:pPr>
        <w:pStyle w:val="Bullets"/>
      </w:pPr>
      <w:r w:rsidRPr="00E94E55">
        <w:t xml:space="preserve">It is more closely aligned with our understanding of the European Union’s approach and may therefore be more </w:t>
      </w:r>
      <w:r w:rsidR="00464D12" w:rsidRPr="00E94E55">
        <w:t>accessible to offshore suppliers.</w:t>
      </w:r>
    </w:p>
    <w:p w:rsidR="00B141CC" w:rsidRPr="00E94E55" w:rsidRDefault="00B141CC" w:rsidP="00DC0A14">
      <w:pPr>
        <w:pStyle w:val="Bullets"/>
      </w:pPr>
      <w:r w:rsidRPr="00E94E55">
        <w:t>It would obviate the need for a new zero-rating rule</w:t>
      </w:r>
      <w:r w:rsidR="00BB418C" w:rsidRPr="00E94E55">
        <w:t>.  O</w:t>
      </w:r>
      <w:r w:rsidRPr="00E94E55">
        <w:t>n</w:t>
      </w:r>
      <w:r w:rsidR="00037442" w:rsidRPr="00E94E55">
        <w:t>-</w:t>
      </w:r>
      <w:r w:rsidRPr="00E94E55">
        <w:t>the</w:t>
      </w:r>
      <w:r w:rsidR="00037442" w:rsidRPr="00E94E55">
        <w:t>-</w:t>
      </w:r>
      <w:r w:rsidRPr="00E94E55">
        <w:t>spot supplies by a non-resident to a New Zealand resident offshore would be subject to the existing rules – they would be outside the scope of GST</w:t>
      </w:r>
      <w:r w:rsidR="00BB418C" w:rsidRPr="00E94E55">
        <w:t>.  T</w:t>
      </w:r>
      <w:r w:rsidRPr="00E94E55">
        <w:t xml:space="preserve">here may be very little practical difference between zero-rated supplies and those that are not subject to GST (particularly if, as discussed in </w:t>
      </w:r>
      <w:r w:rsidR="004A44A4" w:rsidRPr="00E94E55">
        <w:t>C</w:t>
      </w:r>
      <w:r w:rsidRPr="00E94E55">
        <w:t xml:space="preserve">hapter </w:t>
      </w:r>
      <w:r w:rsidR="004A44A4" w:rsidRPr="00E94E55">
        <w:t>5</w:t>
      </w:r>
      <w:r w:rsidRPr="00E94E55">
        <w:t>, zero-rated supplies do not count towards any registration threshold)</w:t>
      </w:r>
      <w:r w:rsidR="00BB418C" w:rsidRPr="00E94E55">
        <w:t>.  H</w:t>
      </w:r>
      <w:r w:rsidRPr="00E94E55">
        <w:t xml:space="preserve">owever, </w:t>
      </w:r>
      <w:r w:rsidR="00464D12" w:rsidRPr="00E94E55">
        <w:t>to avoid any uncertainty</w:t>
      </w:r>
      <w:r w:rsidR="009027DB" w:rsidRPr="00E94E55">
        <w:t>,</w:t>
      </w:r>
      <w:r w:rsidR="00464D12" w:rsidRPr="00E94E55">
        <w:t xml:space="preserve"> </w:t>
      </w:r>
      <w:r w:rsidRPr="00E94E55">
        <w:t xml:space="preserve">it </w:t>
      </w:r>
      <w:proofErr w:type="gramStart"/>
      <w:r w:rsidRPr="00E94E55">
        <w:t>is considered</w:t>
      </w:r>
      <w:proofErr w:type="gramEnd"/>
      <w:r w:rsidRPr="00E94E55">
        <w:t xml:space="preserve"> preferable to have on</w:t>
      </w:r>
      <w:r w:rsidR="00037442" w:rsidRPr="00E94E55">
        <w:t>-</w:t>
      </w:r>
      <w:r w:rsidRPr="00E94E55">
        <w:t>the</w:t>
      </w:r>
      <w:r w:rsidR="00037442" w:rsidRPr="00E94E55">
        <w:t>-</w:t>
      </w:r>
      <w:r w:rsidRPr="00E94E55">
        <w:t>spot suppliers that have no connection at all with New Zealand outside the GST net</w:t>
      </w:r>
      <w:r w:rsidR="00EC0B50" w:rsidRPr="00E94E55">
        <w:t xml:space="preserve"> in the first instance</w:t>
      </w:r>
      <w:r w:rsidRPr="00E94E55">
        <w:t>.</w:t>
      </w:r>
    </w:p>
    <w:p w:rsidR="00B141CC" w:rsidRPr="00E94E55" w:rsidRDefault="00B141CC" w:rsidP="00F45F90">
      <w:pPr>
        <w:pStyle w:val="Bullets"/>
        <w:spacing w:after="0"/>
      </w:pPr>
      <w:r w:rsidRPr="00E94E55">
        <w:t>Either option would require some sort of definition of “remote services”, either positively or by exclusion</w:t>
      </w:r>
      <w:r w:rsidR="00BB418C" w:rsidRPr="00E94E55">
        <w:t>.  O</w:t>
      </w:r>
      <w:r w:rsidRPr="00E94E55">
        <w:t xml:space="preserve">ption </w:t>
      </w:r>
      <w:r w:rsidR="00B00D04" w:rsidRPr="00E94E55">
        <w:t>two</w:t>
      </w:r>
      <w:r w:rsidRPr="00E94E55">
        <w:t xml:space="preserve"> allows on</w:t>
      </w:r>
      <w:r w:rsidR="00972250" w:rsidRPr="00E94E55">
        <w:t>-</w:t>
      </w:r>
      <w:r w:rsidRPr="00E94E55">
        <w:t>the</w:t>
      </w:r>
      <w:r w:rsidR="00972250" w:rsidRPr="00E94E55">
        <w:t>-</w:t>
      </w:r>
      <w:r w:rsidRPr="00E94E55">
        <w:t>spot services to be excluded from the scope of GST and other</w:t>
      </w:r>
      <w:r w:rsidR="009027DB" w:rsidRPr="00E94E55">
        <w:t xml:space="preserve"> cross-border</w:t>
      </w:r>
      <w:r w:rsidRPr="00E94E55">
        <w:t xml:space="preserve"> supplies</w:t>
      </w:r>
      <w:r w:rsidR="009027DB" w:rsidRPr="00E94E55">
        <w:t xml:space="preserve"> by non-resident suppliers</w:t>
      </w:r>
      <w:r w:rsidRPr="00E94E55">
        <w:t xml:space="preserve"> treated as “remote” and taxable</w:t>
      </w:r>
      <w:r w:rsidR="00464D12" w:rsidRPr="00E94E55">
        <w:t xml:space="preserve"> (with subsequent exclusions as outlined in the next chapter)</w:t>
      </w:r>
      <w:r w:rsidRPr="00E94E55">
        <w:t>.</w:t>
      </w:r>
    </w:p>
    <w:p w:rsidR="004E68AA" w:rsidRPr="00E94E55" w:rsidRDefault="004E68AA" w:rsidP="00F95F38">
      <w:pPr>
        <w:pStyle w:val="Chapter4"/>
        <w:numPr>
          <w:ilvl w:val="0"/>
          <w:numId w:val="0"/>
        </w:numPr>
        <w:ind w:left="851"/>
      </w:pPr>
    </w:p>
    <w:p w:rsidR="005F4103" w:rsidRPr="00E94E55" w:rsidRDefault="00F7363B" w:rsidP="00F95F38">
      <w:pPr>
        <w:pStyle w:val="Chapter4"/>
      </w:pPr>
      <w:r w:rsidRPr="00E94E55">
        <w:t>A</w:t>
      </w:r>
      <w:r w:rsidR="005F4103" w:rsidRPr="00E94E55">
        <w:t xml:space="preserve"> special input tax rule </w:t>
      </w:r>
      <w:r w:rsidRPr="00E94E55">
        <w:t xml:space="preserve">may </w:t>
      </w:r>
      <w:r w:rsidR="005F4103" w:rsidRPr="00E94E55">
        <w:t xml:space="preserve">be required if option two </w:t>
      </w:r>
      <w:r w:rsidRPr="00E94E55">
        <w:t xml:space="preserve">were to be </w:t>
      </w:r>
      <w:r w:rsidR="005F4103" w:rsidRPr="00E94E55">
        <w:t>adopted</w:t>
      </w:r>
      <w:r w:rsidR="00BB418C" w:rsidRPr="00E94E55">
        <w:t>.  T</w:t>
      </w:r>
      <w:r w:rsidR="005F4103" w:rsidRPr="00E94E55">
        <w:t>he rule would ensure that input tax deductions would be available to offshore suppliers of on</w:t>
      </w:r>
      <w:r w:rsidR="00972250" w:rsidRPr="00E94E55">
        <w:t>-</w:t>
      </w:r>
      <w:r w:rsidR="005F4103" w:rsidRPr="00E94E55">
        <w:t>the</w:t>
      </w:r>
      <w:r w:rsidR="00972250" w:rsidRPr="00E94E55">
        <w:t>-</w:t>
      </w:r>
      <w:r w:rsidR="005F4103" w:rsidRPr="00E94E55">
        <w:t xml:space="preserve">spot services to the extent that the supplies would be taxable if they </w:t>
      </w:r>
      <w:proofErr w:type="gramStart"/>
      <w:r w:rsidR="005F4103" w:rsidRPr="00E94E55">
        <w:t>were made</w:t>
      </w:r>
      <w:proofErr w:type="gramEnd"/>
      <w:r w:rsidR="005F4103" w:rsidRPr="00E94E55">
        <w:t xml:space="preserve"> in New Zealand</w:t>
      </w:r>
      <w:r w:rsidR="00BB418C" w:rsidRPr="00E94E55">
        <w:t>.  T</w:t>
      </w:r>
      <w:r w:rsidR="005F4103" w:rsidRPr="00E94E55">
        <w:t xml:space="preserve">his </w:t>
      </w:r>
      <w:r w:rsidR="009027DB" w:rsidRPr="00E94E55">
        <w:t xml:space="preserve">would be </w:t>
      </w:r>
      <w:r w:rsidR="005F4103" w:rsidRPr="00E94E55">
        <w:t xml:space="preserve">consistent </w:t>
      </w:r>
      <w:r w:rsidR="002B0B0F" w:rsidRPr="00E94E55">
        <w:t>with</w:t>
      </w:r>
      <w:r w:rsidR="005F4103" w:rsidRPr="00E94E55">
        <w:t xml:space="preserve"> the business-to-business neutrality rules introduced </w:t>
      </w:r>
      <w:r w:rsidR="002B0B0F" w:rsidRPr="00E94E55">
        <w:t>in 2014</w:t>
      </w:r>
      <w:r w:rsidR="005F4103" w:rsidRPr="00E94E55">
        <w:t>.</w:t>
      </w:r>
      <w:r w:rsidR="00E52097" w:rsidRPr="00E94E55">
        <w:rPr>
          <w:rStyle w:val="FootnoteReference"/>
        </w:rPr>
        <w:footnoteReference w:id="10"/>
      </w:r>
    </w:p>
    <w:p w:rsidR="0017403D" w:rsidRPr="00E94E55" w:rsidRDefault="0017403D" w:rsidP="00F95F38">
      <w:pPr>
        <w:pStyle w:val="Chapter4"/>
        <w:numPr>
          <w:ilvl w:val="0"/>
          <w:numId w:val="0"/>
        </w:numPr>
        <w:ind w:left="851"/>
      </w:pPr>
    </w:p>
    <w:p w:rsidR="00F45F90" w:rsidRPr="00E94E55" w:rsidRDefault="00F45F90" w:rsidP="00F95F38">
      <w:pPr>
        <w:pStyle w:val="Chapter4"/>
        <w:numPr>
          <w:ilvl w:val="0"/>
          <w:numId w:val="0"/>
        </w:numPr>
        <w:ind w:left="851"/>
      </w:pPr>
    </w:p>
    <w:p w:rsidR="0017403D" w:rsidRPr="00E94E55" w:rsidRDefault="0017403D" w:rsidP="00F45F90">
      <w:pPr>
        <w:pBdr>
          <w:top w:val="single" w:sz="4" w:space="10" w:color="auto"/>
          <w:left w:val="single" w:sz="4" w:space="10" w:color="auto"/>
          <w:bottom w:val="single" w:sz="4" w:space="10" w:color="auto"/>
          <w:right w:val="single" w:sz="4" w:space="10" w:color="auto"/>
        </w:pBdr>
        <w:rPr>
          <w:b/>
          <w:szCs w:val="24"/>
        </w:rPr>
      </w:pPr>
      <w:r w:rsidRPr="00E94E55">
        <w:rPr>
          <w:b/>
          <w:szCs w:val="24"/>
        </w:rPr>
        <w:t>Questions</w:t>
      </w:r>
    </w:p>
    <w:p w:rsidR="00F45F90" w:rsidRPr="00E94E55" w:rsidRDefault="00F45F90" w:rsidP="00F45F90">
      <w:pPr>
        <w:pBdr>
          <w:top w:val="single" w:sz="4" w:space="10" w:color="auto"/>
          <w:left w:val="single" w:sz="4" w:space="10" w:color="auto"/>
          <w:bottom w:val="single" w:sz="4" w:space="10" w:color="auto"/>
          <w:right w:val="single" w:sz="4" w:space="10" w:color="auto"/>
        </w:pBdr>
        <w:rPr>
          <w:szCs w:val="24"/>
        </w:rPr>
      </w:pPr>
    </w:p>
    <w:p w:rsidR="0017403D" w:rsidRPr="00E94E55" w:rsidRDefault="0017403D" w:rsidP="00F45F90">
      <w:pPr>
        <w:pBdr>
          <w:top w:val="single" w:sz="4" w:space="10" w:color="auto"/>
          <w:left w:val="single" w:sz="4" w:space="10" w:color="auto"/>
          <w:bottom w:val="single" w:sz="4" w:space="10" w:color="auto"/>
          <w:right w:val="single" w:sz="4" w:space="10" w:color="auto"/>
        </w:pBdr>
        <w:rPr>
          <w:szCs w:val="24"/>
        </w:rPr>
      </w:pPr>
      <w:r w:rsidRPr="00E94E55">
        <w:rPr>
          <w:szCs w:val="24"/>
        </w:rPr>
        <w:t>Do you agree with the proposed approach for taxing cross-border services and intangibles?</w:t>
      </w:r>
    </w:p>
    <w:p w:rsidR="00F45F90" w:rsidRPr="00E94E55" w:rsidRDefault="00F45F90" w:rsidP="00F45F90">
      <w:pPr>
        <w:pBdr>
          <w:top w:val="single" w:sz="4" w:space="10" w:color="auto"/>
          <w:left w:val="single" w:sz="4" w:space="10" w:color="auto"/>
          <w:bottom w:val="single" w:sz="4" w:space="10" w:color="auto"/>
          <w:right w:val="single" w:sz="4" w:space="10" w:color="auto"/>
        </w:pBdr>
        <w:rPr>
          <w:szCs w:val="24"/>
        </w:rPr>
      </w:pPr>
    </w:p>
    <w:p w:rsidR="0017403D" w:rsidRPr="00E94E55" w:rsidRDefault="0017403D" w:rsidP="00F45F90">
      <w:pPr>
        <w:pBdr>
          <w:top w:val="single" w:sz="4" w:space="10" w:color="auto"/>
          <w:left w:val="single" w:sz="4" w:space="10" w:color="auto"/>
          <w:bottom w:val="single" w:sz="4" w:space="10" w:color="auto"/>
          <w:right w:val="single" w:sz="4" w:space="10" w:color="auto"/>
        </w:pBdr>
        <w:rPr>
          <w:szCs w:val="24"/>
        </w:rPr>
      </w:pPr>
      <w:r w:rsidRPr="00E94E55">
        <w:rPr>
          <w:szCs w:val="24"/>
        </w:rPr>
        <w:t>Do you think an approach that distinguishes between “</w:t>
      </w:r>
      <w:proofErr w:type="gramStart"/>
      <w:r w:rsidRPr="00E94E55">
        <w:rPr>
          <w:szCs w:val="24"/>
        </w:rPr>
        <w:t>remote” and “on</w:t>
      </w:r>
      <w:r w:rsidR="00972250" w:rsidRPr="00E94E55">
        <w:rPr>
          <w:szCs w:val="24"/>
        </w:rPr>
        <w:t>-</w:t>
      </w:r>
      <w:r w:rsidRPr="00E94E55">
        <w:rPr>
          <w:szCs w:val="24"/>
        </w:rPr>
        <w:t>the</w:t>
      </w:r>
      <w:r w:rsidR="00972250" w:rsidRPr="00E94E55">
        <w:rPr>
          <w:szCs w:val="24"/>
        </w:rPr>
        <w:t>-</w:t>
      </w:r>
      <w:r w:rsidRPr="00E94E55">
        <w:rPr>
          <w:szCs w:val="24"/>
        </w:rPr>
        <w:t>spot” services will produce the right outcomes</w:t>
      </w:r>
      <w:proofErr w:type="gramEnd"/>
      <w:r w:rsidRPr="00E94E55">
        <w:rPr>
          <w:szCs w:val="24"/>
        </w:rPr>
        <w:t xml:space="preserve"> and do you consider there will be problems in practice in making this distinction?</w:t>
      </w:r>
    </w:p>
    <w:p w:rsidR="00F45F90" w:rsidRPr="00E94E55" w:rsidRDefault="00F45F90" w:rsidP="00F45F90">
      <w:pPr>
        <w:pBdr>
          <w:top w:val="single" w:sz="4" w:space="10" w:color="auto"/>
          <w:left w:val="single" w:sz="4" w:space="10" w:color="auto"/>
          <w:bottom w:val="single" w:sz="4" w:space="10" w:color="auto"/>
          <w:right w:val="single" w:sz="4" w:space="10" w:color="auto"/>
        </w:pBdr>
        <w:rPr>
          <w:szCs w:val="24"/>
        </w:rPr>
      </w:pPr>
    </w:p>
    <w:p w:rsidR="0017403D" w:rsidRPr="00E94E55" w:rsidRDefault="0017403D" w:rsidP="00F45F90">
      <w:pPr>
        <w:pBdr>
          <w:top w:val="single" w:sz="4" w:space="10" w:color="auto"/>
          <w:left w:val="single" w:sz="4" w:space="10" w:color="auto"/>
          <w:bottom w:val="single" w:sz="4" w:space="10" w:color="auto"/>
          <w:right w:val="single" w:sz="4" w:space="10" w:color="auto"/>
        </w:pBdr>
        <w:rPr>
          <w:szCs w:val="24"/>
        </w:rPr>
      </w:pPr>
      <w:r w:rsidRPr="00E94E55">
        <w:rPr>
          <w:szCs w:val="24"/>
        </w:rPr>
        <w:t>Do you pref</w:t>
      </w:r>
      <w:r w:rsidR="00D553BC" w:rsidRPr="00E94E55">
        <w:rPr>
          <w:szCs w:val="24"/>
        </w:rPr>
        <w:t>er an approach that excludes on-the-</w:t>
      </w:r>
      <w:r w:rsidRPr="00E94E55">
        <w:rPr>
          <w:szCs w:val="24"/>
        </w:rPr>
        <w:t>spot services so they are outside New Zealand’s tax net, or an approach that treats all supplies as being subject to GST, but then excludes on</w:t>
      </w:r>
      <w:r w:rsidR="00972250" w:rsidRPr="00E94E55">
        <w:rPr>
          <w:szCs w:val="24"/>
        </w:rPr>
        <w:t>-</w:t>
      </w:r>
      <w:r w:rsidRPr="00E94E55">
        <w:rPr>
          <w:szCs w:val="24"/>
        </w:rPr>
        <w:t>the</w:t>
      </w:r>
      <w:r w:rsidR="00972250" w:rsidRPr="00E94E55">
        <w:rPr>
          <w:szCs w:val="24"/>
        </w:rPr>
        <w:t>-</w:t>
      </w:r>
      <w:r w:rsidRPr="00E94E55">
        <w:rPr>
          <w:szCs w:val="24"/>
        </w:rPr>
        <w:t>spot services by making them zero-rated?</w:t>
      </w:r>
    </w:p>
    <w:p w:rsidR="0034731A" w:rsidRPr="00E94E55" w:rsidRDefault="0034731A" w:rsidP="00F95F38">
      <w:pPr>
        <w:pStyle w:val="Chapter4"/>
        <w:numPr>
          <w:ilvl w:val="0"/>
          <w:numId w:val="0"/>
        </w:numPr>
        <w:ind w:left="851"/>
      </w:pPr>
    </w:p>
    <w:p w:rsidR="008938B0" w:rsidRPr="00E94E55" w:rsidRDefault="008938B0" w:rsidP="00F95F38">
      <w:pPr>
        <w:pStyle w:val="Chapter4"/>
        <w:numPr>
          <w:ilvl w:val="0"/>
          <w:numId w:val="0"/>
        </w:numPr>
        <w:ind w:left="851"/>
        <w:rPr>
          <w:snapToGrid w:val="0"/>
          <w:lang w:eastAsia="en-US"/>
        </w:rPr>
      </w:pPr>
      <w:r w:rsidRPr="00E94E55">
        <w:br w:type="page"/>
      </w:r>
    </w:p>
    <w:p w:rsidR="00B141CC" w:rsidRPr="00E94E55" w:rsidRDefault="0038217A" w:rsidP="00F97F76">
      <w:pPr>
        <w:pStyle w:val="Chapterheading"/>
        <w:rPr>
          <w:snapToGrid w:val="0"/>
          <w:lang w:eastAsia="en-US"/>
        </w:rPr>
      </w:pPr>
      <w:bookmarkStart w:id="24" w:name="_Toc427572850"/>
      <w:r w:rsidRPr="00E94E55">
        <w:t xml:space="preserve">CHAPTER </w:t>
      </w:r>
      <w:r w:rsidR="002674ED" w:rsidRPr="00E94E55">
        <w:t>5</w:t>
      </w:r>
      <w:bookmarkEnd w:id="24"/>
    </w:p>
    <w:p w:rsidR="00B141CC" w:rsidRPr="00E94E55" w:rsidRDefault="00B141CC" w:rsidP="00F97F76">
      <w:pPr>
        <w:pStyle w:val="Chapterheading"/>
      </w:pPr>
    </w:p>
    <w:p w:rsidR="00B141CC" w:rsidRPr="00E94E55" w:rsidRDefault="00F97F76" w:rsidP="00F97F76">
      <w:pPr>
        <w:pStyle w:val="Chapterheading"/>
      </w:pPr>
      <w:bookmarkStart w:id="25" w:name="_Toc427572851"/>
      <w:r w:rsidRPr="00E94E55">
        <w:rPr>
          <w:caps w:val="0"/>
        </w:rPr>
        <w:t>Services included and excluded</w:t>
      </w:r>
      <w:bookmarkEnd w:id="25"/>
    </w:p>
    <w:p w:rsidR="00B141CC" w:rsidRPr="00E94E55" w:rsidRDefault="00B141CC" w:rsidP="00F95F38">
      <w:pPr>
        <w:pStyle w:val="Chapter5"/>
        <w:numPr>
          <w:ilvl w:val="0"/>
          <w:numId w:val="0"/>
        </w:numPr>
        <w:ind w:left="851" w:hanging="851"/>
      </w:pPr>
    </w:p>
    <w:p w:rsidR="00AC6891" w:rsidRPr="00E94E55" w:rsidRDefault="00AC6891" w:rsidP="00F95F38">
      <w:pPr>
        <w:pStyle w:val="Chapter5"/>
        <w:numPr>
          <w:ilvl w:val="0"/>
          <w:numId w:val="0"/>
        </w:numPr>
        <w:ind w:left="851" w:hanging="851"/>
      </w:pPr>
    </w:p>
    <w:p w:rsidR="00E951C4" w:rsidRPr="00E94E55" w:rsidRDefault="00411F84" w:rsidP="00F95F38">
      <w:pPr>
        <w:pStyle w:val="Chapter5"/>
      </w:pPr>
      <w:r w:rsidRPr="00E94E55">
        <w:t xml:space="preserve">Before considering </w:t>
      </w:r>
      <w:r w:rsidR="00EC0B50" w:rsidRPr="00E94E55">
        <w:t xml:space="preserve">which </w:t>
      </w:r>
      <w:r w:rsidRPr="00E94E55">
        <w:t>offshore suppliers might be required to register and return GST (discussed in the next chapter)</w:t>
      </w:r>
      <w:r w:rsidR="00322F8E" w:rsidRPr="00E94E55">
        <w:t>,</w:t>
      </w:r>
      <w:r w:rsidRPr="00E94E55">
        <w:t xml:space="preserve"> it is important to consider</w:t>
      </w:r>
      <w:r w:rsidR="00D87E33" w:rsidRPr="00E94E55">
        <w:t xml:space="preserve"> what services are included and</w:t>
      </w:r>
      <w:r w:rsidRPr="00E94E55">
        <w:t xml:space="preserve"> </w:t>
      </w:r>
      <w:r w:rsidR="00D87E33" w:rsidRPr="00E94E55">
        <w:t xml:space="preserve">whether there should be </w:t>
      </w:r>
      <w:r w:rsidRPr="00E94E55">
        <w:t xml:space="preserve">any </w:t>
      </w:r>
      <w:r w:rsidR="00F12EEC" w:rsidRPr="00E94E55">
        <w:t xml:space="preserve">exceptions to the </w:t>
      </w:r>
      <w:r w:rsidR="00322F8E" w:rsidRPr="00E94E55">
        <w:t>proposed</w:t>
      </w:r>
      <w:r w:rsidR="00EC0B50" w:rsidRPr="00E94E55">
        <w:t xml:space="preserve"> rules</w:t>
      </w:r>
      <w:r w:rsidR="00E951C4" w:rsidRPr="00E94E55">
        <w:t>.</w:t>
      </w:r>
    </w:p>
    <w:p w:rsidR="00E951C4" w:rsidRPr="00E94E55" w:rsidRDefault="00E951C4" w:rsidP="00F95F38">
      <w:pPr>
        <w:pStyle w:val="Chapter5"/>
        <w:numPr>
          <w:ilvl w:val="0"/>
          <w:numId w:val="0"/>
        </w:numPr>
        <w:ind w:left="851"/>
      </w:pPr>
    </w:p>
    <w:p w:rsidR="00F12EEC" w:rsidRPr="00E94E55" w:rsidRDefault="00D87E33" w:rsidP="00F95F38">
      <w:pPr>
        <w:pStyle w:val="Chapter5"/>
      </w:pPr>
      <w:r w:rsidRPr="00E94E55">
        <w:t xml:space="preserve">It </w:t>
      </w:r>
      <w:proofErr w:type="gramStart"/>
      <w:r w:rsidRPr="00E94E55">
        <w:t>is proposed</w:t>
      </w:r>
      <w:proofErr w:type="gramEnd"/>
      <w:r w:rsidRPr="00E94E55">
        <w:t xml:space="preserve"> that the new rule</w:t>
      </w:r>
      <w:r w:rsidR="00462C7F" w:rsidRPr="00E94E55">
        <w:t>s would</w:t>
      </w:r>
      <w:r w:rsidRPr="00E94E55">
        <w:t xml:space="preserve"> cover a broad range of services</w:t>
      </w:r>
      <w:r w:rsidR="00EE5346" w:rsidRPr="00E94E55">
        <w:t xml:space="preserve"> with t</w:t>
      </w:r>
      <w:r w:rsidR="00322F8E" w:rsidRPr="00E94E55">
        <w:t>he</w:t>
      </w:r>
      <w:r w:rsidR="00411F84" w:rsidRPr="00E94E55">
        <w:t xml:space="preserve"> main exceptions </w:t>
      </w:r>
      <w:r w:rsidR="00A55886" w:rsidRPr="00E94E55">
        <w:t>being for</w:t>
      </w:r>
      <w:r w:rsidR="00322F8E" w:rsidRPr="00E94E55">
        <w:t xml:space="preserve"> </w:t>
      </w:r>
      <w:r w:rsidR="00411F84" w:rsidRPr="00E94E55">
        <w:t>supplies to New Zealand</w:t>
      </w:r>
      <w:r w:rsidR="00322F8E" w:rsidRPr="00E94E55">
        <w:t>-</w:t>
      </w:r>
      <w:r w:rsidR="00411F84" w:rsidRPr="00E94E55">
        <w:t>registered businesses</w:t>
      </w:r>
      <w:r w:rsidR="003454F8" w:rsidRPr="00E94E55">
        <w:t>, as well as</w:t>
      </w:r>
      <w:r w:rsidR="00411F84" w:rsidRPr="00E94E55">
        <w:t xml:space="preserve"> </w:t>
      </w:r>
      <w:r w:rsidR="00EE5346" w:rsidRPr="00E94E55">
        <w:t xml:space="preserve">for </w:t>
      </w:r>
      <w:r w:rsidR="00411F84" w:rsidRPr="00E94E55">
        <w:t xml:space="preserve">existing exemptions </w:t>
      </w:r>
      <w:r w:rsidR="003454F8" w:rsidRPr="00E94E55">
        <w:t xml:space="preserve">and zero-rated </w:t>
      </w:r>
      <w:r w:rsidRPr="00E94E55">
        <w:t xml:space="preserve">provisions </w:t>
      </w:r>
      <w:r w:rsidR="00411F84" w:rsidRPr="00E94E55">
        <w:t xml:space="preserve">that </w:t>
      </w:r>
      <w:r w:rsidR="003454F8" w:rsidRPr="00E94E55">
        <w:t>currently apply to domestic suppliers</w:t>
      </w:r>
      <w:r w:rsidR="00BB418C" w:rsidRPr="00E94E55">
        <w:t>.  T</w:t>
      </w:r>
      <w:r w:rsidRPr="00E94E55">
        <w:t xml:space="preserve">o ensure neutrality </w:t>
      </w:r>
      <w:proofErr w:type="gramStart"/>
      <w:r w:rsidRPr="00E94E55">
        <w:t>is maintained</w:t>
      </w:r>
      <w:proofErr w:type="gramEnd"/>
      <w:r w:rsidR="00A55886" w:rsidRPr="00E94E55">
        <w:t>,</w:t>
      </w:r>
      <w:r w:rsidRPr="00E94E55">
        <w:t xml:space="preserve"> it is critical that supplies by non-residents and resident businesses are place</w:t>
      </w:r>
      <w:r w:rsidR="00322F8E" w:rsidRPr="00E94E55">
        <w:t>d</w:t>
      </w:r>
      <w:r w:rsidRPr="00E94E55">
        <w:t xml:space="preserve"> on an equivalent footing.</w:t>
      </w:r>
    </w:p>
    <w:p w:rsidR="00F12EEC" w:rsidRPr="00E94E55" w:rsidRDefault="00F12EEC" w:rsidP="00F95F38">
      <w:pPr>
        <w:pStyle w:val="Chapter5"/>
        <w:numPr>
          <w:ilvl w:val="0"/>
          <w:numId w:val="0"/>
        </w:numPr>
        <w:ind w:left="851"/>
      </w:pPr>
    </w:p>
    <w:p w:rsidR="00462C7F" w:rsidRPr="00E94E55" w:rsidRDefault="00462C7F" w:rsidP="00F95F38">
      <w:pPr>
        <w:pStyle w:val="Chapter5"/>
        <w:numPr>
          <w:ilvl w:val="0"/>
          <w:numId w:val="0"/>
        </w:numPr>
        <w:ind w:left="851"/>
      </w:pPr>
    </w:p>
    <w:p w:rsidR="00464D12" w:rsidRPr="00E94E55" w:rsidRDefault="00D87E33" w:rsidP="00A62978">
      <w:pPr>
        <w:pStyle w:val="Heading1"/>
      </w:pPr>
      <w:bookmarkStart w:id="26" w:name="_Toc427572852"/>
      <w:r w:rsidRPr="00E94E55">
        <w:t>S</w:t>
      </w:r>
      <w:r w:rsidR="00464D12" w:rsidRPr="00E94E55">
        <w:t xml:space="preserve">ervices </w:t>
      </w:r>
      <w:r w:rsidRPr="00E94E55">
        <w:t>included</w:t>
      </w:r>
      <w:bookmarkEnd w:id="26"/>
    </w:p>
    <w:p w:rsidR="00464D12" w:rsidRPr="00E94E55" w:rsidRDefault="00464D12" w:rsidP="00F95F38">
      <w:pPr>
        <w:pStyle w:val="Chapter5"/>
        <w:numPr>
          <w:ilvl w:val="0"/>
          <w:numId w:val="0"/>
        </w:numPr>
        <w:ind w:left="851"/>
      </w:pPr>
    </w:p>
    <w:p w:rsidR="00464D12" w:rsidRPr="00E94E55" w:rsidRDefault="00464D12" w:rsidP="00F95F38">
      <w:pPr>
        <w:pStyle w:val="Chapter5"/>
      </w:pPr>
      <w:r w:rsidRPr="00E94E55">
        <w:t>The definition of “services” in the GST Act includes anything other than physical goods or money</w:t>
      </w:r>
      <w:r w:rsidR="00BB418C" w:rsidRPr="00E94E55">
        <w:t>.  I</w:t>
      </w:r>
      <w:r w:rsidRPr="00E94E55">
        <w:t xml:space="preserve">t </w:t>
      </w:r>
      <w:proofErr w:type="gramStart"/>
      <w:r w:rsidRPr="00E94E55">
        <w:t>is proposed</w:t>
      </w:r>
      <w:proofErr w:type="gramEnd"/>
      <w:r w:rsidRPr="00E94E55">
        <w:t xml:space="preserve"> that any new place of supply rule would</w:t>
      </w:r>
      <w:r w:rsidR="00A55886" w:rsidRPr="00E94E55">
        <w:t>, subject to the stated exceptions,</w:t>
      </w:r>
      <w:r w:rsidRPr="00E94E55">
        <w:t xml:space="preserve"> cover services as defined in the Act.</w:t>
      </w:r>
    </w:p>
    <w:p w:rsidR="00464D12" w:rsidRPr="00E94E55" w:rsidRDefault="00464D12" w:rsidP="00F95F38">
      <w:pPr>
        <w:pStyle w:val="Chapter5"/>
        <w:numPr>
          <w:ilvl w:val="0"/>
          <w:numId w:val="0"/>
        </w:numPr>
        <w:ind w:left="851"/>
      </w:pPr>
    </w:p>
    <w:p w:rsidR="00464D12" w:rsidRPr="00E94E55" w:rsidRDefault="00464D12" w:rsidP="00F95F38">
      <w:pPr>
        <w:pStyle w:val="Chapter5"/>
      </w:pPr>
      <w:proofErr w:type="gramStart"/>
      <w:r w:rsidRPr="00E94E55">
        <w:t>This is a broad definition</w:t>
      </w:r>
      <w:r w:rsidR="00322F8E" w:rsidRPr="00E94E55">
        <w:t>,</w:t>
      </w:r>
      <w:r w:rsidRPr="00E94E55">
        <w:t xml:space="preserve"> and in the context of supplies of remote services and intangibles</w:t>
      </w:r>
      <w:r w:rsidR="00322F8E" w:rsidRPr="00E94E55">
        <w:t>,</w:t>
      </w:r>
      <w:r w:rsidRPr="00E94E55">
        <w:t xml:space="preserve"> would include digital services that are typically electronically delivered (such as digital downloads, online music and video streaming services, online gaming and other digital services), as well as more traditional cross-border services supplied remotely by a person offshore (such as professional advice like legal and accountancy services).</w:t>
      </w:r>
      <w:proofErr w:type="gramEnd"/>
    </w:p>
    <w:p w:rsidR="00464D12" w:rsidRPr="00E94E55" w:rsidRDefault="00464D12" w:rsidP="00F95F38">
      <w:pPr>
        <w:pStyle w:val="Chapter5"/>
        <w:numPr>
          <w:ilvl w:val="0"/>
          <w:numId w:val="0"/>
        </w:numPr>
        <w:ind w:left="851"/>
      </w:pPr>
    </w:p>
    <w:p w:rsidR="00464D12" w:rsidRPr="00E94E55" w:rsidRDefault="00464D12" w:rsidP="00F95F38">
      <w:pPr>
        <w:pStyle w:val="Chapter5"/>
      </w:pPr>
      <w:r w:rsidRPr="00E94E55">
        <w:t>While some countries have limited their rules to digital services only, in the New Zealand context we consider a broader definition of services would be more appropriate</w:t>
      </w:r>
      <w:r w:rsidR="00BB418C" w:rsidRPr="00E94E55">
        <w:t>.  I</w:t>
      </w:r>
      <w:r w:rsidRPr="00E94E55">
        <w:t>f the rule was limited to digital services there is a risk that the rule could:</w:t>
      </w:r>
    </w:p>
    <w:p w:rsidR="00F45F90" w:rsidRPr="00E94E55" w:rsidRDefault="00F45F90" w:rsidP="00F95F38">
      <w:pPr>
        <w:pStyle w:val="Chapter5"/>
        <w:numPr>
          <w:ilvl w:val="0"/>
          <w:numId w:val="0"/>
        </w:numPr>
        <w:ind w:left="851"/>
      </w:pPr>
    </w:p>
    <w:p w:rsidR="00464D12" w:rsidRPr="00E94E55" w:rsidRDefault="00C24358" w:rsidP="00DC0A14">
      <w:pPr>
        <w:pStyle w:val="Bullets"/>
      </w:pPr>
      <w:r w:rsidRPr="00E94E55">
        <w:t>B</w:t>
      </w:r>
      <w:r w:rsidR="00464D12" w:rsidRPr="00E94E55">
        <w:t xml:space="preserve">ias consumer decisions on whether to purchase digital </w:t>
      </w:r>
      <w:r w:rsidR="00D87E33" w:rsidRPr="00E94E55">
        <w:t>or</w:t>
      </w:r>
      <w:r w:rsidR="00464D12" w:rsidRPr="00E94E55">
        <w:t xml:space="preserve"> non-digital services</w:t>
      </w:r>
      <w:r w:rsidR="00BB418C" w:rsidRPr="00E94E55">
        <w:t>.  F</w:t>
      </w:r>
      <w:r w:rsidR="00464D12" w:rsidRPr="00E94E55">
        <w:t xml:space="preserve">or example, </w:t>
      </w:r>
      <w:r w:rsidR="00D87E33" w:rsidRPr="00E94E55">
        <w:t xml:space="preserve">the </w:t>
      </w:r>
      <w:r w:rsidR="00464D12" w:rsidRPr="00E94E55">
        <w:t xml:space="preserve">rules may create an artificial distinction between a legal opinion produced by a non-resident that </w:t>
      </w:r>
      <w:proofErr w:type="gramStart"/>
      <w:r w:rsidR="00464D12" w:rsidRPr="00E94E55">
        <w:t>is provided</w:t>
      </w:r>
      <w:proofErr w:type="gramEnd"/>
      <w:r w:rsidR="00464D12" w:rsidRPr="00E94E55">
        <w:t xml:space="preserve"> via email and one that is sent through the postal service</w:t>
      </w:r>
      <w:r w:rsidR="00BB418C" w:rsidRPr="00E94E55">
        <w:t xml:space="preserve">. </w:t>
      </w:r>
      <w:r w:rsidR="00464D12" w:rsidRPr="00E94E55">
        <w:t xml:space="preserve"> </w:t>
      </w:r>
      <w:r w:rsidR="00D87E33" w:rsidRPr="00E94E55">
        <w:t>(</w:t>
      </w:r>
      <w:r w:rsidR="00464D12" w:rsidRPr="00E94E55">
        <w:t xml:space="preserve">Ideally, tax should not </w:t>
      </w:r>
      <w:r w:rsidR="00322F8E" w:rsidRPr="00E94E55">
        <w:t xml:space="preserve">influence </w:t>
      </w:r>
      <w:r w:rsidR="00464D12" w:rsidRPr="00E94E55">
        <w:t>people’s decision</w:t>
      </w:r>
      <w:r w:rsidR="00322F8E" w:rsidRPr="00E94E55">
        <w:t>s</w:t>
      </w:r>
      <w:r w:rsidR="00464D12" w:rsidRPr="00E94E55">
        <w:t xml:space="preserve"> to purchase a particular type of service or influence the delivery method of a particular service</w:t>
      </w:r>
      <w:r w:rsidR="00D87E33" w:rsidRPr="00E94E55">
        <w:t>)</w:t>
      </w:r>
      <w:r w:rsidR="00464D12" w:rsidRPr="00E94E55">
        <w:t>.</w:t>
      </w:r>
    </w:p>
    <w:p w:rsidR="00464D12" w:rsidRPr="00E94E55" w:rsidRDefault="00C24358" w:rsidP="00F45F90">
      <w:pPr>
        <w:pStyle w:val="Bullets"/>
        <w:spacing w:after="0"/>
      </w:pPr>
      <w:r w:rsidRPr="00E94E55">
        <w:t>M</w:t>
      </w:r>
      <w:r w:rsidR="00464D12" w:rsidRPr="00E94E55">
        <w:t>ake the rules more complex as suppliers would be required to determine whether a supply of services is “digital” and therefore subject to GST.</w:t>
      </w:r>
    </w:p>
    <w:p w:rsidR="00464D12" w:rsidRPr="00E94E55" w:rsidRDefault="00464D12" w:rsidP="00F95F38">
      <w:pPr>
        <w:pStyle w:val="Chapter5"/>
        <w:numPr>
          <w:ilvl w:val="0"/>
          <w:numId w:val="0"/>
        </w:numPr>
        <w:ind w:left="851"/>
      </w:pPr>
    </w:p>
    <w:p w:rsidR="00464D12" w:rsidRPr="00E94E55" w:rsidRDefault="00464D12" w:rsidP="00F95F38">
      <w:pPr>
        <w:pStyle w:val="Chapter5"/>
      </w:pPr>
      <w:r w:rsidRPr="00E94E55">
        <w:t xml:space="preserve">As mentioned above, a broad definition of </w:t>
      </w:r>
      <w:r w:rsidR="008E7D02" w:rsidRPr="00E94E55">
        <w:t>“</w:t>
      </w:r>
      <w:r w:rsidRPr="00E94E55">
        <w:t>services</w:t>
      </w:r>
      <w:r w:rsidR="008E7D02" w:rsidRPr="00E94E55">
        <w:t>”</w:t>
      </w:r>
      <w:r w:rsidRPr="00E94E55">
        <w:t xml:space="preserve"> is consistent with New Zealand’s broad-based GST system and </w:t>
      </w:r>
      <w:proofErr w:type="gramStart"/>
      <w:r w:rsidR="008275CA" w:rsidRPr="00E94E55">
        <w:t>is also</w:t>
      </w:r>
      <w:proofErr w:type="gramEnd"/>
      <w:r w:rsidR="008275CA" w:rsidRPr="00E94E55">
        <w:t xml:space="preserve"> consistent </w:t>
      </w:r>
      <w:r w:rsidRPr="00E94E55">
        <w:t xml:space="preserve">with the </w:t>
      </w:r>
      <w:r w:rsidR="00D87E33" w:rsidRPr="00E94E55">
        <w:t>approach</w:t>
      </w:r>
      <w:r w:rsidRPr="00E94E55">
        <w:t xml:space="preserve"> recently announced in Australia</w:t>
      </w:r>
      <w:r w:rsidR="00BB418C" w:rsidRPr="00E94E55">
        <w:t xml:space="preserve">.  </w:t>
      </w:r>
      <w:r w:rsidR="00F00538" w:rsidRPr="00E94E55">
        <w:t>(</w:t>
      </w:r>
      <w:r w:rsidR="00BB418C" w:rsidRPr="00E94E55">
        <w:t>S</w:t>
      </w:r>
      <w:r w:rsidRPr="00E94E55">
        <w:t xml:space="preserve">ee </w:t>
      </w:r>
      <w:r w:rsidR="0043290C" w:rsidRPr="00E94E55">
        <w:t xml:space="preserve">attached </w:t>
      </w:r>
      <w:r w:rsidRPr="00E94E55">
        <w:t>appendix for more information.</w:t>
      </w:r>
      <w:r w:rsidR="00F00538" w:rsidRPr="00E94E55">
        <w:t>)</w:t>
      </w:r>
    </w:p>
    <w:p w:rsidR="003E68B8" w:rsidRPr="00E94E55" w:rsidRDefault="003E68B8" w:rsidP="00F95F38">
      <w:pPr>
        <w:pStyle w:val="Chapter5"/>
        <w:numPr>
          <w:ilvl w:val="0"/>
          <w:numId w:val="0"/>
        </w:numPr>
        <w:ind w:left="851"/>
      </w:pPr>
    </w:p>
    <w:p w:rsidR="00F12EEC" w:rsidRPr="00E94E55" w:rsidRDefault="00F12EEC" w:rsidP="00A62978">
      <w:pPr>
        <w:pStyle w:val="Heading1"/>
      </w:pPr>
      <w:bookmarkStart w:id="27" w:name="_Toc427572853"/>
      <w:r w:rsidRPr="00E94E55">
        <w:t xml:space="preserve">Supplies to </w:t>
      </w:r>
      <w:r w:rsidR="00E951C4" w:rsidRPr="00E94E55">
        <w:t>GST</w:t>
      </w:r>
      <w:r w:rsidR="00322F8E" w:rsidRPr="00E94E55">
        <w:t>-</w:t>
      </w:r>
      <w:r w:rsidR="00E951C4" w:rsidRPr="00E94E55">
        <w:t>registered New Zealand</w:t>
      </w:r>
      <w:r w:rsidR="00322F8E" w:rsidRPr="00E94E55">
        <w:t>-</w:t>
      </w:r>
      <w:r w:rsidR="00E951C4" w:rsidRPr="00E94E55">
        <w:t xml:space="preserve">resident </w:t>
      </w:r>
      <w:r w:rsidRPr="00E94E55">
        <w:t>businesses</w:t>
      </w:r>
      <w:bookmarkEnd w:id="27"/>
    </w:p>
    <w:p w:rsidR="00B141CC" w:rsidRPr="00E94E55" w:rsidRDefault="00B141CC" w:rsidP="00F95F38">
      <w:pPr>
        <w:pStyle w:val="Chapter5"/>
        <w:numPr>
          <w:ilvl w:val="0"/>
          <w:numId w:val="0"/>
        </w:numPr>
        <w:ind w:left="851"/>
      </w:pPr>
    </w:p>
    <w:p w:rsidR="0011524D" w:rsidRPr="00E94E55" w:rsidRDefault="00F44652" w:rsidP="00F95F38">
      <w:pPr>
        <w:pStyle w:val="Chapter5"/>
      </w:pPr>
      <w:r w:rsidRPr="00E94E55">
        <w:t xml:space="preserve">An important consideration </w:t>
      </w:r>
      <w:r w:rsidR="00322F8E" w:rsidRPr="00E94E55">
        <w:t xml:space="preserve">in looking at </w:t>
      </w:r>
      <w:r w:rsidRPr="00E94E55">
        <w:t xml:space="preserve">the scope of </w:t>
      </w:r>
      <w:r w:rsidR="00411F84" w:rsidRPr="00E94E55">
        <w:t xml:space="preserve">any new </w:t>
      </w:r>
      <w:r w:rsidRPr="00E94E55">
        <w:t>rule</w:t>
      </w:r>
      <w:r w:rsidR="00411F84" w:rsidRPr="00E94E55">
        <w:t>s</w:t>
      </w:r>
      <w:r w:rsidRPr="00E94E55">
        <w:t xml:space="preserve"> is whether </w:t>
      </w:r>
      <w:r w:rsidR="00411F84" w:rsidRPr="00E94E55">
        <w:t>offshore supplier</w:t>
      </w:r>
      <w:r w:rsidR="00A55886" w:rsidRPr="00E94E55">
        <w:t>s</w:t>
      </w:r>
      <w:r w:rsidR="00411F84" w:rsidRPr="00E94E55">
        <w:t xml:space="preserve"> </w:t>
      </w:r>
      <w:r w:rsidRPr="00E94E55">
        <w:t xml:space="preserve">should </w:t>
      </w:r>
      <w:r w:rsidR="00411F84" w:rsidRPr="00E94E55">
        <w:t xml:space="preserve">be required to return GST in </w:t>
      </w:r>
      <w:r w:rsidR="00322F8E" w:rsidRPr="00E94E55">
        <w:t>relation to:</w:t>
      </w:r>
    </w:p>
    <w:p w:rsidR="00F45F90" w:rsidRPr="00E94E55" w:rsidRDefault="00F45F90" w:rsidP="00F95F38">
      <w:pPr>
        <w:pStyle w:val="Chapter5"/>
        <w:numPr>
          <w:ilvl w:val="0"/>
          <w:numId w:val="0"/>
        </w:numPr>
        <w:ind w:left="851"/>
      </w:pPr>
    </w:p>
    <w:p w:rsidR="0011524D" w:rsidRPr="00E94E55" w:rsidRDefault="00F44652" w:rsidP="00DC0A14">
      <w:pPr>
        <w:pStyle w:val="Bullets"/>
      </w:pPr>
      <w:r w:rsidRPr="00E94E55">
        <w:t>both supplies to New Zealand consumers (business-to-consumer supplies) and registered businesses (business-to-business supplies)</w:t>
      </w:r>
      <w:r w:rsidR="00322F8E" w:rsidRPr="00E94E55">
        <w:t>;</w:t>
      </w:r>
      <w:r w:rsidR="0011524D" w:rsidRPr="00E94E55">
        <w:t xml:space="preserve"> or</w:t>
      </w:r>
    </w:p>
    <w:p w:rsidR="00F44652" w:rsidRPr="00E94E55" w:rsidRDefault="0011524D" w:rsidP="00F45F90">
      <w:pPr>
        <w:pStyle w:val="Bullets"/>
        <w:spacing w:after="0"/>
      </w:pPr>
      <w:proofErr w:type="gramStart"/>
      <w:r w:rsidRPr="00E94E55">
        <w:t>to</w:t>
      </w:r>
      <w:proofErr w:type="gramEnd"/>
      <w:r w:rsidRPr="00E94E55">
        <w:t xml:space="preserve"> business-to-consumer supplies</w:t>
      </w:r>
      <w:r w:rsidR="00322F8E" w:rsidRPr="00E94E55">
        <w:t xml:space="preserve"> only</w:t>
      </w:r>
      <w:r w:rsidR="00F44652" w:rsidRPr="00E94E55">
        <w:t>.</w:t>
      </w:r>
    </w:p>
    <w:p w:rsidR="00F44652" w:rsidRPr="00E94E55" w:rsidRDefault="00F44652" w:rsidP="00F95F38">
      <w:pPr>
        <w:pStyle w:val="Chapter5"/>
        <w:numPr>
          <w:ilvl w:val="0"/>
          <w:numId w:val="0"/>
        </w:numPr>
        <w:ind w:left="851"/>
      </w:pPr>
    </w:p>
    <w:p w:rsidR="00F44652" w:rsidRPr="00E94E55" w:rsidRDefault="00F44652" w:rsidP="00F95F38">
      <w:pPr>
        <w:pStyle w:val="Chapter5"/>
      </w:pPr>
      <w:r w:rsidRPr="00E94E55">
        <w:t>In Europe, similar rules are limited to business-to-consumer supplies</w:t>
      </w:r>
      <w:r w:rsidR="00BB418C" w:rsidRPr="00E94E55">
        <w:t>.  T</w:t>
      </w:r>
      <w:r w:rsidRPr="00E94E55">
        <w:t xml:space="preserve">his approach is also </w:t>
      </w:r>
      <w:r w:rsidR="00A55886" w:rsidRPr="00E94E55">
        <w:t xml:space="preserve">more </w:t>
      </w:r>
      <w:r w:rsidRPr="00E94E55">
        <w:t>consistent with the OECD draft guidelines</w:t>
      </w:r>
      <w:r w:rsidR="00BB418C" w:rsidRPr="00E94E55">
        <w:t>.  H</w:t>
      </w:r>
      <w:r w:rsidRPr="00E94E55">
        <w:t xml:space="preserve">owever, other countries </w:t>
      </w:r>
      <w:r w:rsidR="007E3183" w:rsidRPr="00E94E55">
        <w:t xml:space="preserve">(such as South Africa) </w:t>
      </w:r>
      <w:r w:rsidRPr="00E94E55">
        <w:t>have applied the rules to both business-to-consumer and business-to-business supplies</w:t>
      </w:r>
      <w:r w:rsidR="00E951C4" w:rsidRPr="00E94E55">
        <w:t>, one reason being</w:t>
      </w:r>
      <w:r w:rsidRPr="00E94E55">
        <w:t xml:space="preserve"> to reduce the compliance costs associated with suppliers </w:t>
      </w:r>
      <w:r w:rsidR="00A55886" w:rsidRPr="00E94E55">
        <w:t xml:space="preserve">having to </w:t>
      </w:r>
      <w:r w:rsidRPr="00E94E55">
        <w:t>distinguish between individual consumers and businesses.</w:t>
      </w:r>
    </w:p>
    <w:p w:rsidR="00F44652" w:rsidRPr="00E94E55" w:rsidRDefault="00F44652" w:rsidP="00F95F38">
      <w:pPr>
        <w:pStyle w:val="Chapter5"/>
        <w:numPr>
          <w:ilvl w:val="0"/>
          <w:numId w:val="0"/>
        </w:numPr>
        <w:ind w:left="851"/>
      </w:pPr>
    </w:p>
    <w:p w:rsidR="00F44652" w:rsidRPr="00E94E55" w:rsidRDefault="00F44652" w:rsidP="00F95F38">
      <w:pPr>
        <w:pStyle w:val="Chapter5"/>
      </w:pPr>
      <w:r w:rsidRPr="00E94E55">
        <w:t>There are</w:t>
      </w:r>
      <w:r w:rsidR="00322F8E" w:rsidRPr="00E94E55">
        <w:t>,</w:t>
      </w:r>
      <w:r w:rsidRPr="00E94E55">
        <w:t xml:space="preserve"> however</w:t>
      </w:r>
      <w:r w:rsidR="00322F8E" w:rsidRPr="00E94E55">
        <w:t>,</w:t>
      </w:r>
      <w:r w:rsidRPr="00E94E55">
        <w:t xml:space="preserve"> a number of </w:t>
      </w:r>
      <w:r w:rsidR="00EE5346" w:rsidRPr="00E94E55">
        <w:t xml:space="preserve">perceived </w:t>
      </w:r>
      <w:r w:rsidRPr="00E94E55">
        <w:t xml:space="preserve">advantages </w:t>
      </w:r>
      <w:r w:rsidR="00322F8E" w:rsidRPr="00E94E55">
        <w:t xml:space="preserve">in </w:t>
      </w:r>
      <w:r w:rsidRPr="00E94E55">
        <w:t>applying the rules only to business-to-consumer supplies:</w:t>
      </w:r>
    </w:p>
    <w:p w:rsidR="00F45F90" w:rsidRPr="00E94E55" w:rsidRDefault="00F45F90" w:rsidP="00F95F38">
      <w:pPr>
        <w:pStyle w:val="Chapter5"/>
        <w:numPr>
          <w:ilvl w:val="0"/>
          <w:numId w:val="0"/>
        </w:numPr>
        <w:ind w:left="851"/>
      </w:pPr>
    </w:p>
    <w:p w:rsidR="00D85BA7" w:rsidRPr="00E94E55" w:rsidRDefault="00D85BA7" w:rsidP="00DC0A14">
      <w:pPr>
        <w:pStyle w:val="Bullets"/>
      </w:pPr>
      <w:r w:rsidRPr="00E94E55">
        <w:t xml:space="preserve">From </w:t>
      </w:r>
      <w:proofErr w:type="gramStart"/>
      <w:r w:rsidRPr="00E94E55">
        <w:t>a revenue</w:t>
      </w:r>
      <w:proofErr w:type="gramEnd"/>
      <w:r w:rsidRPr="00E94E55">
        <w:t xml:space="preserve"> perspective there is little value in applying GST to business-to-business supplies</w:t>
      </w:r>
      <w:r w:rsidR="00BB418C" w:rsidRPr="00E94E55">
        <w:t>.  T</w:t>
      </w:r>
      <w:r w:rsidRPr="00E94E55">
        <w:t xml:space="preserve">his is because New Zealand businesses, if registered, would be able to claim back any GST </w:t>
      </w:r>
      <w:proofErr w:type="gramStart"/>
      <w:r w:rsidRPr="00E94E55">
        <w:t>they</w:t>
      </w:r>
      <w:r w:rsidR="00EE5346" w:rsidRPr="00E94E55">
        <w:t xml:space="preserve"> were</w:t>
      </w:r>
      <w:r w:rsidRPr="00E94E55">
        <w:t xml:space="preserve"> </w:t>
      </w:r>
      <w:r w:rsidR="00A55886" w:rsidRPr="00E94E55">
        <w:t>charged by</w:t>
      </w:r>
      <w:r w:rsidRPr="00E94E55">
        <w:t xml:space="preserve"> an offshore supplier to the extent the GST costs </w:t>
      </w:r>
      <w:r w:rsidR="00A55886" w:rsidRPr="00E94E55">
        <w:t xml:space="preserve">were </w:t>
      </w:r>
      <w:r w:rsidRPr="00E94E55">
        <w:t>incurred in making taxable supplies</w:t>
      </w:r>
      <w:proofErr w:type="gramEnd"/>
      <w:r w:rsidRPr="00E94E55">
        <w:t>.</w:t>
      </w:r>
    </w:p>
    <w:p w:rsidR="00D85BA7" w:rsidRPr="00E94E55" w:rsidRDefault="00D85BA7" w:rsidP="00DC0A14">
      <w:pPr>
        <w:pStyle w:val="Bullets"/>
      </w:pPr>
      <w:r w:rsidRPr="00E94E55">
        <w:t xml:space="preserve">Tax invoice requirements could be relaxed because no New Zealand consumers charged </w:t>
      </w:r>
      <w:r w:rsidR="00A55886" w:rsidRPr="00E94E55">
        <w:t xml:space="preserve">with </w:t>
      </w:r>
      <w:r w:rsidRPr="00E94E55">
        <w:t>GST would be in a position to claim back the GST</w:t>
      </w:r>
      <w:r w:rsidR="00BB418C" w:rsidRPr="00E94E55">
        <w:t>.  R</w:t>
      </w:r>
      <w:r w:rsidRPr="00E94E55">
        <w:t>elaxed invoice requirements would lower compliance costs for offshore suppliers.</w:t>
      </w:r>
    </w:p>
    <w:p w:rsidR="00F44652" w:rsidRPr="00E94E55" w:rsidRDefault="00F44652" w:rsidP="00DC0A14">
      <w:pPr>
        <w:pStyle w:val="Bullets"/>
      </w:pPr>
      <w:r w:rsidRPr="00E94E55">
        <w:t xml:space="preserve">There are some fiscal risks associated with applying GST to business-to-business supplies as </w:t>
      </w:r>
      <w:r w:rsidR="00E951C4" w:rsidRPr="00E94E55">
        <w:t xml:space="preserve">less reputable </w:t>
      </w:r>
      <w:r w:rsidRPr="00E94E55">
        <w:t>offshore suppliers may purport to charge GST but not return the GST</w:t>
      </w:r>
      <w:r w:rsidR="00BB418C" w:rsidRPr="00E94E55">
        <w:t>.  R</w:t>
      </w:r>
      <w:r w:rsidRPr="00E94E55">
        <w:t>egistered New Zealand businesses would then seek to claim the GST back in the normal manner.</w:t>
      </w:r>
    </w:p>
    <w:p w:rsidR="00F44652" w:rsidRPr="00E94E55" w:rsidRDefault="00F44652" w:rsidP="00DC0A14">
      <w:pPr>
        <w:pStyle w:val="Bullets"/>
      </w:pPr>
      <w:r w:rsidRPr="00E94E55">
        <w:t xml:space="preserve">If the rules </w:t>
      </w:r>
      <w:r w:rsidR="00A55886" w:rsidRPr="00E94E55">
        <w:t xml:space="preserve">applied </w:t>
      </w:r>
      <w:r w:rsidRPr="00E94E55">
        <w:t xml:space="preserve">to business-to-business supplies there </w:t>
      </w:r>
      <w:r w:rsidR="00E951C4" w:rsidRPr="00E94E55">
        <w:t xml:space="preserve">could in some cases </w:t>
      </w:r>
      <w:r w:rsidRPr="00E94E55">
        <w:t xml:space="preserve">be timing disadvantages for New Zealand businesses </w:t>
      </w:r>
      <w:r w:rsidR="00A55886" w:rsidRPr="00E94E55">
        <w:t>if</w:t>
      </w:r>
      <w:r w:rsidRPr="00E94E55">
        <w:t xml:space="preserve"> they charged GST and then </w:t>
      </w:r>
      <w:r w:rsidR="00A55886" w:rsidRPr="00E94E55">
        <w:t xml:space="preserve">had </w:t>
      </w:r>
      <w:r w:rsidRPr="00E94E55">
        <w:t>to claim that GST back</w:t>
      </w:r>
      <w:r w:rsidR="00BB418C" w:rsidRPr="00E94E55">
        <w:t>.  T</w:t>
      </w:r>
      <w:r w:rsidRPr="00E94E55">
        <w:t xml:space="preserve">his </w:t>
      </w:r>
      <w:r w:rsidR="00A55886" w:rsidRPr="00E94E55">
        <w:t xml:space="preserve">could </w:t>
      </w:r>
      <w:r w:rsidRPr="00E94E55">
        <w:t>be particularly</w:t>
      </w:r>
      <w:r w:rsidR="00A55886" w:rsidRPr="00E94E55">
        <w:t xml:space="preserve"> problematic</w:t>
      </w:r>
      <w:r w:rsidRPr="00E94E55">
        <w:t xml:space="preserve"> in relation to high value business-to-business supplies (for example</w:t>
      </w:r>
      <w:r w:rsidR="002C3E14" w:rsidRPr="00E94E55">
        <w:t>,</w:t>
      </w:r>
      <w:r w:rsidRPr="00E94E55">
        <w:t xml:space="preserve"> a high</w:t>
      </w:r>
      <w:r w:rsidR="00AC0A8B" w:rsidRPr="00E94E55">
        <w:t>-</w:t>
      </w:r>
      <w:r w:rsidRPr="00E94E55">
        <w:t>value software package purchased by a New Zealand business).</w:t>
      </w:r>
    </w:p>
    <w:p w:rsidR="00F44652" w:rsidRPr="00E94E55" w:rsidRDefault="00F44652" w:rsidP="00DC0A14">
      <w:pPr>
        <w:pStyle w:val="Bullets"/>
      </w:pPr>
      <w:r w:rsidRPr="00E94E55">
        <w:t xml:space="preserve">The European Union, which has applied an offshore supplier registration system since 2003, only requires offshore suppliers to return GST </w:t>
      </w:r>
      <w:r w:rsidR="00562B09" w:rsidRPr="00E94E55">
        <w:t xml:space="preserve">on </w:t>
      </w:r>
      <w:r w:rsidRPr="00E94E55">
        <w:t>business-to-consumer supplies</w:t>
      </w:r>
      <w:r w:rsidR="00BB418C" w:rsidRPr="00E94E55">
        <w:t>.  C</w:t>
      </w:r>
      <w:r w:rsidRPr="00E94E55">
        <w:t xml:space="preserve">onsidering </w:t>
      </w:r>
      <w:r w:rsidR="00E951C4" w:rsidRPr="00E94E55">
        <w:t>the size of this</w:t>
      </w:r>
      <w:r w:rsidRPr="00E94E55">
        <w:t xml:space="preserve"> market, it is likely that suppliers would have built systems to operate in this environment</w:t>
      </w:r>
      <w:r w:rsidR="00BB418C" w:rsidRPr="00E94E55">
        <w:t>.  T</w:t>
      </w:r>
      <w:r w:rsidRPr="00E94E55">
        <w:t xml:space="preserve">herefore, </w:t>
      </w:r>
      <w:proofErr w:type="gramStart"/>
      <w:r w:rsidRPr="00E94E55">
        <w:t>this option may be more readily accepted by offshore suppliers</w:t>
      </w:r>
      <w:proofErr w:type="gramEnd"/>
      <w:r w:rsidRPr="00E94E55">
        <w:t>.</w:t>
      </w:r>
    </w:p>
    <w:p w:rsidR="00F44652" w:rsidRPr="00E94E55" w:rsidRDefault="00F44652" w:rsidP="005F5F63">
      <w:pPr>
        <w:pStyle w:val="Bullets"/>
        <w:spacing w:after="0"/>
      </w:pPr>
      <w:r w:rsidRPr="00E94E55">
        <w:t>The approach proposed in Australia is also limited to business-to-consumer supplies and there will be inherent advantages with adopting similar rules, particularly for offshore suppliers that supply services to Australia and New Zealand.</w:t>
      </w:r>
    </w:p>
    <w:p w:rsidR="00F44652" w:rsidRPr="00E94E55" w:rsidRDefault="00F44652" w:rsidP="00F95F38">
      <w:pPr>
        <w:pStyle w:val="Chapter5"/>
      </w:pPr>
      <w:r w:rsidRPr="00E94E55">
        <w:t>There are</w:t>
      </w:r>
      <w:r w:rsidR="00562B09" w:rsidRPr="00E94E55">
        <w:t>,</w:t>
      </w:r>
      <w:r w:rsidRPr="00E94E55">
        <w:t xml:space="preserve"> however</w:t>
      </w:r>
      <w:r w:rsidR="00562B09" w:rsidRPr="00E94E55">
        <w:t>,</w:t>
      </w:r>
      <w:r w:rsidRPr="00E94E55">
        <w:t xml:space="preserve"> </w:t>
      </w:r>
      <w:r w:rsidR="00562B09" w:rsidRPr="00E94E55">
        <w:t xml:space="preserve">some </w:t>
      </w:r>
      <w:r w:rsidRPr="00E94E55">
        <w:t xml:space="preserve">disadvantages </w:t>
      </w:r>
      <w:r w:rsidR="00562B09" w:rsidRPr="00E94E55">
        <w:t>in</w:t>
      </w:r>
      <w:r w:rsidRPr="00E94E55">
        <w:t xml:space="preserve"> applying the rules only to business-to-consumer supplies:</w:t>
      </w:r>
    </w:p>
    <w:p w:rsidR="005F5F63" w:rsidRPr="00E94E55" w:rsidRDefault="005F5F63" w:rsidP="00F95F38">
      <w:pPr>
        <w:pStyle w:val="Chapter5"/>
        <w:numPr>
          <w:ilvl w:val="0"/>
          <w:numId w:val="0"/>
        </w:numPr>
        <w:ind w:left="851"/>
      </w:pPr>
    </w:p>
    <w:p w:rsidR="00F44652" w:rsidRPr="00E94E55" w:rsidRDefault="00F44652" w:rsidP="00DC0A14">
      <w:pPr>
        <w:pStyle w:val="Bullets"/>
      </w:pPr>
      <w:r w:rsidRPr="00E94E55">
        <w:t xml:space="preserve">Excluding business-to-business supplies would mean offshore suppliers would be required to determine whether they </w:t>
      </w:r>
      <w:r w:rsidR="00A55886" w:rsidRPr="00E94E55">
        <w:t xml:space="preserve">were </w:t>
      </w:r>
      <w:r w:rsidRPr="00E94E55">
        <w:t>supplying to a business or an individual consumer</w:t>
      </w:r>
      <w:r w:rsidR="00BB418C" w:rsidRPr="00E94E55">
        <w:t>.  T</w:t>
      </w:r>
      <w:r w:rsidRPr="00E94E55">
        <w:t>his could be difficult and may impose compliance costs on suppliers.</w:t>
      </w:r>
    </w:p>
    <w:p w:rsidR="00F44652" w:rsidRPr="00E94E55" w:rsidRDefault="00F44652" w:rsidP="005F5F63">
      <w:pPr>
        <w:pStyle w:val="Bullets"/>
        <w:spacing w:after="0"/>
      </w:pPr>
      <w:r w:rsidRPr="00E94E55">
        <w:t xml:space="preserve">Revenue </w:t>
      </w:r>
      <w:proofErr w:type="gramStart"/>
      <w:r w:rsidRPr="00E94E55">
        <w:t>could be foregone</w:t>
      </w:r>
      <w:proofErr w:type="gramEnd"/>
      <w:r w:rsidRPr="00E94E55">
        <w:t xml:space="preserve"> if individuals represented themselves as a registered business and were able to avoid the GST.</w:t>
      </w:r>
    </w:p>
    <w:p w:rsidR="00F44652" w:rsidRPr="00E94E55" w:rsidRDefault="00F44652" w:rsidP="00F95F38">
      <w:pPr>
        <w:pStyle w:val="Chapter5"/>
        <w:numPr>
          <w:ilvl w:val="0"/>
          <w:numId w:val="0"/>
        </w:numPr>
        <w:ind w:left="851"/>
      </w:pPr>
    </w:p>
    <w:p w:rsidR="00A6483E" w:rsidRPr="00E94E55" w:rsidRDefault="0043224E" w:rsidP="00F95F38">
      <w:pPr>
        <w:pStyle w:val="Chapter5"/>
      </w:pPr>
      <w:r w:rsidRPr="00E94E55">
        <w:t xml:space="preserve">There are </w:t>
      </w:r>
      <w:r w:rsidR="00C7135B" w:rsidRPr="00E94E55">
        <w:t>pros</w:t>
      </w:r>
      <w:r w:rsidRPr="00E94E55">
        <w:t xml:space="preserve"> and </w:t>
      </w:r>
      <w:r w:rsidR="00C7135B" w:rsidRPr="00E94E55">
        <w:t>con</w:t>
      </w:r>
      <w:r w:rsidRPr="00E94E55">
        <w:t xml:space="preserve">s to each approach and submissions </w:t>
      </w:r>
      <w:proofErr w:type="gramStart"/>
      <w:r w:rsidRPr="00E94E55">
        <w:t>are sought</w:t>
      </w:r>
      <w:proofErr w:type="gramEnd"/>
      <w:r w:rsidRPr="00E94E55">
        <w:t xml:space="preserve"> on which approach is preferred.</w:t>
      </w:r>
    </w:p>
    <w:p w:rsidR="00A6483E" w:rsidRPr="00E94E55" w:rsidRDefault="00A6483E" w:rsidP="00F95F38">
      <w:pPr>
        <w:pStyle w:val="Chapter5"/>
        <w:numPr>
          <w:ilvl w:val="0"/>
          <w:numId w:val="0"/>
        </w:numPr>
        <w:ind w:left="851"/>
      </w:pPr>
    </w:p>
    <w:p w:rsidR="00A6483E" w:rsidRPr="00E94E55" w:rsidRDefault="0043224E" w:rsidP="00F95F38">
      <w:pPr>
        <w:pStyle w:val="Chapter5"/>
      </w:pPr>
      <w:r w:rsidRPr="00E94E55">
        <w:t xml:space="preserve">If business-to-business supplies </w:t>
      </w:r>
      <w:proofErr w:type="gramStart"/>
      <w:r w:rsidRPr="00E94E55">
        <w:t>are</w:t>
      </w:r>
      <w:proofErr w:type="gramEnd"/>
      <w:r w:rsidRPr="00E94E55">
        <w:t xml:space="preserve"> included, consideration would need to be given to </w:t>
      </w:r>
      <w:r w:rsidR="00C7135B" w:rsidRPr="00E94E55">
        <w:t>the</w:t>
      </w:r>
      <w:r w:rsidR="00A6483E" w:rsidRPr="00E94E55">
        <w:t xml:space="preserve"> invoic</w:t>
      </w:r>
      <w:r w:rsidR="005F51E6" w:rsidRPr="00E94E55">
        <w:t xml:space="preserve">e </w:t>
      </w:r>
      <w:r w:rsidR="00A6483E" w:rsidRPr="00E94E55">
        <w:t xml:space="preserve">requirements </w:t>
      </w:r>
      <w:r w:rsidR="00C7135B" w:rsidRPr="00E94E55">
        <w:t xml:space="preserve">that </w:t>
      </w:r>
      <w:r w:rsidR="00A6483E" w:rsidRPr="00E94E55">
        <w:t>would be placed on offshore suppliers</w:t>
      </w:r>
      <w:r w:rsidRPr="00E94E55">
        <w:t xml:space="preserve"> </w:t>
      </w:r>
      <w:r w:rsidR="00A6483E" w:rsidRPr="00E94E55">
        <w:t>to enable business recipients to claim back the GST.</w:t>
      </w:r>
      <w:r w:rsidR="00C7135B" w:rsidRPr="00E94E55">
        <w:t xml:space="preserve"> </w:t>
      </w:r>
      <w:r w:rsidR="007C1D6F">
        <w:t xml:space="preserve"> </w:t>
      </w:r>
      <w:r w:rsidR="00C7135B" w:rsidRPr="00E94E55">
        <w:t xml:space="preserve">This would involve a trade-off between the need to make requirements simple for </w:t>
      </w:r>
      <w:r w:rsidR="008C7DF3" w:rsidRPr="00E94E55">
        <w:t xml:space="preserve">offshore </w:t>
      </w:r>
      <w:r w:rsidR="00C7135B" w:rsidRPr="00E94E55">
        <w:t xml:space="preserve">suppliers but for sufficient information to be held </w:t>
      </w:r>
      <w:r w:rsidR="008C7DF3" w:rsidRPr="00E94E55">
        <w:t>by domestic businesses to substantiate input tax claims.</w:t>
      </w:r>
    </w:p>
    <w:p w:rsidR="00A6483E" w:rsidRPr="00E94E55" w:rsidRDefault="00A6483E" w:rsidP="00F95F38">
      <w:pPr>
        <w:pStyle w:val="Chapter5"/>
        <w:numPr>
          <w:ilvl w:val="0"/>
          <w:numId w:val="0"/>
        </w:numPr>
        <w:ind w:left="851"/>
      </w:pPr>
    </w:p>
    <w:p w:rsidR="000027C0" w:rsidRPr="00E94E55" w:rsidRDefault="00A6483E" w:rsidP="00F95F38">
      <w:pPr>
        <w:pStyle w:val="Chapter5"/>
      </w:pPr>
      <w:r w:rsidRPr="00E94E55">
        <w:t>Alternatively</w:t>
      </w:r>
      <w:r w:rsidR="000F546B" w:rsidRPr="00E94E55">
        <w:t>,</w:t>
      </w:r>
      <w:r w:rsidRPr="00E94E55">
        <w:t xml:space="preserve"> if business-to-business supplies </w:t>
      </w:r>
      <w:proofErr w:type="gramStart"/>
      <w:r w:rsidRPr="00E94E55">
        <w:t>are excluded</w:t>
      </w:r>
      <w:proofErr w:type="gramEnd"/>
      <w:r w:rsidRPr="00E94E55">
        <w:t>, the</w:t>
      </w:r>
      <w:r w:rsidR="005F51E6" w:rsidRPr="00E94E55">
        <w:t>se supplies</w:t>
      </w:r>
      <w:r w:rsidRPr="00E94E55">
        <w:t xml:space="preserve"> may need to be treated as zero-rated supplies.</w:t>
      </w:r>
      <w:r w:rsidR="00BB418C" w:rsidRPr="00E94E55">
        <w:t xml:space="preserve">  T</w:t>
      </w:r>
      <w:r w:rsidR="000027C0" w:rsidRPr="00E94E55">
        <w:t xml:space="preserve">his </w:t>
      </w:r>
      <w:r w:rsidR="00A55886" w:rsidRPr="00E94E55">
        <w:t xml:space="preserve">would </w:t>
      </w:r>
      <w:r w:rsidR="000027C0" w:rsidRPr="00E94E55">
        <w:t>ensure that any New Zealand GST incurred in relation to these supplies could be claimed</w:t>
      </w:r>
      <w:r w:rsidR="00C75885" w:rsidRPr="00E94E55">
        <w:t xml:space="preserve"> back by the offshore supplier.</w:t>
      </w:r>
      <w:r w:rsidRPr="00E94E55">
        <w:t xml:space="preserve"> </w:t>
      </w:r>
      <w:r w:rsidR="007C1D6F">
        <w:t xml:space="preserve"> </w:t>
      </w:r>
      <w:r w:rsidR="005F51E6" w:rsidRPr="00E94E55">
        <w:t>In addition</w:t>
      </w:r>
      <w:r w:rsidRPr="00E94E55">
        <w:t xml:space="preserve">, submissions are sought on whether offshore </w:t>
      </w:r>
      <w:r w:rsidR="000027C0" w:rsidRPr="00E94E55">
        <w:t>suppliers that solely supply services to New Zealand</w:t>
      </w:r>
      <w:r w:rsidR="00562B09" w:rsidRPr="00E94E55">
        <w:t>-</w:t>
      </w:r>
      <w:r w:rsidR="000027C0" w:rsidRPr="00E94E55">
        <w:t xml:space="preserve">registered businesses would be required </w:t>
      </w:r>
      <w:r w:rsidR="00C75885" w:rsidRPr="00E94E55">
        <w:t>to register</w:t>
      </w:r>
      <w:r w:rsidRPr="00E94E55">
        <w:t xml:space="preserve">  and whether these</w:t>
      </w:r>
      <w:r w:rsidR="000027C0" w:rsidRPr="00E94E55">
        <w:t xml:space="preserve"> supplies would </w:t>
      </w:r>
      <w:r w:rsidR="00EE5346" w:rsidRPr="00E94E55">
        <w:t>be included in calculating</w:t>
      </w:r>
      <w:r w:rsidR="000027C0" w:rsidRPr="00E94E55">
        <w:t xml:space="preserve"> the registration threshold (</w:t>
      </w:r>
      <w:r w:rsidR="00E951C4" w:rsidRPr="00E94E55">
        <w:t xml:space="preserve">as </w:t>
      </w:r>
      <w:r w:rsidR="000027C0" w:rsidRPr="00E94E55">
        <w:t>discussed in the next chapter).</w:t>
      </w:r>
    </w:p>
    <w:p w:rsidR="000027C0" w:rsidRPr="00E94E55" w:rsidRDefault="000027C0" w:rsidP="00F95F38">
      <w:pPr>
        <w:pStyle w:val="Chapter5"/>
        <w:numPr>
          <w:ilvl w:val="0"/>
          <w:numId w:val="0"/>
        </w:numPr>
        <w:ind w:left="851"/>
      </w:pPr>
    </w:p>
    <w:p w:rsidR="00CB4BDC" w:rsidRPr="00E94E55" w:rsidRDefault="00CB4BDC" w:rsidP="00F95F38">
      <w:pPr>
        <w:pStyle w:val="Chapter5"/>
        <w:numPr>
          <w:ilvl w:val="0"/>
          <w:numId w:val="0"/>
        </w:numPr>
        <w:ind w:left="851"/>
      </w:pPr>
    </w:p>
    <w:p w:rsidR="00386B7E" w:rsidRPr="00E94E55" w:rsidRDefault="00386B7E" w:rsidP="00F95F38">
      <w:pPr>
        <w:pBdr>
          <w:top w:val="single" w:sz="4" w:space="10" w:color="auto"/>
          <w:left w:val="single" w:sz="4" w:space="10" w:color="auto"/>
          <w:bottom w:val="single" w:sz="4" w:space="10" w:color="auto"/>
          <w:right w:val="single" w:sz="4" w:space="10" w:color="auto"/>
        </w:pBdr>
        <w:rPr>
          <w:b/>
          <w:sz w:val="22"/>
          <w:szCs w:val="22"/>
        </w:rPr>
      </w:pPr>
      <w:r w:rsidRPr="00E94E55">
        <w:rPr>
          <w:b/>
          <w:sz w:val="22"/>
          <w:szCs w:val="22"/>
        </w:rPr>
        <w:t>Example</w:t>
      </w:r>
    </w:p>
    <w:p w:rsidR="00386B7E" w:rsidRPr="00E94E55" w:rsidRDefault="00386B7E" w:rsidP="00F95F38">
      <w:pPr>
        <w:pBdr>
          <w:top w:val="single" w:sz="4" w:space="10" w:color="auto"/>
          <w:left w:val="single" w:sz="4" w:space="10" w:color="auto"/>
          <w:bottom w:val="single" w:sz="4" w:space="10" w:color="auto"/>
          <w:right w:val="single" w:sz="4" w:space="10" w:color="auto"/>
        </w:pBdr>
        <w:rPr>
          <w:sz w:val="22"/>
          <w:szCs w:val="22"/>
        </w:rPr>
      </w:pPr>
    </w:p>
    <w:p w:rsidR="00386B7E" w:rsidRPr="00E94E55" w:rsidRDefault="00386B7E" w:rsidP="00F95F38">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Ad Co is an offshore supplier of online advertising services</w:t>
      </w:r>
      <w:r w:rsidR="00BB418C" w:rsidRPr="00E94E55">
        <w:rPr>
          <w:sz w:val="22"/>
          <w:szCs w:val="22"/>
        </w:rPr>
        <w:t xml:space="preserve">.  </w:t>
      </w:r>
      <w:r w:rsidRPr="00E94E55">
        <w:rPr>
          <w:sz w:val="22"/>
          <w:szCs w:val="22"/>
        </w:rPr>
        <w:t>Ad Co supplies advertising services to New Zealand businesses all of whom are GST-registered.</w:t>
      </w:r>
    </w:p>
    <w:p w:rsidR="00386B7E" w:rsidRPr="00E94E55" w:rsidRDefault="00386B7E" w:rsidP="00F95F38">
      <w:pPr>
        <w:pBdr>
          <w:top w:val="single" w:sz="4" w:space="10" w:color="auto"/>
          <w:left w:val="single" w:sz="4" w:space="10" w:color="auto"/>
          <w:bottom w:val="single" w:sz="4" w:space="10" w:color="auto"/>
          <w:right w:val="single" w:sz="4" w:space="10" w:color="auto"/>
        </w:pBdr>
        <w:rPr>
          <w:sz w:val="22"/>
          <w:szCs w:val="22"/>
        </w:rPr>
      </w:pPr>
    </w:p>
    <w:p w:rsidR="00386B7E" w:rsidRPr="00E94E55" w:rsidRDefault="005F51E6" w:rsidP="00F95F38">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 xml:space="preserve">If business-to-business supplies are excluded, </w:t>
      </w:r>
      <w:r w:rsidR="00386B7E" w:rsidRPr="00E94E55">
        <w:rPr>
          <w:sz w:val="22"/>
          <w:szCs w:val="22"/>
        </w:rPr>
        <w:t xml:space="preserve">Ad Co </w:t>
      </w:r>
      <w:r w:rsidRPr="00E94E55">
        <w:rPr>
          <w:sz w:val="22"/>
          <w:szCs w:val="22"/>
        </w:rPr>
        <w:t xml:space="preserve">would </w:t>
      </w:r>
      <w:r w:rsidR="00386B7E" w:rsidRPr="00E94E55">
        <w:rPr>
          <w:sz w:val="22"/>
          <w:szCs w:val="22"/>
        </w:rPr>
        <w:t>not</w:t>
      </w:r>
      <w:r w:rsidRPr="00E94E55">
        <w:rPr>
          <w:sz w:val="22"/>
          <w:szCs w:val="22"/>
        </w:rPr>
        <w:t xml:space="preserve"> be</w:t>
      </w:r>
      <w:r w:rsidR="00386B7E" w:rsidRPr="00E94E55">
        <w:rPr>
          <w:sz w:val="22"/>
          <w:szCs w:val="22"/>
        </w:rPr>
        <w:t xml:space="preserve"> required to register for New Zealand </w:t>
      </w:r>
      <w:r w:rsidR="0006664A" w:rsidRPr="00E94E55">
        <w:rPr>
          <w:sz w:val="22"/>
          <w:szCs w:val="22"/>
        </w:rPr>
        <w:t xml:space="preserve">GST </w:t>
      </w:r>
      <w:r w:rsidR="00386B7E" w:rsidRPr="00E94E55">
        <w:rPr>
          <w:sz w:val="22"/>
          <w:szCs w:val="22"/>
        </w:rPr>
        <w:t>as it only makes supplies to GST-registered businesses</w:t>
      </w:r>
      <w:r w:rsidR="00BB418C" w:rsidRPr="00E94E55">
        <w:rPr>
          <w:sz w:val="22"/>
          <w:szCs w:val="22"/>
        </w:rPr>
        <w:t xml:space="preserve">.  </w:t>
      </w:r>
      <w:r w:rsidR="00386B7E" w:rsidRPr="00E94E55">
        <w:rPr>
          <w:sz w:val="22"/>
          <w:szCs w:val="22"/>
        </w:rPr>
        <w:t xml:space="preserve">If Ad Co decided to voluntarily register, the services it supplies </w:t>
      </w:r>
      <w:r w:rsidR="00182841" w:rsidRPr="00E94E55">
        <w:rPr>
          <w:sz w:val="22"/>
          <w:szCs w:val="22"/>
        </w:rPr>
        <w:t xml:space="preserve">could </w:t>
      </w:r>
      <w:r w:rsidR="00386B7E" w:rsidRPr="00E94E55">
        <w:rPr>
          <w:sz w:val="22"/>
          <w:szCs w:val="22"/>
        </w:rPr>
        <w:t xml:space="preserve">be zero-rated for GST purposes and Ad Co </w:t>
      </w:r>
      <w:r w:rsidR="005764F0" w:rsidRPr="00E94E55">
        <w:rPr>
          <w:sz w:val="22"/>
          <w:szCs w:val="22"/>
        </w:rPr>
        <w:t xml:space="preserve">would be </w:t>
      </w:r>
      <w:r w:rsidR="00386B7E" w:rsidRPr="00E94E55">
        <w:rPr>
          <w:sz w:val="22"/>
          <w:szCs w:val="22"/>
        </w:rPr>
        <w:t xml:space="preserve">able to claim </w:t>
      </w:r>
      <w:r w:rsidR="0006664A" w:rsidRPr="00E94E55">
        <w:rPr>
          <w:sz w:val="22"/>
          <w:szCs w:val="22"/>
        </w:rPr>
        <w:t xml:space="preserve">back </w:t>
      </w:r>
      <w:r w:rsidR="00386B7E" w:rsidRPr="00E94E55">
        <w:rPr>
          <w:sz w:val="22"/>
          <w:szCs w:val="22"/>
        </w:rPr>
        <w:t>any New Zealand GST it incurs on its costs</w:t>
      </w:r>
      <w:r w:rsidR="0006664A" w:rsidRPr="00E94E55">
        <w:rPr>
          <w:sz w:val="22"/>
          <w:szCs w:val="22"/>
        </w:rPr>
        <w:t xml:space="preserve"> in</w:t>
      </w:r>
      <w:r w:rsidR="00CB4BDC" w:rsidRPr="00E94E55">
        <w:rPr>
          <w:sz w:val="22"/>
          <w:szCs w:val="22"/>
        </w:rPr>
        <w:t xml:space="preserve"> the course of</w:t>
      </w:r>
      <w:r w:rsidR="0006664A" w:rsidRPr="00E94E55">
        <w:rPr>
          <w:sz w:val="22"/>
          <w:szCs w:val="22"/>
        </w:rPr>
        <w:t xml:space="preserve"> making those supplies</w:t>
      </w:r>
      <w:r w:rsidR="00386B7E" w:rsidRPr="00E94E55">
        <w:rPr>
          <w:sz w:val="22"/>
          <w:szCs w:val="22"/>
        </w:rPr>
        <w:t>.</w:t>
      </w:r>
    </w:p>
    <w:p w:rsidR="00386B7E" w:rsidRPr="00E94E55" w:rsidRDefault="00386B7E" w:rsidP="00F95F38">
      <w:pPr>
        <w:pStyle w:val="Chapter5"/>
        <w:numPr>
          <w:ilvl w:val="0"/>
          <w:numId w:val="0"/>
        </w:numPr>
        <w:ind w:left="851"/>
      </w:pPr>
    </w:p>
    <w:p w:rsidR="00CB4BDC" w:rsidRPr="00E94E55" w:rsidRDefault="00CB4BDC" w:rsidP="00F95F38">
      <w:pPr>
        <w:pStyle w:val="Chapter5"/>
        <w:numPr>
          <w:ilvl w:val="0"/>
          <w:numId w:val="0"/>
        </w:numPr>
        <w:ind w:left="851"/>
      </w:pPr>
    </w:p>
    <w:p w:rsidR="00411F84" w:rsidRPr="00E94E55" w:rsidRDefault="00F44652" w:rsidP="00F95F38">
      <w:pPr>
        <w:pStyle w:val="Chapter5"/>
      </w:pPr>
      <w:r w:rsidRPr="00E94E55">
        <w:t xml:space="preserve">In many instances, offshore suppliers would be able to assume </w:t>
      </w:r>
      <w:proofErr w:type="gramStart"/>
      <w:r w:rsidRPr="00E94E55">
        <w:t>the</w:t>
      </w:r>
      <w:r w:rsidR="00EE5346" w:rsidRPr="00E94E55">
        <w:t>ir</w:t>
      </w:r>
      <w:r w:rsidRPr="00E94E55">
        <w:t xml:space="preserve"> services were being received by individual consumers given the nature of their supplies</w:t>
      </w:r>
      <w:proofErr w:type="gramEnd"/>
      <w:r w:rsidR="00BB418C" w:rsidRPr="00E94E55">
        <w:t>.  C</w:t>
      </w:r>
      <w:r w:rsidR="000027C0" w:rsidRPr="00E94E55">
        <w:t xml:space="preserve">hapter </w:t>
      </w:r>
      <w:r w:rsidR="00CB4BDC" w:rsidRPr="00E94E55">
        <w:t xml:space="preserve">7 </w:t>
      </w:r>
      <w:r w:rsidR="000027C0" w:rsidRPr="00E94E55">
        <w:t xml:space="preserve">discusses how offshore suppliers would practically be able to determine whether their customer </w:t>
      </w:r>
      <w:r w:rsidR="00EE5346" w:rsidRPr="00E94E55">
        <w:t xml:space="preserve">was </w:t>
      </w:r>
      <w:r w:rsidR="000027C0" w:rsidRPr="00E94E55">
        <w:t>a registered business</w:t>
      </w:r>
      <w:r w:rsidR="00182841" w:rsidRPr="00E94E55">
        <w:t xml:space="preserve"> if business-to-business supplies are excluded</w:t>
      </w:r>
      <w:r w:rsidR="000027C0" w:rsidRPr="00E94E55">
        <w:t>.</w:t>
      </w:r>
    </w:p>
    <w:p w:rsidR="0006664A" w:rsidRPr="00E94E55" w:rsidRDefault="0006664A" w:rsidP="00F95F38">
      <w:pPr>
        <w:pStyle w:val="Chapter5"/>
        <w:numPr>
          <w:ilvl w:val="0"/>
          <w:numId w:val="0"/>
        </w:numPr>
        <w:ind w:left="851"/>
      </w:pPr>
    </w:p>
    <w:p w:rsidR="00A66396" w:rsidRPr="00E94E55" w:rsidRDefault="00A66396" w:rsidP="00F95F38">
      <w:pPr>
        <w:pStyle w:val="Chapter5"/>
        <w:numPr>
          <w:ilvl w:val="0"/>
          <w:numId w:val="0"/>
        </w:numPr>
        <w:ind w:left="851"/>
        <w:rPr>
          <w:rFonts w:ascii="Times New Roman Bold" w:hAnsi="Times New Roman Bold"/>
          <w:kern w:val="28"/>
          <w:szCs w:val="24"/>
        </w:rPr>
      </w:pPr>
      <w:r w:rsidRPr="00E94E55">
        <w:br w:type="page"/>
      </w:r>
    </w:p>
    <w:p w:rsidR="00F44652" w:rsidRPr="00E94E55" w:rsidRDefault="00DA50C7" w:rsidP="00236EEC">
      <w:pPr>
        <w:pStyle w:val="Heading1"/>
      </w:pPr>
      <w:bookmarkStart w:id="28" w:name="_Toc427572854"/>
      <w:r w:rsidRPr="00E94E55">
        <w:t>How the rules apply to certain supplies</w:t>
      </w:r>
      <w:bookmarkEnd w:id="28"/>
    </w:p>
    <w:p w:rsidR="00F44652" w:rsidRPr="00E94E55" w:rsidRDefault="00F44652" w:rsidP="00F95F38">
      <w:pPr>
        <w:pStyle w:val="Chapter5"/>
        <w:numPr>
          <w:ilvl w:val="0"/>
          <w:numId w:val="0"/>
        </w:numPr>
        <w:ind w:left="851"/>
      </w:pPr>
    </w:p>
    <w:p w:rsidR="00F02E26" w:rsidRPr="00E94E55" w:rsidRDefault="00E951C4" w:rsidP="00F95F38">
      <w:pPr>
        <w:pStyle w:val="Chapter5"/>
      </w:pPr>
      <w:r w:rsidRPr="00E94E55">
        <w:t xml:space="preserve">As we have noted, the legislation </w:t>
      </w:r>
      <w:r w:rsidR="00562B09" w:rsidRPr="00E94E55">
        <w:t>would</w:t>
      </w:r>
      <w:r w:rsidRPr="00E94E55">
        <w:t xml:space="preserve"> need</w:t>
      </w:r>
      <w:r w:rsidR="00DA50C7" w:rsidRPr="00E94E55">
        <w:t xml:space="preserve"> to ensure that a non-resident is not materially disadvantaged or advantaged compared </w:t>
      </w:r>
      <w:r w:rsidR="00562B09" w:rsidRPr="00E94E55">
        <w:t>with</w:t>
      </w:r>
      <w:r w:rsidR="00DA50C7" w:rsidRPr="00E94E55">
        <w:t xml:space="preserve"> a New Zealand-resident business making comparable supplies</w:t>
      </w:r>
      <w:r w:rsidR="00BB418C" w:rsidRPr="00E94E55">
        <w:t>.  T</w:t>
      </w:r>
      <w:r w:rsidR="009D014A" w:rsidRPr="00E94E55">
        <w:t xml:space="preserve">his </w:t>
      </w:r>
      <w:r w:rsidR="00562B09" w:rsidRPr="00E94E55">
        <w:t xml:space="preserve">would </w:t>
      </w:r>
      <w:r w:rsidR="009D014A" w:rsidRPr="00E94E55">
        <w:t>ensure that GST remains fair and equitable</w:t>
      </w:r>
      <w:r w:rsidR="00BB418C" w:rsidRPr="00E94E55">
        <w:t>.  I</w:t>
      </w:r>
      <w:r w:rsidR="009D014A" w:rsidRPr="00E94E55">
        <w:t xml:space="preserve">n particular </w:t>
      </w:r>
      <w:r w:rsidRPr="00E94E55">
        <w:t xml:space="preserve">there </w:t>
      </w:r>
      <w:r w:rsidR="00562B09" w:rsidRPr="00E94E55">
        <w:t>wo</w:t>
      </w:r>
      <w:r w:rsidR="00413FC0" w:rsidRPr="00E94E55">
        <w:t>u</w:t>
      </w:r>
      <w:r w:rsidR="00562B09" w:rsidRPr="00E94E55">
        <w:t xml:space="preserve">ld need to </w:t>
      </w:r>
      <w:r w:rsidR="005F5F63" w:rsidRPr="00E94E55">
        <w:t>be comparable treatment for</w:t>
      </w:r>
      <w:r w:rsidR="00F02E26" w:rsidRPr="00E94E55">
        <w:t>:</w:t>
      </w:r>
    </w:p>
    <w:p w:rsidR="005F5F63" w:rsidRPr="00E94E55" w:rsidRDefault="005F5F63" w:rsidP="00F95F38">
      <w:pPr>
        <w:pStyle w:val="Chapter5"/>
        <w:numPr>
          <w:ilvl w:val="0"/>
          <w:numId w:val="0"/>
        </w:numPr>
        <w:ind w:left="851"/>
      </w:pPr>
    </w:p>
    <w:p w:rsidR="00F02E26" w:rsidRPr="00E94E55" w:rsidRDefault="009D014A" w:rsidP="003E68B8">
      <w:pPr>
        <w:pStyle w:val="Bullets"/>
      </w:pPr>
      <w:r w:rsidRPr="00E94E55">
        <w:t xml:space="preserve">exempt </w:t>
      </w:r>
      <w:r w:rsidR="00F02E26" w:rsidRPr="00E94E55">
        <w:t>supplies;</w:t>
      </w:r>
    </w:p>
    <w:p w:rsidR="00F44652" w:rsidRPr="00E94E55" w:rsidRDefault="009D014A" w:rsidP="003E68B8">
      <w:pPr>
        <w:pStyle w:val="Bullets"/>
      </w:pPr>
      <w:r w:rsidRPr="00E94E55">
        <w:t>zero-rated</w:t>
      </w:r>
      <w:r w:rsidR="00F02E26" w:rsidRPr="00E94E55">
        <w:t xml:space="preserve"> supplies; and</w:t>
      </w:r>
    </w:p>
    <w:p w:rsidR="00F02E26" w:rsidRPr="00E94E55" w:rsidRDefault="00E951C4" w:rsidP="003E68B8">
      <w:pPr>
        <w:pStyle w:val="Bullets"/>
        <w:spacing w:after="0"/>
      </w:pPr>
      <w:proofErr w:type="gramStart"/>
      <w:r w:rsidRPr="00E94E55">
        <w:t>specific</w:t>
      </w:r>
      <w:proofErr w:type="gramEnd"/>
      <w:r w:rsidRPr="00E94E55">
        <w:t xml:space="preserve"> industries</w:t>
      </w:r>
      <w:r w:rsidR="00F02E26" w:rsidRPr="00E94E55">
        <w:t>.</w:t>
      </w:r>
    </w:p>
    <w:p w:rsidR="00F44652" w:rsidRPr="00E94E55" w:rsidRDefault="00F44652" w:rsidP="00F95F38">
      <w:pPr>
        <w:pStyle w:val="Chapter5"/>
        <w:numPr>
          <w:ilvl w:val="0"/>
          <w:numId w:val="0"/>
        </w:numPr>
        <w:ind w:left="851"/>
      </w:pPr>
    </w:p>
    <w:p w:rsidR="00F44652" w:rsidRPr="00E94E55" w:rsidRDefault="00F44652" w:rsidP="005F5F63">
      <w:pPr>
        <w:pStyle w:val="Heading2"/>
      </w:pPr>
      <w:r w:rsidRPr="00E94E55">
        <w:t>Exempt services</w:t>
      </w:r>
    </w:p>
    <w:p w:rsidR="00F44652" w:rsidRPr="00E94E55" w:rsidRDefault="00F44652" w:rsidP="00F95F38">
      <w:pPr>
        <w:pStyle w:val="Chapter5"/>
        <w:numPr>
          <w:ilvl w:val="0"/>
          <w:numId w:val="0"/>
        </w:numPr>
        <w:ind w:left="851"/>
      </w:pPr>
    </w:p>
    <w:p w:rsidR="00F44652" w:rsidRPr="00E94E55" w:rsidRDefault="00562B09" w:rsidP="00F95F38">
      <w:pPr>
        <w:pStyle w:val="Chapter5"/>
      </w:pPr>
      <w:r w:rsidRPr="00E94E55">
        <w:t>S</w:t>
      </w:r>
      <w:r w:rsidR="000027C0" w:rsidRPr="00E94E55">
        <w:t>ervices that are already exempt from New Zealand GST should retain that character irrespective of the residence of the supplier</w:t>
      </w:r>
      <w:r w:rsidR="00BB418C" w:rsidRPr="00E94E55">
        <w:t>.  N</w:t>
      </w:r>
      <w:r w:rsidR="00F44652" w:rsidRPr="00E94E55">
        <w:t>ew Zealand has a very broad-based GST system</w:t>
      </w:r>
      <w:r w:rsidRPr="00E94E55">
        <w:t>, with</w:t>
      </w:r>
      <w:r w:rsidR="00F44652" w:rsidRPr="00E94E55">
        <w:t xml:space="preserve"> very few exemptions</w:t>
      </w:r>
      <w:r w:rsidR="00BB418C" w:rsidRPr="00E94E55">
        <w:t>.  T</w:t>
      </w:r>
      <w:r w:rsidR="007E3183" w:rsidRPr="00E94E55">
        <w:t xml:space="preserve">he main exemptions are the supply of financial services </w:t>
      </w:r>
      <w:r w:rsidR="00EE5346" w:rsidRPr="00E94E55">
        <w:t xml:space="preserve">to final consumers </w:t>
      </w:r>
      <w:r w:rsidR="00C20075" w:rsidRPr="00E94E55">
        <w:t xml:space="preserve">(financial services to businesses </w:t>
      </w:r>
      <w:proofErr w:type="gramStart"/>
      <w:r w:rsidR="00C20075" w:rsidRPr="00E94E55">
        <w:t>would be excluded</w:t>
      </w:r>
      <w:proofErr w:type="gramEnd"/>
      <w:r w:rsidR="00C20075" w:rsidRPr="00E94E55">
        <w:t xml:space="preserve"> by the business-to-business exclusion discussed above) </w:t>
      </w:r>
      <w:r w:rsidR="007E3183" w:rsidRPr="00E94E55">
        <w:t>and residential accommodation.</w:t>
      </w:r>
      <w:r w:rsidR="007E3183" w:rsidRPr="00E94E55">
        <w:rPr>
          <w:vertAlign w:val="superscript"/>
        </w:rPr>
        <w:footnoteReference w:id="11"/>
      </w:r>
      <w:r w:rsidR="00F44652" w:rsidRPr="00E94E55">
        <w:t xml:space="preserve"> </w:t>
      </w:r>
      <w:r w:rsidR="00F00538" w:rsidRPr="00E94E55">
        <w:t>H</w:t>
      </w:r>
      <w:r w:rsidR="00C20075" w:rsidRPr="00E94E55">
        <w:t xml:space="preserve">aving </w:t>
      </w:r>
      <w:proofErr w:type="gramStart"/>
      <w:r w:rsidR="00C20075" w:rsidRPr="00E94E55">
        <w:t>few</w:t>
      </w:r>
      <w:proofErr w:type="gramEnd"/>
      <w:r w:rsidR="00C20075" w:rsidRPr="00E94E55">
        <w:t xml:space="preserve"> exemptions</w:t>
      </w:r>
      <w:r w:rsidR="007E3183" w:rsidRPr="00E94E55">
        <w:t xml:space="preserve"> </w:t>
      </w:r>
      <w:r w:rsidR="00F44652" w:rsidRPr="00E94E55">
        <w:t xml:space="preserve">should make it easier for offshore suppliers to comply with the New Zealand GST system compared </w:t>
      </w:r>
      <w:r w:rsidRPr="00E94E55">
        <w:t>with</w:t>
      </w:r>
      <w:r w:rsidR="00F44652" w:rsidRPr="00E94E55">
        <w:t xml:space="preserve"> countries </w:t>
      </w:r>
      <w:r w:rsidRPr="00E94E55">
        <w:t xml:space="preserve">that have many </w:t>
      </w:r>
      <w:r w:rsidR="00F44652" w:rsidRPr="00E94E55">
        <w:t>exemptions.</w:t>
      </w:r>
    </w:p>
    <w:p w:rsidR="00F44652" w:rsidRPr="00E94E55" w:rsidRDefault="00F44652" w:rsidP="00F95F38">
      <w:pPr>
        <w:pStyle w:val="Chapter5"/>
        <w:numPr>
          <w:ilvl w:val="0"/>
          <w:numId w:val="0"/>
        </w:numPr>
        <w:ind w:left="851"/>
      </w:pPr>
    </w:p>
    <w:p w:rsidR="00F44652" w:rsidRPr="00E94E55" w:rsidRDefault="00F44652" w:rsidP="005F5F63">
      <w:pPr>
        <w:pStyle w:val="Heading2"/>
      </w:pPr>
      <w:r w:rsidRPr="00E94E55">
        <w:t>Zero-rated services</w:t>
      </w:r>
    </w:p>
    <w:p w:rsidR="00F44652" w:rsidRPr="00E94E55" w:rsidRDefault="00F44652" w:rsidP="00F95F38">
      <w:pPr>
        <w:pStyle w:val="Chapter5"/>
        <w:numPr>
          <w:ilvl w:val="0"/>
          <w:numId w:val="0"/>
        </w:numPr>
        <w:ind w:left="851"/>
      </w:pPr>
    </w:p>
    <w:p w:rsidR="00E52097" w:rsidRPr="00E94E55" w:rsidRDefault="009D014A" w:rsidP="00F95F38">
      <w:pPr>
        <w:pStyle w:val="Chapter5"/>
      </w:pPr>
      <w:r w:rsidRPr="00E94E55">
        <w:t xml:space="preserve">It </w:t>
      </w:r>
      <w:proofErr w:type="gramStart"/>
      <w:r w:rsidRPr="00E94E55">
        <w:t>is proposed</w:t>
      </w:r>
      <w:proofErr w:type="gramEnd"/>
      <w:r w:rsidRPr="00E94E55">
        <w:t xml:space="preserve"> that </w:t>
      </w:r>
      <w:r w:rsidR="00780317" w:rsidRPr="00E94E55">
        <w:t>s</w:t>
      </w:r>
      <w:r w:rsidRPr="00E94E55">
        <w:t>upplies currently zero-rated for domestic suppliers</w:t>
      </w:r>
      <w:r w:rsidR="00F02E26" w:rsidRPr="00E94E55">
        <w:t xml:space="preserve"> </w:t>
      </w:r>
      <w:r w:rsidR="00C20075" w:rsidRPr="00E94E55">
        <w:t xml:space="preserve">be </w:t>
      </w:r>
      <w:r w:rsidR="00F02E26" w:rsidRPr="00E94E55">
        <w:t xml:space="preserve">similarly zero-rated </w:t>
      </w:r>
      <w:r w:rsidR="00C20075" w:rsidRPr="00E94E55">
        <w:t xml:space="preserve">for </w:t>
      </w:r>
      <w:r w:rsidR="00F02E26" w:rsidRPr="00E94E55">
        <w:t>non-resident</w:t>
      </w:r>
      <w:r w:rsidR="00EE5346" w:rsidRPr="00E94E55">
        <w:t xml:space="preserve"> suppliers</w:t>
      </w:r>
      <w:r w:rsidR="00BB418C" w:rsidRPr="00E94E55">
        <w:t>.  I</w:t>
      </w:r>
      <w:r w:rsidRPr="00E94E55">
        <w:t>n these situations, the consumption is generally attributed to a location outside New Zealand and therefore should not be subject to New Zealand GST</w:t>
      </w:r>
      <w:r w:rsidR="00BB418C" w:rsidRPr="00E94E55">
        <w:t>.  A</w:t>
      </w:r>
      <w:r w:rsidR="00562B09" w:rsidRPr="00E94E55">
        <w:t>n</w:t>
      </w:r>
      <w:r w:rsidR="00F44652" w:rsidRPr="00E94E55">
        <w:t xml:space="preserve"> example</w:t>
      </w:r>
      <w:r w:rsidR="00A55886" w:rsidRPr="00E94E55">
        <w:t xml:space="preserve"> would be </w:t>
      </w:r>
      <w:r w:rsidR="00F44652" w:rsidRPr="00E94E55">
        <w:t>services supplied directly in connection with land or other immoveable property that is located outside New Zealand</w:t>
      </w:r>
      <w:r w:rsidR="00E52097" w:rsidRPr="00E94E55">
        <w:t>.</w:t>
      </w:r>
      <w:r w:rsidR="00E52097" w:rsidRPr="00E94E55">
        <w:rPr>
          <w:vertAlign w:val="superscript"/>
        </w:rPr>
        <w:footnoteReference w:id="12"/>
      </w:r>
    </w:p>
    <w:p w:rsidR="00E52097" w:rsidRPr="00E94E55" w:rsidRDefault="00E52097" w:rsidP="00F95F38">
      <w:pPr>
        <w:pStyle w:val="Chapter5"/>
        <w:numPr>
          <w:ilvl w:val="0"/>
          <w:numId w:val="0"/>
        </w:numPr>
        <w:ind w:left="851"/>
      </w:pPr>
    </w:p>
    <w:p w:rsidR="00F44652" w:rsidRPr="00E94E55" w:rsidRDefault="009D014A" w:rsidP="00F95F38">
      <w:pPr>
        <w:pStyle w:val="Chapter5"/>
      </w:pPr>
      <w:r w:rsidRPr="00E94E55">
        <w:t xml:space="preserve">In saying this, the interaction between a non-resident registration system and the current zero-rating rules </w:t>
      </w:r>
      <w:r w:rsidR="00562B09" w:rsidRPr="00E94E55">
        <w:t>would</w:t>
      </w:r>
      <w:r w:rsidRPr="00E94E55">
        <w:t xml:space="preserve"> need to </w:t>
      </w:r>
      <w:proofErr w:type="gramStart"/>
      <w:r w:rsidRPr="00E94E55">
        <w:t>be reviewed</w:t>
      </w:r>
      <w:proofErr w:type="gramEnd"/>
      <w:r w:rsidRPr="00E94E55">
        <w:t xml:space="preserve"> in detail to ensure that remote services received by New Zealand residents or </w:t>
      </w:r>
      <w:r w:rsidR="0011524D" w:rsidRPr="00E94E55">
        <w:t>otherwise consumed</w:t>
      </w:r>
      <w:r w:rsidRPr="00E94E55">
        <w:t xml:space="preserve"> in New Zealand are not inappropriately zero-rated.</w:t>
      </w:r>
    </w:p>
    <w:p w:rsidR="00F44652" w:rsidRPr="00E94E55" w:rsidRDefault="00F44652" w:rsidP="00F95F38">
      <w:pPr>
        <w:pStyle w:val="Chapter5"/>
        <w:numPr>
          <w:ilvl w:val="0"/>
          <w:numId w:val="0"/>
        </w:numPr>
        <w:ind w:left="851"/>
      </w:pPr>
    </w:p>
    <w:p w:rsidR="00780317" w:rsidRPr="00E94E55" w:rsidRDefault="00780317" w:rsidP="005F5F63">
      <w:pPr>
        <w:pStyle w:val="Heading2"/>
      </w:pPr>
      <w:r w:rsidRPr="00E94E55">
        <w:t>Specific industries</w:t>
      </w:r>
    </w:p>
    <w:p w:rsidR="007D292B" w:rsidRPr="00E94E55" w:rsidRDefault="007D292B" w:rsidP="00F95F38">
      <w:pPr>
        <w:pStyle w:val="Chapter5"/>
        <w:numPr>
          <w:ilvl w:val="0"/>
          <w:numId w:val="0"/>
        </w:numPr>
        <w:ind w:left="851"/>
      </w:pPr>
    </w:p>
    <w:p w:rsidR="00780317" w:rsidRPr="00E94E55" w:rsidRDefault="00780317" w:rsidP="00F95F38">
      <w:pPr>
        <w:pStyle w:val="Chapter5"/>
      </w:pPr>
      <w:r w:rsidRPr="00E94E55">
        <w:t xml:space="preserve">The GST Act contains some special rules that allow certain industries to pay GST on the net value of their supplies </w:t>
      </w:r>
      <w:r w:rsidR="00A43395" w:rsidRPr="00E94E55">
        <w:t xml:space="preserve">(payments received less payments made) </w:t>
      </w:r>
      <w:r w:rsidRPr="00E94E55">
        <w:t>– principally the gam</w:t>
      </w:r>
      <w:r w:rsidR="00924875" w:rsidRPr="00E94E55">
        <w:t>bl</w:t>
      </w:r>
      <w:r w:rsidRPr="00E94E55">
        <w:t>ing and insurance industries</w:t>
      </w:r>
      <w:r w:rsidR="00BB418C" w:rsidRPr="00E94E55">
        <w:t>.  A</w:t>
      </w:r>
      <w:r w:rsidRPr="00E94E55">
        <w:t>ny new rules would need to ensure that the overall policy objective of putting resident and non-resident supplier</w:t>
      </w:r>
      <w:r w:rsidR="007D292B" w:rsidRPr="00E94E55">
        <w:t xml:space="preserve">s on a </w:t>
      </w:r>
      <w:r w:rsidR="00562B09" w:rsidRPr="00E94E55">
        <w:t xml:space="preserve">relatively </w:t>
      </w:r>
      <w:r w:rsidR="007D292B" w:rsidRPr="00E94E55">
        <w:t xml:space="preserve">even footing </w:t>
      </w:r>
      <w:proofErr w:type="gramStart"/>
      <w:r w:rsidR="007D292B" w:rsidRPr="00E94E55">
        <w:t xml:space="preserve">is also </w:t>
      </w:r>
      <w:r w:rsidRPr="00E94E55">
        <w:t>applied</w:t>
      </w:r>
      <w:proofErr w:type="gramEnd"/>
      <w:r w:rsidRPr="00E94E55">
        <w:t xml:space="preserve"> to these industries</w:t>
      </w:r>
      <w:r w:rsidR="00BB418C" w:rsidRPr="00E94E55">
        <w:t>.  T</w:t>
      </w:r>
      <w:r w:rsidR="00A43395" w:rsidRPr="00E94E55">
        <w:t xml:space="preserve">his may require special rules such as, in the insurance context, switching off </w:t>
      </w:r>
      <w:r w:rsidR="00EE5346" w:rsidRPr="00E94E55">
        <w:t xml:space="preserve">input tax </w:t>
      </w:r>
      <w:r w:rsidR="00A43395" w:rsidRPr="00E94E55">
        <w:t>deductions for payments received by an offshore insurance provide</w:t>
      </w:r>
      <w:r w:rsidR="009A2EF1" w:rsidRPr="00E94E55">
        <w:t>r</w:t>
      </w:r>
      <w:r w:rsidR="00A43395" w:rsidRPr="00E94E55">
        <w:t xml:space="preserve"> if no GST </w:t>
      </w:r>
      <w:proofErr w:type="gramStart"/>
      <w:r w:rsidR="00A43395" w:rsidRPr="00E94E55">
        <w:t>is returned</w:t>
      </w:r>
      <w:proofErr w:type="gramEnd"/>
      <w:r w:rsidR="00A43395" w:rsidRPr="00E94E55">
        <w:t xml:space="preserve"> on payments received because the recipient is a New Zealand</w:t>
      </w:r>
      <w:r w:rsidR="00AC0A8B" w:rsidRPr="00E94E55">
        <w:t>-</w:t>
      </w:r>
      <w:r w:rsidR="00A43395" w:rsidRPr="00E94E55">
        <w:t>registered business</w:t>
      </w:r>
      <w:r w:rsidR="005023D6" w:rsidRPr="00E94E55">
        <w:t xml:space="preserve"> (assuming business-to-business supplies are excluded)</w:t>
      </w:r>
      <w:r w:rsidR="00A43395" w:rsidRPr="00E94E55">
        <w:t>.</w:t>
      </w:r>
    </w:p>
    <w:p w:rsidR="00CB6CC9" w:rsidRPr="00E94E55" w:rsidRDefault="00CB6CC9" w:rsidP="00F95F38">
      <w:pPr>
        <w:pStyle w:val="Chapter5"/>
        <w:numPr>
          <w:ilvl w:val="0"/>
          <w:numId w:val="0"/>
        </w:numPr>
        <w:ind w:left="851"/>
      </w:pPr>
    </w:p>
    <w:p w:rsidR="00C24358" w:rsidRPr="00E94E55" w:rsidRDefault="00C24358" w:rsidP="00F95F38">
      <w:pPr>
        <w:pStyle w:val="Chapter5"/>
        <w:numPr>
          <w:ilvl w:val="0"/>
          <w:numId w:val="0"/>
        </w:numPr>
        <w:ind w:left="851"/>
      </w:pPr>
    </w:p>
    <w:p w:rsidR="00CA208D" w:rsidRPr="00E94E55" w:rsidRDefault="00CA208D" w:rsidP="005F5F63">
      <w:pPr>
        <w:pBdr>
          <w:top w:val="single" w:sz="4" w:space="10" w:color="auto"/>
          <w:left w:val="single" w:sz="4" w:space="10" w:color="auto"/>
          <w:bottom w:val="single" w:sz="4" w:space="10" w:color="auto"/>
          <w:right w:val="single" w:sz="4" w:space="10" w:color="auto"/>
        </w:pBdr>
        <w:rPr>
          <w:b/>
          <w:szCs w:val="24"/>
        </w:rPr>
      </w:pPr>
      <w:r w:rsidRPr="00E94E55">
        <w:rPr>
          <w:b/>
          <w:szCs w:val="24"/>
        </w:rPr>
        <w:t>Questions</w:t>
      </w:r>
    </w:p>
    <w:p w:rsidR="005F5F63" w:rsidRPr="00E94E55" w:rsidRDefault="005F5F63" w:rsidP="007D74C4">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7D74C4">
      <w:pPr>
        <w:pBdr>
          <w:top w:val="single" w:sz="4" w:space="10" w:color="auto"/>
          <w:left w:val="single" w:sz="4" w:space="10" w:color="auto"/>
          <w:bottom w:val="single" w:sz="4" w:space="10" w:color="auto"/>
          <w:right w:val="single" w:sz="4" w:space="10" w:color="auto"/>
        </w:pBdr>
        <w:rPr>
          <w:szCs w:val="24"/>
        </w:rPr>
      </w:pPr>
      <w:r w:rsidRPr="00E94E55">
        <w:rPr>
          <w:szCs w:val="24"/>
        </w:rPr>
        <w:t>Do you consider that a rule that covers a wide range of services is appropriate for New Zealand, and do you foresee any problems with such a broad approach in practice?</w:t>
      </w:r>
    </w:p>
    <w:p w:rsidR="005F5F63" w:rsidRPr="00E94E55" w:rsidRDefault="005F5F63" w:rsidP="007D74C4">
      <w:pPr>
        <w:pBdr>
          <w:top w:val="single" w:sz="4" w:space="10" w:color="auto"/>
          <w:left w:val="single" w:sz="4" w:space="10" w:color="auto"/>
          <w:bottom w:val="single" w:sz="4" w:space="10" w:color="auto"/>
          <w:right w:val="single" w:sz="4" w:space="10" w:color="auto"/>
        </w:pBdr>
        <w:rPr>
          <w:szCs w:val="24"/>
        </w:rPr>
      </w:pPr>
    </w:p>
    <w:p w:rsidR="00083D70" w:rsidRPr="00E94E55" w:rsidRDefault="00CA208D" w:rsidP="007D74C4">
      <w:pPr>
        <w:pBdr>
          <w:top w:val="single" w:sz="4" w:space="10" w:color="auto"/>
          <w:left w:val="single" w:sz="4" w:space="10" w:color="auto"/>
          <w:bottom w:val="single" w:sz="4" w:space="10" w:color="auto"/>
          <w:right w:val="single" w:sz="4" w:space="10" w:color="auto"/>
        </w:pBdr>
        <w:rPr>
          <w:szCs w:val="24"/>
        </w:rPr>
      </w:pPr>
      <w:r w:rsidRPr="00E94E55">
        <w:rPr>
          <w:szCs w:val="24"/>
        </w:rPr>
        <w:t>Do you prefer an approach that only taxes business-to-consumer supplies or an approach that taxes both business-to-consumer and business-to-business supplies?</w:t>
      </w:r>
    </w:p>
    <w:p w:rsidR="00CC112E" w:rsidRPr="00E94E55" w:rsidRDefault="00CC112E" w:rsidP="007D74C4">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7D74C4">
      <w:pPr>
        <w:pBdr>
          <w:top w:val="single" w:sz="4" w:space="10" w:color="auto"/>
          <w:left w:val="single" w:sz="4" w:space="10" w:color="auto"/>
          <w:bottom w:val="single" w:sz="4" w:space="10" w:color="auto"/>
          <w:right w:val="single" w:sz="4" w:space="10" w:color="auto"/>
        </w:pBdr>
        <w:rPr>
          <w:szCs w:val="24"/>
        </w:rPr>
      </w:pPr>
      <w:r w:rsidRPr="00E94E55">
        <w:rPr>
          <w:szCs w:val="24"/>
        </w:rPr>
        <w:t xml:space="preserve">Do you consider </w:t>
      </w:r>
      <w:r w:rsidR="00A55886" w:rsidRPr="00E94E55">
        <w:rPr>
          <w:szCs w:val="24"/>
        </w:rPr>
        <w:t>that the other proposed exclusions for</w:t>
      </w:r>
      <w:r w:rsidRPr="00E94E55">
        <w:rPr>
          <w:szCs w:val="24"/>
        </w:rPr>
        <w:t xml:space="preserve"> services and intangible</w:t>
      </w:r>
      <w:r w:rsidR="00AC0A8B" w:rsidRPr="00E94E55">
        <w:rPr>
          <w:szCs w:val="24"/>
        </w:rPr>
        <w:t>s</w:t>
      </w:r>
      <w:r w:rsidRPr="00E94E55">
        <w:rPr>
          <w:szCs w:val="24"/>
        </w:rPr>
        <w:t xml:space="preserve"> </w:t>
      </w:r>
      <w:r w:rsidR="00A55886" w:rsidRPr="00E94E55">
        <w:rPr>
          <w:szCs w:val="24"/>
        </w:rPr>
        <w:t xml:space="preserve">supplied </w:t>
      </w:r>
      <w:r w:rsidRPr="00E94E55">
        <w:rPr>
          <w:szCs w:val="24"/>
        </w:rPr>
        <w:t xml:space="preserve">by a non-resident should </w:t>
      </w:r>
      <w:r w:rsidR="00A55886" w:rsidRPr="00E94E55">
        <w:rPr>
          <w:szCs w:val="24"/>
        </w:rPr>
        <w:t>ensure that non-residents and resident suppliers received comparable treatment</w:t>
      </w:r>
      <w:r w:rsidRPr="00E94E55">
        <w:rPr>
          <w:szCs w:val="24"/>
        </w:rPr>
        <w:t>?</w:t>
      </w:r>
    </w:p>
    <w:p w:rsidR="007E60B4" w:rsidRPr="00E94E55" w:rsidRDefault="007E60B4" w:rsidP="00F95F38">
      <w:pPr>
        <w:pStyle w:val="Chapter5"/>
        <w:numPr>
          <w:ilvl w:val="0"/>
          <w:numId w:val="0"/>
        </w:numPr>
        <w:rPr>
          <w:rFonts w:ascii="Times New Roman Bold" w:hAnsi="Times New Roman Bold"/>
          <w:sz w:val="28"/>
          <w:szCs w:val="28"/>
        </w:rPr>
      </w:pPr>
      <w:r w:rsidRPr="00E94E55">
        <w:br w:type="page"/>
      </w:r>
    </w:p>
    <w:p w:rsidR="002B19D6" w:rsidRPr="00E94E55" w:rsidRDefault="001730E2" w:rsidP="00F6355D">
      <w:pPr>
        <w:pStyle w:val="Chapterheading"/>
      </w:pPr>
      <w:bookmarkStart w:id="29" w:name="_Toc427572855"/>
      <w:r w:rsidRPr="00E94E55">
        <w:t xml:space="preserve">CHAPTER </w:t>
      </w:r>
      <w:r w:rsidR="00CB4BDC" w:rsidRPr="00E94E55">
        <w:t>6</w:t>
      </w:r>
      <w:bookmarkEnd w:id="29"/>
    </w:p>
    <w:p w:rsidR="002B19D6" w:rsidRPr="00E94E55" w:rsidRDefault="002B19D6" w:rsidP="0038217A">
      <w:pPr>
        <w:pStyle w:val="Chapterheading"/>
      </w:pPr>
    </w:p>
    <w:p w:rsidR="009309C7" w:rsidRPr="00E94E55" w:rsidRDefault="0038217A" w:rsidP="0038217A">
      <w:pPr>
        <w:pStyle w:val="Chapterheading"/>
      </w:pPr>
      <w:bookmarkStart w:id="30" w:name="_Toc427572856"/>
      <w:r w:rsidRPr="00E94E55">
        <w:rPr>
          <w:caps w:val="0"/>
        </w:rPr>
        <w:t xml:space="preserve">Requirement </w:t>
      </w:r>
      <w:r w:rsidR="005764F0" w:rsidRPr="00E94E55">
        <w:rPr>
          <w:caps w:val="0"/>
        </w:rPr>
        <w:t xml:space="preserve">for suppliers </w:t>
      </w:r>
      <w:r w:rsidRPr="00E94E55">
        <w:rPr>
          <w:caps w:val="0"/>
        </w:rPr>
        <w:t>to register</w:t>
      </w:r>
      <w:bookmarkEnd w:id="30"/>
    </w:p>
    <w:p w:rsidR="00A46160" w:rsidRPr="00E94E55" w:rsidRDefault="00A46160" w:rsidP="007D74C4">
      <w:pPr>
        <w:pStyle w:val="Chapter6"/>
        <w:numPr>
          <w:ilvl w:val="0"/>
          <w:numId w:val="0"/>
        </w:numPr>
        <w:ind w:left="851" w:hanging="851"/>
      </w:pPr>
    </w:p>
    <w:p w:rsidR="00AC6891" w:rsidRPr="00E94E55" w:rsidRDefault="00AC6891" w:rsidP="007D74C4">
      <w:pPr>
        <w:pStyle w:val="Chapter6"/>
        <w:numPr>
          <w:ilvl w:val="0"/>
          <w:numId w:val="0"/>
        </w:numPr>
        <w:ind w:left="851" w:hanging="851"/>
      </w:pPr>
    </w:p>
    <w:p w:rsidR="00B04F52" w:rsidRPr="00E94E55" w:rsidRDefault="00B04F52" w:rsidP="007D74C4">
      <w:pPr>
        <w:pStyle w:val="Chapter6"/>
      </w:pPr>
      <w:r w:rsidRPr="00E94E55">
        <w:t xml:space="preserve">This chapter discusses the proposed registration threshold </w:t>
      </w:r>
      <w:r w:rsidR="00E951C4" w:rsidRPr="00E94E55">
        <w:t xml:space="preserve">that could be </w:t>
      </w:r>
      <w:r w:rsidR="0090738C" w:rsidRPr="00E94E55">
        <w:t xml:space="preserve">applied to offshore </w:t>
      </w:r>
      <w:proofErr w:type="gramStart"/>
      <w:r w:rsidR="0090738C" w:rsidRPr="00E94E55">
        <w:t>suppliers</w:t>
      </w:r>
      <w:r w:rsidR="00C923E6" w:rsidRPr="00E94E55">
        <w:t>,</w:t>
      </w:r>
      <w:proofErr w:type="gramEnd"/>
      <w:r w:rsidR="0090738C" w:rsidRPr="00E94E55">
        <w:t xml:space="preserve"> </w:t>
      </w:r>
      <w:r w:rsidR="00047AF1" w:rsidRPr="00E94E55">
        <w:t>and situations whe</w:t>
      </w:r>
      <w:r w:rsidR="00562B09" w:rsidRPr="00E94E55">
        <w:t>n</w:t>
      </w:r>
      <w:r w:rsidR="00047AF1" w:rsidRPr="00E94E55">
        <w:t xml:space="preserve"> an electronic marketplace might be required to register</w:t>
      </w:r>
      <w:r w:rsidR="0018009C" w:rsidRPr="00E94E55">
        <w:t xml:space="preserve"> instead of the principal supplier</w:t>
      </w:r>
      <w:r w:rsidR="00047AF1" w:rsidRPr="00E94E55">
        <w:t>.</w:t>
      </w:r>
    </w:p>
    <w:p w:rsidR="00B04F52" w:rsidRPr="00E94E55" w:rsidRDefault="00B04F52" w:rsidP="007D74C4">
      <w:pPr>
        <w:pStyle w:val="Chapter6"/>
        <w:numPr>
          <w:ilvl w:val="0"/>
          <w:numId w:val="0"/>
        </w:numPr>
        <w:ind w:left="851"/>
      </w:pPr>
    </w:p>
    <w:p w:rsidR="00CB6CC9" w:rsidRPr="00E94E55" w:rsidRDefault="00CB6CC9" w:rsidP="007D74C4">
      <w:pPr>
        <w:pStyle w:val="Chapter6"/>
        <w:numPr>
          <w:ilvl w:val="0"/>
          <w:numId w:val="0"/>
        </w:numPr>
        <w:ind w:left="851"/>
      </w:pPr>
    </w:p>
    <w:p w:rsidR="00B04F52" w:rsidRPr="00E94E55" w:rsidRDefault="00B04F52" w:rsidP="00A62978">
      <w:pPr>
        <w:pStyle w:val="Heading1"/>
      </w:pPr>
      <w:bookmarkStart w:id="31" w:name="_Toc427572857"/>
      <w:r w:rsidRPr="00E94E55">
        <w:t>Registration threshold</w:t>
      </w:r>
      <w:bookmarkEnd w:id="31"/>
    </w:p>
    <w:p w:rsidR="00B04F52" w:rsidRPr="00E94E55" w:rsidRDefault="00B04F52" w:rsidP="007D74C4">
      <w:pPr>
        <w:pStyle w:val="Chapter6"/>
        <w:numPr>
          <w:ilvl w:val="0"/>
          <w:numId w:val="0"/>
        </w:numPr>
        <w:ind w:left="851"/>
      </w:pPr>
    </w:p>
    <w:p w:rsidR="00B04F52" w:rsidRPr="00E94E55" w:rsidRDefault="00B04F52" w:rsidP="007D74C4">
      <w:pPr>
        <w:pStyle w:val="Chapter6"/>
      </w:pPr>
      <w:r w:rsidRPr="00E94E55">
        <w:t>Currently, domestic businesses are required to register and return GST if their turnover exceeds $60,000 in a 12</w:t>
      </w:r>
      <w:r w:rsidR="00562B09" w:rsidRPr="00E94E55">
        <w:t>-</w:t>
      </w:r>
      <w:r w:rsidRPr="00E94E55">
        <w:t>month period</w:t>
      </w:r>
      <w:r w:rsidR="00BB418C" w:rsidRPr="00E94E55">
        <w:t>.  T</w:t>
      </w:r>
      <w:r w:rsidRPr="00E94E55">
        <w:t xml:space="preserve">hey are also able </w:t>
      </w:r>
      <w:proofErr w:type="gramStart"/>
      <w:r w:rsidRPr="00E94E55">
        <w:t>to voluntarily register</w:t>
      </w:r>
      <w:proofErr w:type="gramEnd"/>
      <w:r w:rsidRPr="00E94E55">
        <w:t xml:space="preserve"> if their turnover falls below that amount</w:t>
      </w:r>
      <w:r w:rsidR="00BB418C" w:rsidRPr="00E94E55">
        <w:t>.  W</w:t>
      </w:r>
      <w:r w:rsidRPr="00E94E55">
        <w:t xml:space="preserve">hile the registration threshold </w:t>
      </w:r>
      <w:proofErr w:type="gramStart"/>
      <w:r w:rsidRPr="00E94E55">
        <w:t>could be considered</w:t>
      </w:r>
      <w:proofErr w:type="gramEnd"/>
      <w:r w:rsidRPr="00E94E55">
        <w:t xml:space="preserve"> </w:t>
      </w:r>
      <w:r w:rsidR="00047AF1" w:rsidRPr="00E94E55">
        <w:t>as an exception</w:t>
      </w:r>
      <w:r w:rsidRPr="00E94E55">
        <w:t xml:space="preserve"> to New Zealand’s broad-based GST policy, as some suppliers would not be required to register and return GST, it is intended to reduce compliance costs for </w:t>
      </w:r>
      <w:r w:rsidR="0018009C" w:rsidRPr="00E94E55">
        <w:t xml:space="preserve">very </w:t>
      </w:r>
      <w:r w:rsidRPr="00E94E55">
        <w:t>small businesses.</w:t>
      </w:r>
    </w:p>
    <w:p w:rsidR="00B04F52" w:rsidRPr="00E94E55" w:rsidRDefault="00B04F52" w:rsidP="007D74C4">
      <w:pPr>
        <w:pStyle w:val="Chapter6"/>
        <w:numPr>
          <w:ilvl w:val="0"/>
          <w:numId w:val="0"/>
        </w:numPr>
        <w:ind w:left="851"/>
      </w:pPr>
    </w:p>
    <w:p w:rsidR="00B04F52" w:rsidRPr="00E94E55" w:rsidRDefault="00B04F52" w:rsidP="007D74C4">
      <w:pPr>
        <w:pStyle w:val="Chapter6"/>
      </w:pPr>
      <w:r w:rsidRPr="00E94E55">
        <w:t xml:space="preserve">For </w:t>
      </w:r>
      <w:r w:rsidR="0018009C" w:rsidRPr="00E94E55">
        <w:t>similar</w:t>
      </w:r>
      <w:r w:rsidRPr="00E94E55">
        <w:t xml:space="preserve"> reasons, a registration threshold is also likely to be </w:t>
      </w:r>
      <w:r w:rsidR="00047AF1" w:rsidRPr="00E94E55">
        <w:t>favoured by</w:t>
      </w:r>
      <w:r w:rsidRPr="00E94E55">
        <w:t xml:space="preserve"> offshore suppliers and could be </w:t>
      </w:r>
      <w:proofErr w:type="gramStart"/>
      <w:r w:rsidRPr="00E94E55">
        <w:t>either based</w:t>
      </w:r>
      <w:proofErr w:type="gramEnd"/>
      <w:r w:rsidRPr="00E94E55">
        <w:t xml:space="preserve"> on supplies to New Zealand residents or</w:t>
      </w:r>
      <w:r w:rsidR="0018009C" w:rsidRPr="00E94E55">
        <w:t xml:space="preserve"> on</w:t>
      </w:r>
      <w:r w:rsidRPr="00E94E55">
        <w:t xml:space="preserve"> worldwide supplies.</w:t>
      </w:r>
    </w:p>
    <w:p w:rsidR="00B04F52" w:rsidRPr="00E94E55" w:rsidRDefault="00B04F52" w:rsidP="007D74C4">
      <w:pPr>
        <w:pStyle w:val="Chapter6"/>
        <w:numPr>
          <w:ilvl w:val="0"/>
          <w:numId w:val="0"/>
        </w:numPr>
        <w:ind w:left="851"/>
      </w:pPr>
    </w:p>
    <w:p w:rsidR="00B04F52" w:rsidRPr="00E94E55" w:rsidRDefault="00B04F52" w:rsidP="007D74C4">
      <w:pPr>
        <w:pStyle w:val="Chapter6"/>
      </w:pPr>
      <w:r w:rsidRPr="00E94E55">
        <w:t xml:space="preserve">The main benefit of a registration threshold for offshore suppliers is that it will lower the compliance costs for small suppliers </w:t>
      </w:r>
      <w:r w:rsidR="00562B09" w:rsidRPr="00E94E55">
        <w:t>and</w:t>
      </w:r>
      <w:r w:rsidRPr="00E94E55">
        <w:t xml:space="preserve"> suppliers that do not supply many services to New Zealand residents</w:t>
      </w:r>
      <w:r w:rsidR="00BB418C" w:rsidRPr="00E94E55">
        <w:t>.  F</w:t>
      </w:r>
      <w:r w:rsidRPr="00E94E55">
        <w:t xml:space="preserve">or </w:t>
      </w:r>
      <w:r w:rsidR="000E2D10" w:rsidRPr="00E94E55">
        <w:t>some</w:t>
      </w:r>
      <w:r w:rsidRPr="00E94E55">
        <w:t xml:space="preserve"> suppliers</w:t>
      </w:r>
      <w:r w:rsidR="00EE5346" w:rsidRPr="00E94E55">
        <w:t>,</w:t>
      </w:r>
      <w:r w:rsidRPr="00E94E55">
        <w:t xml:space="preserve"> the compliance costs of registering and returning GST may outweigh the </w:t>
      </w:r>
      <w:r w:rsidR="000E2D10" w:rsidRPr="00E94E55">
        <w:t xml:space="preserve">revenue collected in </w:t>
      </w:r>
      <w:r w:rsidRPr="00E94E55">
        <w:t>supplying services to New Zealand residents</w:t>
      </w:r>
      <w:r w:rsidR="00BB418C" w:rsidRPr="00E94E55">
        <w:t>.  A</w:t>
      </w:r>
      <w:r w:rsidRPr="00E94E55">
        <w:t>s far as possible</w:t>
      </w:r>
      <w:r w:rsidR="004C4967" w:rsidRPr="00E94E55">
        <w:t>, given their objectives,</w:t>
      </w:r>
      <w:r w:rsidRPr="00E94E55">
        <w:t xml:space="preserve"> any new rules </w:t>
      </w:r>
      <w:proofErr w:type="gramStart"/>
      <w:r w:rsidRPr="00E94E55">
        <w:t>should be designed</w:t>
      </w:r>
      <w:proofErr w:type="gramEnd"/>
      <w:r w:rsidRPr="00E94E55">
        <w:t xml:space="preserve"> in a way that does not pose a barrier to trade</w:t>
      </w:r>
      <w:r w:rsidR="0018009C" w:rsidRPr="00E94E55">
        <w:t xml:space="preserve"> with New Zealand</w:t>
      </w:r>
      <w:r w:rsidRPr="00E94E55">
        <w:t>.</w:t>
      </w:r>
    </w:p>
    <w:p w:rsidR="00B04F52" w:rsidRPr="00E94E55" w:rsidRDefault="00B04F52" w:rsidP="007D74C4">
      <w:pPr>
        <w:pStyle w:val="Chapter6"/>
        <w:numPr>
          <w:ilvl w:val="0"/>
          <w:numId w:val="0"/>
        </w:numPr>
        <w:ind w:left="851"/>
      </w:pPr>
    </w:p>
    <w:p w:rsidR="00B04F52" w:rsidRPr="00E94E55" w:rsidRDefault="00B04F52" w:rsidP="007D74C4">
      <w:pPr>
        <w:pStyle w:val="Chapter6"/>
      </w:pPr>
      <w:r w:rsidRPr="00E94E55">
        <w:t>There are</w:t>
      </w:r>
      <w:r w:rsidR="00C923E6" w:rsidRPr="00E94E55">
        <w:t>,</w:t>
      </w:r>
      <w:r w:rsidRPr="00E94E55">
        <w:t xml:space="preserve"> however</w:t>
      </w:r>
      <w:r w:rsidR="00C923E6" w:rsidRPr="00E94E55">
        <w:t>,</w:t>
      </w:r>
      <w:r w:rsidRPr="00E94E55">
        <w:t xml:space="preserve"> some disadvantages with a threshold that is too high:</w:t>
      </w:r>
    </w:p>
    <w:p w:rsidR="001730E2" w:rsidRPr="00E94E55" w:rsidRDefault="001730E2" w:rsidP="007D74C4">
      <w:pPr>
        <w:pStyle w:val="Chapter6"/>
        <w:numPr>
          <w:ilvl w:val="0"/>
          <w:numId w:val="0"/>
        </w:numPr>
        <w:ind w:left="851"/>
      </w:pPr>
    </w:p>
    <w:p w:rsidR="00B04F52" w:rsidRPr="00E94E55" w:rsidRDefault="004C4967" w:rsidP="003E68B8">
      <w:pPr>
        <w:pStyle w:val="Bullets"/>
        <w:tabs>
          <w:tab w:val="clear" w:pos="567"/>
        </w:tabs>
      </w:pPr>
      <w:r w:rsidRPr="00E94E55">
        <w:t>It would be possible for some</w:t>
      </w:r>
      <w:r w:rsidR="00B04F52" w:rsidRPr="00E94E55">
        <w:t xml:space="preserve"> offshore suppliers </w:t>
      </w:r>
      <w:r w:rsidR="00AC0A8B" w:rsidRPr="00E94E55">
        <w:t xml:space="preserve">to </w:t>
      </w:r>
      <w:r w:rsidR="00B04F52" w:rsidRPr="00E94E55">
        <w:t>break</w:t>
      </w:r>
      <w:r w:rsidR="00562B09" w:rsidRPr="00E94E55">
        <w:t xml:space="preserve"> </w:t>
      </w:r>
      <w:r w:rsidR="00B04F52" w:rsidRPr="00E94E55">
        <w:t>up their supplies into different entities in order to stay under the registration threshold</w:t>
      </w:r>
      <w:r w:rsidR="00BB418C" w:rsidRPr="00E94E55">
        <w:t>.  T</w:t>
      </w:r>
      <w:r w:rsidR="00B04F52" w:rsidRPr="00E94E55">
        <w:t xml:space="preserve">his behaviour is likely to </w:t>
      </w:r>
      <w:proofErr w:type="gramStart"/>
      <w:r w:rsidR="00B04F52" w:rsidRPr="00E94E55">
        <w:t>be easily identified</w:t>
      </w:r>
      <w:proofErr w:type="gramEnd"/>
      <w:r w:rsidR="00B04F52" w:rsidRPr="00E94E55">
        <w:t xml:space="preserve"> in the domestic context but may be more difficult to identify abroad.</w:t>
      </w:r>
    </w:p>
    <w:p w:rsidR="00B04F52" w:rsidRPr="00E94E55" w:rsidRDefault="00B04F52" w:rsidP="003E68B8">
      <w:pPr>
        <w:pStyle w:val="Bullets"/>
        <w:tabs>
          <w:tab w:val="clear" w:pos="567"/>
        </w:tabs>
      </w:pPr>
      <w:r w:rsidRPr="00E94E55">
        <w:t>If a non-resident is making supplies into New Zealand, it is likely that this is just part of their global market</w:t>
      </w:r>
      <w:r w:rsidR="00BB418C" w:rsidRPr="00E94E55">
        <w:t>.  I</w:t>
      </w:r>
      <w:r w:rsidRPr="00E94E55">
        <w:t>f each country was to have a high registration threshold, this may mean some reasonably large businesses (in terms of their global supplies) could escape having to register anywhere</w:t>
      </w:r>
      <w:r w:rsidR="00BB418C" w:rsidRPr="00E94E55">
        <w:t>.  T</w:t>
      </w:r>
      <w:r w:rsidRPr="00E94E55">
        <w:t>his may result in them having a competitive advantage over similarly sized domestic businesses and larger international businesses.</w:t>
      </w:r>
    </w:p>
    <w:p w:rsidR="000E2D10" w:rsidRPr="00E94E55" w:rsidRDefault="004C4967" w:rsidP="007D74C4">
      <w:pPr>
        <w:pStyle w:val="Bullets"/>
        <w:tabs>
          <w:tab w:val="clear" w:pos="567"/>
        </w:tabs>
        <w:spacing w:after="0"/>
      </w:pPr>
      <w:r w:rsidRPr="00E94E55">
        <w:t>Our proposals</w:t>
      </w:r>
      <w:r w:rsidR="000E2D10" w:rsidRPr="00E94E55">
        <w:t xml:space="preserve"> </w:t>
      </w:r>
      <w:proofErr w:type="gramStart"/>
      <w:r w:rsidR="000E2D10" w:rsidRPr="00E94E55">
        <w:t>are intended</w:t>
      </w:r>
      <w:proofErr w:type="gramEnd"/>
      <w:r w:rsidR="000E2D10" w:rsidRPr="00E94E55">
        <w:t xml:space="preserve"> to ensure that domestic suppliers compete on a level playing field with offshore suppliers</w:t>
      </w:r>
      <w:r w:rsidR="00BB418C" w:rsidRPr="00E94E55">
        <w:t>.  H</w:t>
      </w:r>
      <w:r w:rsidR="000E2D10" w:rsidRPr="00E94E55">
        <w:t xml:space="preserve">owever, a threshold based on </w:t>
      </w:r>
      <w:proofErr w:type="gramStart"/>
      <w:r w:rsidR="000E2D10" w:rsidRPr="00E94E55">
        <w:t>that which applies to domestic suppliers</w:t>
      </w:r>
      <w:proofErr w:type="gramEnd"/>
      <w:r w:rsidR="000E2D10" w:rsidRPr="00E94E55">
        <w:t xml:space="preserve"> may not necessarily result in competitive neutrality</w:t>
      </w:r>
      <w:r w:rsidR="00BB418C" w:rsidRPr="00E94E55">
        <w:t>.  T</w:t>
      </w:r>
      <w:r w:rsidR="000E2D10" w:rsidRPr="00E94E55">
        <w:t>his is because in some countries offshore suppliers may not incur GST or VAT</w:t>
      </w:r>
      <w:r w:rsidR="00AC0A8B" w:rsidRPr="00E94E55">
        <w:t>,</w:t>
      </w:r>
      <w:r w:rsidR="000E2D10" w:rsidRPr="00E94E55">
        <w:t xml:space="preserve"> or will be able to claim any GST or VAT costs back in their home country in the process of exporting services to New Zealand residents</w:t>
      </w:r>
      <w:r w:rsidR="00BB418C" w:rsidRPr="00E94E55">
        <w:t>.  I</w:t>
      </w:r>
      <w:r w:rsidR="005F46F8" w:rsidRPr="00E94E55">
        <w:t>n contrast, d</w:t>
      </w:r>
      <w:r w:rsidR="000E2D10" w:rsidRPr="00E94E55">
        <w:t>omestic businesses below the registration threshold</w:t>
      </w:r>
      <w:r w:rsidR="0018009C" w:rsidRPr="00E94E55">
        <w:t xml:space="preserve"> </w:t>
      </w:r>
      <w:r w:rsidR="00AC0A8B" w:rsidRPr="00E94E55">
        <w:t xml:space="preserve">that </w:t>
      </w:r>
      <w:r w:rsidR="0018009C" w:rsidRPr="00E94E55">
        <w:t xml:space="preserve">are </w:t>
      </w:r>
      <w:r w:rsidR="000E2D10" w:rsidRPr="00E94E55">
        <w:t>not registered are not able to claim back their GST costs</w:t>
      </w:r>
      <w:r w:rsidR="00BB418C" w:rsidRPr="00E94E55">
        <w:t>.  S</w:t>
      </w:r>
      <w:r w:rsidR="005F46F8" w:rsidRPr="00E94E55">
        <w:t>imilarly, domestic suppliers that have voluntarily registered would be able to claim back GST costs but would also be required to return GST on any supplies they make.</w:t>
      </w:r>
    </w:p>
    <w:p w:rsidR="00B04F52" w:rsidRPr="00E94E55" w:rsidRDefault="00B04F52" w:rsidP="007D74C4">
      <w:pPr>
        <w:pStyle w:val="Chapter6"/>
        <w:numPr>
          <w:ilvl w:val="0"/>
          <w:numId w:val="0"/>
        </w:numPr>
        <w:ind w:left="851"/>
      </w:pPr>
    </w:p>
    <w:p w:rsidR="00B04F52" w:rsidRPr="00E94E55" w:rsidRDefault="00B04F52" w:rsidP="007D74C4">
      <w:pPr>
        <w:pStyle w:val="Chapter6"/>
      </w:pPr>
      <w:r w:rsidRPr="00E94E55">
        <w:t>The countries that have introduced offshore supplier registration systems have typically adopted low or nil thresholds</w:t>
      </w:r>
      <w:r w:rsidR="00BB418C" w:rsidRPr="00E94E55">
        <w:t>.  E</w:t>
      </w:r>
      <w:r w:rsidRPr="00E94E55">
        <w:t xml:space="preserve">uropean Union </w:t>
      </w:r>
      <w:r w:rsidR="0018009C" w:rsidRPr="00E94E55">
        <w:t xml:space="preserve">countries </w:t>
      </w:r>
      <w:r w:rsidRPr="00E94E55">
        <w:t>ha</w:t>
      </w:r>
      <w:r w:rsidR="0018009C" w:rsidRPr="00E94E55">
        <w:t>ve</w:t>
      </w:r>
      <w:r w:rsidRPr="00E94E55">
        <w:t xml:space="preserve"> no threshold</w:t>
      </w:r>
      <w:r w:rsidR="0018009C" w:rsidRPr="00E94E55">
        <w:t>s</w:t>
      </w:r>
      <w:r w:rsidRPr="00E94E55">
        <w:t>, South Africa has a threshold of R50</w:t>
      </w:r>
      <w:proofErr w:type="gramStart"/>
      <w:r w:rsidR="00562B09" w:rsidRPr="00E94E55">
        <w:t>,</w:t>
      </w:r>
      <w:r w:rsidRPr="00E94E55">
        <w:t>000</w:t>
      </w:r>
      <w:proofErr w:type="gramEnd"/>
      <w:r w:rsidRPr="00E94E55">
        <w:t xml:space="preserve"> (</w:t>
      </w:r>
      <w:r w:rsidR="004C4967" w:rsidRPr="00E94E55">
        <w:t xml:space="preserve">around </w:t>
      </w:r>
      <w:r w:rsidRPr="00E94E55">
        <w:t>NZD$6,000), and Norway has a threshold of NOK50,000 (</w:t>
      </w:r>
      <w:r w:rsidR="004C4967" w:rsidRPr="00E94E55">
        <w:t xml:space="preserve">around </w:t>
      </w:r>
      <w:r w:rsidRPr="00E94E55">
        <w:t>NZD$9,000).</w:t>
      </w:r>
    </w:p>
    <w:p w:rsidR="00B04F52" w:rsidRPr="00E94E55" w:rsidRDefault="00B04F52" w:rsidP="007D74C4">
      <w:pPr>
        <w:pStyle w:val="Chapter6"/>
        <w:numPr>
          <w:ilvl w:val="0"/>
          <w:numId w:val="0"/>
        </w:numPr>
        <w:ind w:left="851"/>
      </w:pPr>
    </w:p>
    <w:p w:rsidR="00C472D4" w:rsidRPr="00E94E55" w:rsidRDefault="00CC112E" w:rsidP="007D74C4">
      <w:pPr>
        <w:pStyle w:val="Chapter6"/>
      </w:pPr>
      <w:r w:rsidRPr="00E94E55">
        <w:t>Submission</w:t>
      </w:r>
      <w:r w:rsidR="00F45D96" w:rsidRPr="00E94E55">
        <w:t>s</w:t>
      </w:r>
      <w:r w:rsidRPr="00E94E55">
        <w:t xml:space="preserve"> are sought o</w:t>
      </w:r>
      <w:r w:rsidR="00AC5C19" w:rsidRPr="00E94E55">
        <w:t>n</w:t>
      </w:r>
      <w:r w:rsidRPr="00E94E55">
        <w:t xml:space="preserve"> the </w:t>
      </w:r>
      <w:r w:rsidR="008C7DF3" w:rsidRPr="00E94E55">
        <w:t>level</w:t>
      </w:r>
      <w:r w:rsidRPr="00E94E55">
        <w:t xml:space="preserve"> of the registration threshold, specifically whether a lower threshold (such as NZD$10,000) or a threshold based on the domestic registration threshold (NZD$60,000) is preferred.</w:t>
      </w:r>
    </w:p>
    <w:p w:rsidR="00C472D4" w:rsidRPr="00E94E55" w:rsidRDefault="00C472D4" w:rsidP="007D74C4">
      <w:pPr>
        <w:pStyle w:val="Chapter6"/>
        <w:numPr>
          <w:ilvl w:val="0"/>
          <w:numId w:val="0"/>
        </w:numPr>
        <w:ind w:left="851"/>
      </w:pPr>
    </w:p>
    <w:p w:rsidR="0090738C" w:rsidRPr="00E94E55" w:rsidRDefault="00C472D4" w:rsidP="007D74C4">
      <w:pPr>
        <w:pStyle w:val="Chapter6"/>
      </w:pPr>
      <w:r w:rsidRPr="00E94E55">
        <w:t>If</w:t>
      </w:r>
      <w:r w:rsidR="00CC112E" w:rsidRPr="00E94E55">
        <w:t xml:space="preserve"> business-to-business supplies </w:t>
      </w:r>
      <w:proofErr w:type="gramStart"/>
      <w:r w:rsidR="00CC112E" w:rsidRPr="00E94E55">
        <w:t>are excluded</w:t>
      </w:r>
      <w:proofErr w:type="gramEnd"/>
      <w:r w:rsidRPr="00E94E55">
        <w:t xml:space="preserve"> from the </w:t>
      </w:r>
      <w:r w:rsidR="00E57A10" w:rsidRPr="00E94E55">
        <w:t xml:space="preserve">proposed </w:t>
      </w:r>
      <w:r w:rsidRPr="00E94E55">
        <w:t>rules</w:t>
      </w:r>
      <w:r w:rsidR="00CC112E" w:rsidRPr="00E94E55">
        <w:t xml:space="preserve">, </w:t>
      </w:r>
      <w:r w:rsidRPr="00E94E55">
        <w:t>submissions are also sought on whether</w:t>
      </w:r>
      <w:r w:rsidR="00CC112E" w:rsidRPr="00E94E55">
        <w:t xml:space="preserve"> s</w:t>
      </w:r>
      <w:r w:rsidR="00B04F52" w:rsidRPr="00E94E55">
        <w:t>upplies to New Zealand</w:t>
      </w:r>
      <w:r w:rsidR="00562B09" w:rsidRPr="00E94E55">
        <w:t>-</w:t>
      </w:r>
      <w:r w:rsidR="00B04F52" w:rsidRPr="00E94E55">
        <w:t xml:space="preserve">resident businesses </w:t>
      </w:r>
      <w:r w:rsidRPr="00E94E55">
        <w:t xml:space="preserve">should </w:t>
      </w:r>
      <w:r w:rsidR="00B04F52" w:rsidRPr="00E94E55">
        <w:t>count towards this threshold.</w:t>
      </w:r>
    </w:p>
    <w:p w:rsidR="00B04F52" w:rsidRPr="00E94E55" w:rsidRDefault="00B04F52" w:rsidP="007D74C4">
      <w:pPr>
        <w:pStyle w:val="Chapter6"/>
        <w:numPr>
          <w:ilvl w:val="0"/>
          <w:numId w:val="0"/>
        </w:numPr>
        <w:ind w:left="851"/>
      </w:pPr>
    </w:p>
    <w:p w:rsidR="00CB6CC9" w:rsidRPr="00E94E55" w:rsidRDefault="00CB6CC9" w:rsidP="007D74C4">
      <w:pPr>
        <w:pStyle w:val="Chapter6"/>
        <w:numPr>
          <w:ilvl w:val="0"/>
          <w:numId w:val="0"/>
        </w:numPr>
        <w:ind w:left="851"/>
      </w:pPr>
    </w:p>
    <w:p w:rsidR="00B04F52" w:rsidRPr="00E94E55" w:rsidRDefault="00B04F52" w:rsidP="00A62978">
      <w:pPr>
        <w:pStyle w:val="Heading1"/>
      </w:pPr>
      <w:bookmarkStart w:id="32" w:name="_Toc427572858"/>
      <w:r w:rsidRPr="00E94E55">
        <w:t>Electronic marketplace</w:t>
      </w:r>
      <w:bookmarkEnd w:id="32"/>
    </w:p>
    <w:p w:rsidR="00B04F52" w:rsidRPr="00E94E55" w:rsidRDefault="00B04F52" w:rsidP="007D74C4">
      <w:pPr>
        <w:pStyle w:val="Chapter6"/>
        <w:numPr>
          <w:ilvl w:val="0"/>
          <w:numId w:val="0"/>
        </w:numPr>
        <w:ind w:left="851"/>
      </w:pPr>
    </w:p>
    <w:p w:rsidR="00B04F52" w:rsidRPr="00E94E55" w:rsidRDefault="00B04F52" w:rsidP="007D74C4">
      <w:pPr>
        <w:pStyle w:val="Chapter6"/>
      </w:pPr>
      <w:r w:rsidRPr="00E94E55">
        <w:t>In some instances, offshore suppliers would not directly supply services to their customers</w:t>
      </w:r>
      <w:r w:rsidR="00BB418C" w:rsidRPr="00E94E55">
        <w:t xml:space="preserve">.  </w:t>
      </w:r>
      <w:proofErr w:type="gramStart"/>
      <w:r w:rsidR="00BB418C" w:rsidRPr="00E94E55">
        <w:t>I</w:t>
      </w:r>
      <w:r w:rsidRPr="00E94E55">
        <w:t>nstead</w:t>
      </w:r>
      <w:proofErr w:type="gramEnd"/>
      <w:r w:rsidRPr="00E94E55">
        <w:t xml:space="preserve"> they may use an electronic marketplace to market and sell their services or intangibles</w:t>
      </w:r>
      <w:r w:rsidR="00BB418C" w:rsidRPr="00E94E55">
        <w:t>.  F</w:t>
      </w:r>
      <w:r w:rsidRPr="00E94E55">
        <w:t>or example, an app developer may make their app available on a mobile app store</w:t>
      </w:r>
      <w:r w:rsidR="00BB418C" w:rsidRPr="00E94E55">
        <w:t>.  I</w:t>
      </w:r>
      <w:r w:rsidRPr="00E94E55">
        <w:t xml:space="preserve">n these situations, it </w:t>
      </w:r>
      <w:proofErr w:type="gramStart"/>
      <w:r w:rsidRPr="00E94E55">
        <w:t>is proposed</w:t>
      </w:r>
      <w:proofErr w:type="gramEnd"/>
      <w:r w:rsidRPr="00E94E55">
        <w:t xml:space="preserve"> that the electronic marketplace would be treated as the supplier and be required to register.</w:t>
      </w:r>
    </w:p>
    <w:p w:rsidR="00B04F52" w:rsidRPr="00E94E55" w:rsidRDefault="00B04F52" w:rsidP="007D74C4">
      <w:pPr>
        <w:pStyle w:val="Chapter6"/>
        <w:numPr>
          <w:ilvl w:val="0"/>
          <w:numId w:val="0"/>
        </w:numPr>
        <w:ind w:left="851"/>
      </w:pPr>
    </w:p>
    <w:p w:rsidR="00B04F52" w:rsidRPr="00E94E55" w:rsidRDefault="00B04F52" w:rsidP="007D74C4">
      <w:pPr>
        <w:pStyle w:val="Chapter6"/>
      </w:pPr>
      <w:r w:rsidRPr="00E94E55">
        <w:t xml:space="preserve">The electronic marketplace is generally in a better position to register and return GST on supplies compared </w:t>
      </w:r>
      <w:r w:rsidR="00562B09" w:rsidRPr="00E94E55">
        <w:t xml:space="preserve">with </w:t>
      </w:r>
      <w:r w:rsidRPr="00E94E55">
        <w:t>the underlying supplier</w:t>
      </w:r>
      <w:r w:rsidR="00BB418C" w:rsidRPr="00E94E55">
        <w:t>.  T</w:t>
      </w:r>
      <w:r w:rsidRPr="00E94E55">
        <w:t>ypically, the electronic marketplace would be larger, better resourced and have a closer relationship with the customer</w:t>
      </w:r>
      <w:r w:rsidR="00BB418C" w:rsidRPr="00E94E55">
        <w:t>.  R</w:t>
      </w:r>
      <w:r w:rsidRPr="00E94E55">
        <w:t xml:space="preserve">equiring the electronic marketplace to register </w:t>
      </w:r>
      <w:r w:rsidR="004C4967" w:rsidRPr="00E94E55">
        <w:t>may also</w:t>
      </w:r>
      <w:r w:rsidRPr="00E94E55">
        <w:t xml:space="preserve"> reduce compliance costs</w:t>
      </w:r>
      <w:r w:rsidR="00562B09" w:rsidRPr="00E94E55">
        <w:t>,</w:t>
      </w:r>
      <w:r w:rsidRPr="00E94E55">
        <w:t xml:space="preserve"> as potentially</w:t>
      </w:r>
      <w:r w:rsidR="00562B09" w:rsidRPr="00E94E55">
        <w:t>,</w:t>
      </w:r>
      <w:r w:rsidRPr="00E94E55">
        <w:t xml:space="preserve"> a large number of smaller suppliers </w:t>
      </w:r>
      <w:proofErr w:type="gramStart"/>
      <w:r w:rsidRPr="00E94E55">
        <w:t>may not be required</w:t>
      </w:r>
      <w:proofErr w:type="gramEnd"/>
      <w:r w:rsidRPr="00E94E55">
        <w:t xml:space="preserve"> to register</w:t>
      </w:r>
      <w:r w:rsidR="00BB418C" w:rsidRPr="00E94E55">
        <w:t>.  I</w:t>
      </w:r>
      <w:r w:rsidRPr="00E94E55">
        <w:t xml:space="preserve">t is anticipated that the marketplace and the underlying supplier will have commercial arrangements in place that could </w:t>
      </w:r>
      <w:proofErr w:type="gramStart"/>
      <w:r w:rsidRPr="00E94E55">
        <w:t xml:space="preserve">take any GST </w:t>
      </w:r>
      <w:r w:rsidR="0090738C" w:rsidRPr="00E94E55">
        <w:t xml:space="preserve">costs </w:t>
      </w:r>
      <w:r w:rsidRPr="00E94E55">
        <w:t>into account</w:t>
      </w:r>
      <w:proofErr w:type="gramEnd"/>
      <w:r w:rsidRPr="00E94E55">
        <w:t>.</w:t>
      </w:r>
    </w:p>
    <w:p w:rsidR="00B04F52" w:rsidRPr="00E94E55" w:rsidRDefault="00B04F52" w:rsidP="007D74C4">
      <w:pPr>
        <w:pStyle w:val="Chapter6"/>
        <w:numPr>
          <w:ilvl w:val="0"/>
          <w:numId w:val="0"/>
        </w:numPr>
        <w:ind w:left="851"/>
      </w:pPr>
    </w:p>
    <w:p w:rsidR="00B04F52" w:rsidRPr="00E94E55" w:rsidRDefault="0090738C" w:rsidP="007D74C4">
      <w:pPr>
        <w:pStyle w:val="Chapter6"/>
      </w:pPr>
      <w:r w:rsidRPr="00E94E55">
        <w:t>Requiring</w:t>
      </w:r>
      <w:r w:rsidR="00B04F52" w:rsidRPr="00E94E55">
        <w:t xml:space="preserve"> intermediaries to register for GST in this context has been a relatively recent international development</w:t>
      </w:r>
      <w:r w:rsidR="00BB418C" w:rsidRPr="00E94E55">
        <w:t>.  A</w:t>
      </w:r>
      <w:r w:rsidR="00B04F52" w:rsidRPr="00E94E55">
        <w:t>ustralia announced proposed rules that would require an operator of an “electronic distribution service” to register and return the GST</w:t>
      </w:r>
      <w:r w:rsidR="00BB418C" w:rsidRPr="00E94E55">
        <w:t>.  T</w:t>
      </w:r>
      <w:r w:rsidR="00B04F52" w:rsidRPr="00E94E55">
        <w:t>his will occur whe</w:t>
      </w:r>
      <w:r w:rsidR="00562B09" w:rsidRPr="00E94E55">
        <w:t>n</w:t>
      </w:r>
      <w:r w:rsidR="00B04F52" w:rsidRPr="00E94E55">
        <w:t xml:space="preserve"> the operator controls any of the key elements of the supply such as delivery, charging or terms and conditions</w:t>
      </w:r>
      <w:r w:rsidR="00BB418C" w:rsidRPr="00E94E55">
        <w:t>.  T</w:t>
      </w:r>
      <w:r w:rsidR="00B04F52" w:rsidRPr="00E94E55">
        <w:t xml:space="preserve">hese proposed rules </w:t>
      </w:r>
      <w:proofErr w:type="gramStart"/>
      <w:r w:rsidR="00B04F52" w:rsidRPr="00E94E55">
        <w:t>are broadly modelled</w:t>
      </w:r>
      <w:proofErr w:type="gramEnd"/>
      <w:r w:rsidR="00B04F52" w:rsidRPr="00E94E55">
        <w:t xml:space="preserve"> on similar rules currently in operation in the European Union and Norway.</w:t>
      </w:r>
    </w:p>
    <w:p w:rsidR="00B04F52" w:rsidRPr="00E94E55" w:rsidRDefault="00B04F52" w:rsidP="007D74C4">
      <w:pPr>
        <w:pStyle w:val="Chapter6"/>
        <w:numPr>
          <w:ilvl w:val="0"/>
          <w:numId w:val="0"/>
        </w:numPr>
        <w:ind w:left="851"/>
      </w:pPr>
    </w:p>
    <w:p w:rsidR="0090738C" w:rsidRPr="00E94E55" w:rsidRDefault="00B04F52" w:rsidP="007D74C4">
      <w:pPr>
        <w:pStyle w:val="Chapter6"/>
      </w:pPr>
      <w:r w:rsidRPr="00E94E55">
        <w:t xml:space="preserve">To ensure these rules </w:t>
      </w:r>
      <w:proofErr w:type="gramStart"/>
      <w:r w:rsidR="00562B09" w:rsidRPr="00E94E55">
        <w:t>are</w:t>
      </w:r>
      <w:r w:rsidRPr="00E94E55">
        <w:t xml:space="preserve"> easily applied</w:t>
      </w:r>
      <w:proofErr w:type="gramEnd"/>
      <w:r w:rsidRPr="00E94E55">
        <w:t xml:space="preserve"> in practice</w:t>
      </w:r>
      <w:r w:rsidR="004C4967" w:rsidRPr="00E94E55">
        <w:t>,</w:t>
      </w:r>
      <w:r w:rsidRPr="00E94E55">
        <w:t xml:space="preserve"> it </w:t>
      </w:r>
      <w:r w:rsidR="00562B09" w:rsidRPr="00E94E55">
        <w:t>is</w:t>
      </w:r>
      <w:r w:rsidRPr="00E94E55">
        <w:t xml:space="preserve"> important to clearly define the </w:t>
      </w:r>
      <w:r w:rsidR="004C4967" w:rsidRPr="00E94E55">
        <w:t xml:space="preserve">circumstances </w:t>
      </w:r>
      <w:r w:rsidRPr="00E94E55">
        <w:t xml:space="preserve">in which the electronic marketplace </w:t>
      </w:r>
      <w:r w:rsidR="004C4967" w:rsidRPr="00E94E55">
        <w:t xml:space="preserve">would be </w:t>
      </w:r>
      <w:r w:rsidRPr="00E94E55">
        <w:t xml:space="preserve">required to register, </w:t>
      </w:r>
      <w:r w:rsidR="004C4967" w:rsidRPr="00E94E55">
        <w:t>and therefore,</w:t>
      </w:r>
      <w:r w:rsidRPr="00E94E55">
        <w:t xml:space="preserve"> the underlying supplier would not be required to register</w:t>
      </w:r>
      <w:r w:rsidR="00BB418C" w:rsidRPr="00E94E55">
        <w:t>.  W</w:t>
      </w:r>
      <w:r w:rsidR="0090738C" w:rsidRPr="00E94E55">
        <w:t xml:space="preserve">ithout this </w:t>
      </w:r>
      <w:proofErr w:type="gramStart"/>
      <w:r w:rsidR="0090738C" w:rsidRPr="00E94E55">
        <w:t>clarity</w:t>
      </w:r>
      <w:proofErr w:type="gramEnd"/>
      <w:r w:rsidRPr="00E94E55">
        <w:t xml:space="preserve"> there is a risk that both parties may register or fail to register.</w:t>
      </w:r>
    </w:p>
    <w:p w:rsidR="00B04F52" w:rsidRPr="00E94E55" w:rsidRDefault="00B04F52" w:rsidP="007D74C4">
      <w:pPr>
        <w:pStyle w:val="Chapter6"/>
      </w:pPr>
      <w:r w:rsidRPr="00E94E55">
        <w:t xml:space="preserve">It </w:t>
      </w:r>
      <w:proofErr w:type="gramStart"/>
      <w:r w:rsidRPr="00E94E55">
        <w:t>is proposed</w:t>
      </w:r>
      <w:proofErr w:type="gramEnd"/>
      <w:r w:rsidRPr="00E94E55">
        <w:t xml:space="preserve"> that </w:t>
      </w:r>
      <w:r w:rsidR="0090738C" w:rsidRPr="00E94E55">
        <w:t>an</w:t>
      </w:r>
      <w:r w:rsidRPr="00E94E55">
        <w:t xml:space="preserve"> electronic marketplace would be required to register </w:t>
      </w:r>
      <w:r w:rsidR="00562B09" w:rsidRPr="00E94E55">
        <w:t xml:space="preserve">when </w:t>
      </w:r>
      <w:r w:rsidRPr="00E94E55">
        <w:t xml:space="preserve">customers would normally consider the marketplace </w:t>
      </w:r>
      <w:r w:rsidR="0090738C" w:rsidRPr="00E94E55">
        <w:t>to be</w:t>
      </w:r>
      <w:r w:rsidRPr="00E94E55">
        <w:t xml:space="preserve"> the supplier</w:t>
      </w:r>
      <w:r w:rsidR="00562B09" w:rsidRPr="00E94E55">
        <w:t>,</w:t>
      </w:r>
      <w:r w:rsidRPr="00E94E55">
        <w:t xml:space="preserve"> and this is reflected in the contractual arrangements between the parties</w:t>
      </w:r>
      <w:r w:rsidR="00BB418C" w:rsidRPr="00E94E55">
        <w:t>.  T</w:t>
      </w:r>
      <w:r w:rsidRPr="00E94E55">
        <w:t xml:space="preserve">his is likely to be </w:t>
      </w:r>
      <w:r w:rsidR="00562B09" w:rsidRPr="00E94E55">
        <w:t xml:space="preserve">when </w:t>
      </w:r>
      <w:r w:rsidRPr="00E94E55">
        <w:t>the marketplace:</w:t>
      </w:r>
    </w:p>
    <w:p w:rsidR="001730E2" w:rsidRPr="00E94E55" w:rsidRDefault="001730E2" w:rsidP="007D74C4">
      <w:pPr>
        <w:pStyle w:val="Chapter6"/>
        <w:numPr>
          <w:ilvl w:val="0"/>
          <w:numId w:val="0"/>
        </w:numPr>
        <w:ind w:left="851"/>
      </w:pPr>
    </w:p>
    <w:p w:rsidR="00B04F52" w:rsidRPr="00E94E55" w:rsidRDefault="00B04F52" w:rsidP="00DC0A14">
      <w:pPr>
        <w:pStyle w:val="Bullets"/>
      </w:pPr>
      <w:r w:rsidRPr="00E94E55">
        <w:t>authorises the charge to the customer</w:t>
      </w:r>
      <w:r w:rsidR="00562B09" w:rsidRPr="00E94E55">
        <w:t>;</w:t>
      </w:r>
    </w:p>
    <w:p w:rsidR="00B04F52" w:rsidRPr="00E94E55" w:rsidRDefault="00B04F52" w:rsidP="00DC0A14">
      <w:pPr>
        <w:pStyle w:val="Bullets"/>
      </w:pPr>
      <w:r w:rsidRPr="00E94E55">
        <w:t>authorise</w:t>
      </w:r>
      <w:r w:rsidR="00562B09" w:rsidRPr="00E94E55">
        <w:t xml:space="preserve">s </w:t>
      </w:r>
      <w:r w:rsidRPr="00E94E55">
        <w:t>delivery to the customer</w:t>
      </w:r>
      <w:r w:rsidR="00562B09" w:rsidRPr="00E94E55">
        <w:t>;</w:t>
      </w:r>
      <w:r w:rsidR="008A579C">
        <w:t xml:space="preserve"> or</w:t>
      </w:r>
    </w:p>
    <w:p w:rsidR="00B04F52" w:rsidRPr="00E94E55" w:rsidRDefault="00B04F52" w:rsidP="001730E2">
      <w:pPr>
        <w:pStyle w:val="Bullets"/>
        <w:spacing w:after="0"/>
      </w:pPr>
      <w:proofErr w:type="gramStart"/>
      <w:r w:rsidRPr="00E94E55">
        <w:t>sets</w:t>
      </w:r>
      <w:proofErr w:type="gramEnd"/>
      <w:r w:rsidRPr="00E94E55">
        <w:t xml:space="preserve"> the terms and conditions</w:t>
      </w:r>
      <w:r w:rsidR="0090738C" w:rsidRPr="00E94E55">
        <w:t xml:space="preserve"> of the transaction</w:t>
      </w:r>
      <w:r w:rsidRPr="00E94E55">
        <w:t>.</w:t>
      </w:r>
    </w:p>
    <w:p w:rsidR="00B04F52" w:rsidRPr="00E94E55" w:rsidRDefault="00B04F52" w:rsidP="007D74C4">
      <w:pPr>
        <w:pStyle w:val="Chapter6"/>
        <w:numPr>
          <w:ilvl w:val="0"/>
          <w:numId w:val="0"/>
        </w:numPr>
        <w:ind w:left="851"/>
      </w:pPr>
    </w:p>
    <w:p w:rsidR="00B04F52" w:rsidRPr="00E94E55" w:rsidRDefault="00B04F52" w:rsidP="007D74C4">
      <w:pPr>
        <w:pStyle w:val="Chapter6"/>
      </w:pPr>
      <w:r w:rsidRPr="00E94E55">
        <w:t>It would be expected that an offshore supplier simply using a payment service provider to organise the payment from the customer would still be required to register</w:t>
      </w:r>
      <w:r w:rsidR="00BB418C" w:rsidRPr="00E94E55">
        <w:t>.  I</w:t>
      </w:r>
      <w:r w:rsidRPr="00E94E55">
        <w:t>n this situation, the payment service provider would have a limited role in the supply chain</w:t>
      </w:r>
      <w:r w:rsidR="00BB418C" w:rsidRPr="00E94E55">
        <w:t>.  H</w:t>
      </w:r>
      <w:r w:rsidRPr="00E94E55">
        <w:t xml:space="preserve">owever, if for example an offshore supplier listed services or intangibles on a </w:t>
      </w:r>
      <w:r w:rsidR="008275CA" w:rsidRPr="00E94E55">
        <w:t>third</w:t>
      </w:r>
      <w:r w:rsidR="00562B09" w:rsidRPr="00E94E55">
        <w:t>-</w:t>
      </w:r>
      <w:r w:rsidR="008275CA" w:rsidRPr="00E94E55">
        <w:t xml:space="preserve">party </w:t>
      </w:r>
      <w:r w:rsidRPr="00E94E55">
        <w:t>website and that website interacted directly with the customer, and organised payment and delivery for any purchases, that website would be required to register, charge and return GST, instead of the principal supplier.</w:t>
      </w:r>
    </w:p>
    <w:p w:rsidR="00C75885" w:rsidRPr="00E94E55" w:rsidRDefault="00C75885" w:rsidP="007D74C4">
      <w:pPr>
        <w:pStyle w:val="Chapter6"/>
        <w:numPr>
          <w:ilvl w:val="0"/>
          <w:numId w:val="0"/>
        </w:numPr>
        <w:ind w:left="851"/>
      </w:pPr>
    </w:p>
    <w:p w:rsidR="00C75885" w:rsidRPr="00E94E55" w:rsidRDefault="00C75885" w:rsidP="007D74C4">
      <w:pPr>
        <w:pStyle w:val="Chapter6"/>
      </w:pPr>
      <w:r w:rsidRPr="00E94E55">
        <w:t xml:space="preserve">It is important to note however that the underlying suppliers may still be required to register in </w:t>
      </w:r>
      <w:r w:rsidR="00AC0A8B" w:rsidRPr="00E94E55">
        <w:t xml:space="preserve">relation to </w:t>
      </w:r>
      <w:r w:rsidRPr="00E94E55">
        <w:t>supplies to New Zealand resident</w:t>
      </w:r>
      <w:r w:rsidR="008275CA" w:rsidRPr="00E94E55">
        <w:t>s</w:t>
      </w:r>
      <w:r w:rsidRPr="00E94E55">
        <w:t xml:space="preserve"> not connected with the electronic marketplace.</w:t>
      </w:r>
    </w:p>
    <w:p w:rsidR="00915474" w:rsidRPr="00E94E55" w:rsidRDefault="00915474" w:rsidP="007D74C4">
      <w:pPr>
        <w:pStyle w:val="Chapter6"/>
        <w:numPr>
          <w:ilvl w:val="0"/>
          <w:numId w:val="0"/>
        </w:numPr>
        <w:ind w:left="851"/>
      </w:pPr>
    </w:p>
    <w:p w:rsidR="001730E2" w:rsidRPr="00E94E55" w:rsidRDefault="001730E2" w:rsidP="007D74C4">
      <w:pPr>
        <w:pStyle w:val="Chapter6"/>
        <w:numPr>
          <w:ilvl w:val="0"/>
          <w:numId w:val="0"/>
        </w:numPr>
        <w:ind w:left="851"/>
      </w:pPr>
    </w:p>
    <w:p w:rsidR="00CA208D" w:rsidRPr="00E94E55" w:rsidRDefault="00CA208D" w:rsidP="007D74C4">
      <w:pPr>
        <w:pBdr>
          <w:top w:val="single" w:sz="4" w:space="10" w:color="auto"/>
          <w:left w:val="single" w:sz="4" w:space="10" w:color="auto"/>
          <w:bottom w:val="single" w:sz="4" w:space="10" w:color="auto"/>
          <w:right w:val="single" w:sz="4" w:space="10" w:color="auto"/>
        </w:pBdr>
        <w:rPr>
          <w:b/>
          <w:szCs w:val="24"/>
        </w:rPr>
      </w:pPr>
      <w:r w:rsidRPr="00E94E55">
        <w:rPr>
          <w:b/>
          <w:szCs w:val="24"/>
        </w:rPr>
        <w:t>Questions</w:t>
      </w:r>
    </w:p>
    <w:p w:rsidR="001730E2" w:rsidRPr="00E94E55" w:rsidRDefault="001730E2" w:rsidP="007D74C4">
      <w:pPr>
        <w:pBdr>
          <w:top w:val="single" w:sz="4" w:space="10" w:color="auto"/>
          <w:left w:val="single" w:sz="4" w:space="10" w:color="auto"/>
          <w:bottom w:val="single" w:sz="4" w:space="10" w:color="auto"/>
          <w:right w:val="single" w:sz="4" w:space="10" w:color="auto"/>
        </w:pBdr>
        <w:rPr>
          <w:szCs w:val="24"/>
        </w:rPr>
      </w:pPr>
    </w:p>
    <w:p w:rsidR="00C472D4" w:rsidRPr="00E94E55" w:rsidRDefault="00C472D4" w:rsidP="007D74C4">
      <w:pPr>
        <w:pBdr>
          <w:top w:val="single" w:sz="4" w:space="10" w:color="auto"/>
          <w:left w:val="single" w:sz="4" w:space="10" w:color="auto"/>
          <w:bottom w:val="single" w:sz="4" w:space="10" w:color="auto"/>
          <w:right w:val="single" w:sz="4" w:space="10" w:color="auto"/>
        </w:pBdr>
        <w:rPr>
          <w:szCs w:val="24"/>
        </w:rPr>
      </w:pPr>
      <w:r w:rsidRPr="00E94E55">
        <w:rPr>
          <w:szCs w:val="24"/>
        </w:rPr>
        <w:t>What do you consider is an appropriate</w:t>
      </w:r>
      <w:r w:rsidR="00CA208D" w:rsidRPr="00E94E55">
        <w:rPr>
          <w:szCs w:val="24"/>
        </w:rPr>
        <w:t xml:space="preserve"> registration threshold</w:t>
      </w:r>
      <w:r w:rsidRPr="00E94E55">
        <w:rPr>
          <w:szCs w:val="24"/>
        </w:rPr>
        <w:t xml:space="preserve"> for offshore suppliers?</w:t>
      </w:r>
    </w:p>
    <w:p w:rsidR="00C472D4" w:rsidRPr="00E94E55" w:rsidRDefault="00C472D4" w:rsidP="007D74C4">
      <w:pPr>
        <w:pBdr>
          <w:top w:val="single" w:sz="4" w:space="10" w:color="auto"/>
          <w:left w:val="single" w:sz="4" w:space="10" w:color="auto"/>
          <w:bottom w:val="single" w:sz="4" w:space="10" w:color="auto"/>
          <w:right w:val="single" w:sz="4" w:space="10" w:color="auto"/>
        </w:pBdr>
        <w:rPr>
          <w:szCs w:val="24"/>
        </w:rPr>
      </w:pPr>
    </w:p>
    <w:p w:rsidR="00CA208D" w:rsidRPr="00E94E55" w:rsidRDefault="00C472D4" w:rsidP="007D74C4">
      <w:pPr>
        <w:pBdr>
          <w:top w:val="single" w:sz="4" w:space="10" w:color="auto"/>
          <w:left w:val="single" w:sz="4" w:space="10" w:color="auto"/>
          <w:bottom w:val="single" w:sz="4" w:space="10" w:color="auto"/>
          <w:right w:val="single" w:sz="4" w:space="10" w:color="auto"/>
        </w:pBdr>
        <w:rPr>
          <w:szCs w:val="24"/>
        </w:rPr>
      </w:pPr>
      <w:r w:rsidRPr="00E94E55">
        <w:rPr>
          <w:szCs w:val="24"/>
        </w:rPr>
        <w:t>Should business-to-business supplies count towards the registration threshold?</w:t>
      </w:r>
    </w:p>
    <w:p w:rsidR="001730E2" w:rsidRPr="00E94E55" w:rsidRDefault="001730E2" w:rsidP="007D74C4">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7D74C4">
      <w:pPr>
        <w:pBdr>
          <w:top w:val="single" w:sz="4" w:space="10" w:color="auto"/>
          <w:left w:val="single" w:sz="4" w:space="10" w:color="auto"/>
          <w:bottom w:val="single" w:sz="4" w:space="10" w:color="auto"/>
          <w:right w:val="single" w:sz="4" w:space="10" w:color="auto"/>
        </w:pBdr>
        <w:rPr>
          <w:szCs w:val="24"/>
        </w:rPr>
      </w:pPr>
      <w:r w:rsidRPr="00E94E55">
        <w:rPr>
          <w:szCs w:val="24"/>
        </w:rPr>
        <w:t>Should electronic marketplaces be required to register in certain situations instead of the principal supplier?</w:t>
      </w:r>
    </w:p>
    <w:p w:rsidR="001730E2" w:rsidRPr="00E94E55" w:rsidRDefault="001730E2" w:rsidP="007D74C4">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7D74C4">
      <w:pPr>
        <w:pBdr>
          <w:top w:val="single" w:sz="4" w:space="10" w:color="auto"/>
          <w:left w:val="single" w:sz="4" w:space="10" w:color="auto"/>
          <w:bottom w:val="single" w:sz="4" w:space="10" w:color="auto"/>
          <w:right w:val="single" w:sz="4" w:space="10" w:color="auto"/>
        </w:pBdr>
        <w:rPr>
          <w:szCs w:val="24"/>
        </w:rPr>
      </w:pPr>
      <w:r w:rsidRPr="00E94E55">
        <w:rPr>
          <w:szCs w:val="24"/>
        </w:rPr>
        <w:t xml:space="preserve">What factors do you think are important when determining whether an electronic marketplace </w:t>
      </w:r>
      <w:r w:rsidR="00C20075" w:rsidRPr="00E94E55">
        <w:rPr>
          <w:szCs w:val="24"/>
        </w:rPr>
        <w:t>sh</w:t>
      </w:r>
      <w:r w:rsidRPr="00E94E55">
        <w:rPr>
          <w:szCs w:val="24"/>
        </w:rPr>
        <w:t>ould be required to register?</w:t>
      </w:r>
    </w:p>
    <w:p w:rsidR="00CA208D" w:rsidRPr="00E94E55" w:rsidRDefault="00CA208D" w:rsidP="007D74C4">
      <w:pPr>
        <w:pStyle w:val="Chapter6"/>
        <w:numPr>
          <w:ilvl w:val="0"/>
          <w:numId w:val="0"/>
        </w:numPr>
        <w:ind w:left="851" w:hanging="851"/>
      </w:pPr>
    </w:p>
    <w:p w:rsidR="008938B0" w:rsidRPr="00E94E55" w:rsidRDefault="008938B0" w:rsidP="007D74C4">
      <w:pPr>
        <w:pStyle w:val="Chapter6"/>
        <w:numPr>
          <w:ilvl w:val="0"/>
          <w:numId w:val="0"/>
        </w:numPr>
      </w:pPr>
      <w:r w:rsidRPr="00E94E55">
        <w:br w:type="page"/>
      </w:r>
    </w:p>
    <w:p w:rsidR="00B04F52" w:rsidRPr="00E94E55" w:rsidRDefault="001730E2" w:rsidP="0038217A">
      <w:pPr>
        <w:pStyle w:val="Chapterheading"/>
      </w:pPr>
      <w:bookmarkStart w:id="33" w:name="_Toc427572859"/>
      <w:r w:rsidRPr="00E94E55">
        <w:t xml:space="preserve">CHAPTER </w:t>
      </w:r>
      <w:r w:rsidR="00CB4BDC" w:rsidRPr="00E94E55">
        <w:t>7</w:t>
      </w:r>
      <w:bookmarkEnd w:id="33"/>
    </w:p>
    <w:p w:rsidR="00B04F52" w:rsidRPr="00E94E55" w:rsidRDefault="00B04F52" w:rsidP="0038217A">
      <w:pPr>
        <w:pStyle w:val="Chapterheading"/>
      </w:pPr>
    </w:p>
    <w:p w:rsidR="00B04F52" w:rsidRPr="00E94E55" w:rsidRDefault="005764F0" w:rsidP="0038217A">
      <w:pPr>
        <w:pStyle w:val="Chapterheading"/>
      </w:pPr>
      <w:bookmarkStart w:id="34" w:name="_Toc427572860"/>
      <w:r w:rsidRPr="00E94E55">
        <w:rPr>
          <w:caps w:val="0"/>
        </w:rPr>
        <w:t>Information, compliance and enforcement under the</w:t>
      </w:r>
      <w:r w:rsidR="0038217A" w:rsidRPr="00E94E55">
        <w:rPr>
          <w:caps w:val="0"/>
        </w:rPr>
        <w:t xml:space="preserve"> proposed rules</w:t>
      </w:r>
      <w:bookmarkEnd w:id="34"/>
    </w:p>
    <w:p w:rsidR="00B04F52" w:rsidRPr="00E94E55" w:rsidRDefault="00B04F52" w:rsidP="007D74C4">
      <w:pPr>
        <w:pStyle w:val="Chapter7"/>
        <w:numPr>
          <w:ilvl w:val="0"/>
          <w:numId w:val="0"/>
        </w:numPr>
        <w:ind w:left="851" w:hanging="851"/>
      </w:pPr>
    </w:p>
    <w:p w:rsidR="00AC6891" w:rsidRPr="00E94E55" w:rsidRDefault="00AC6891" w:rsidP="007D74C4">
      <w:pPr>
        <w:pStyle w:val="Chapter7"/>
        <w:numPr>
          <w:ilvl w:val="0"/>
          <w:numId w:val="0"/>
        </w:numPr>
        <w:ind w:left="851" w:hanging="851"/>
      </w:pPr>
    </w:p>
    <w:p w:rsidR="00AD59DA" w:rsidRPr="00E94E55" w:rsidRDefault="00AD59DA" w:rsidP="007D74C4">
      <w:pPr>
        <w:pStyle w:val="Chapter7"/>
      </w:pPr>
      <w:r w:rsidRPr="00E94E55">
        <w:t xml:space="preserve">This chapter discusses  </w:t>
      </w:r>
      <w:r w:rsidR="00CB4BDC" w:rsidRPr="00E94E55">
        <w:t xml:space="preserve">other key features and </w:t>
      </w:r>
      <w:r w:rsidRPr="00E94E55">
        <w:t xml:space="preserve">the practical application of the </w:t>
      </w:r>
      <w:r w:rsidR="00E65BEF" w:rsidRPr="00E94E55">
        <w:t xml:space="preserve">proposed </w:t>
      </w:r>
      <w:r w:rsidRPr="00E94E55">
        <w:t>new rules, specifically:</w:t>
      </w:r>
    </w:p>
    <w:p w:rsidR="001730E2" w:rsidRPr="00E94E55" w:rsidRDefault="001730E2" w:rsidP="007D74C4">
      <w:pPr>
        <w:pStyle w:val="Chapter7"/>
        <w:numPr>
          <w:ilvl w:val="0"/>
          <w:numId w:val="0"/>
        </w:numPr>
        <w:ind w:left="851"/>
      </w:pPr>
    </w:p>
    <w:p w:rsidR="0011524D" w:rsidRPr="00E94E55" w:rsidRDefault="002A19B6" w:rsidP="00DC0A14">
      <w:pPr>
        <w:pStyle w:val="Bullets"/>
      </w:pPr>
      <w:r w:rsidRPr="00E94E55">
        <w:t>H</w:t>
      </w:r>
      <w:r w:rsidR="00AD59DA" w:rsidRPr="00E94E55">
        <w:t xml:space="preserve">ow </w:t>
      </w:r>
      <w:r w:rsidRPr="00E94E55">
        <w:t xml:space="preserve">will </w:t>
      </w:r>
      <w:r w:rsidR="00AD59DA" w:rsidRPr="00E94E55">
        <w:t>offshore supplier</w:t>
      </w:r>
      <w:r w:rsidR="00420E09" w:rsidRPr="00E94E55">
        <w:t>s</w:t>
      </w:r>
      <w:r w:rsidR="00AD59DA" w:rsidRPr="00E94E55">
        <w:t xml:space="preserve"> </w:t>
      </w:r>
      <w:r w:rsidR="001C760A" w:rsidRPr="00E94E55">
        <w:t>identify</w:t>
      </w:r>
      <w:r w:rsidR="0011524D" w:rsidRPr="00E94E55">
        <w:t xml:space="preserve"> New Zealand</w:t>
      </w:r>
      <w:r w:rsidR="00AC0A8B" w:rsidRPr="00E94E55">
        <w:t>-</w:t>
      </w:r>
      <w:r w:rsidR="0011524D" w:rsidRPr="00E94E55">
        <w:t>resident consumers</w:t>
      </w:r>
      <w:r w:rsidR="00C75885" w:rsidRPr="00E94E55">
        <w:t xml:space="preserve"> and</w:t>
      </w:r>
      <w:r w:rsidR="005074E1" w:rsidRPr="00E94E55">
        <w:t>,</w:t>
      </w:r>
      <w:r w:rsidR="00C75885" w:rsidRPr="00E94E55">
        <w:t xml:space="preserve"> </w:t>
      </w:r>
      <w:r w:rsidR="005074E1" w:rsidRPr="00E94E55">
        <w:t xml:space="preserve">if business-to-business supplies are excluded, how will offshore suppliers identify </w:t>
      </w:r>
      <w:r w:rsidR="00C75885" w:rsidRPr="00E94E55">
        <w:t>New Zealand</w:t>
      </w:r>
      <w:r w:rsidR="00E65BEF" w:rsidRPr="00E94E55">
        <w:t>-</w:t>
      </w:r>
      <w:r w:rsidR="00C75885" w:rsidRPr="00E94E55">
        <w:t>registered businesses</w:t>
      </w:r>
      <w:r w:rsidRPr="00E94E55">
        <w:t>?</w:t>
      </w:r>
    </w:p>
    <w:p w:rsidR="00D85BA7" w:rsidRPr="00E94E55" w:rsidRDefault="00D85BA7" w:rsidP="00DC0A14">
      <w:pPr>
        <w:pStyle w:val="Bullets"/>
      </w:pPr>
      <w:r w:rsidRPr="00E94E55">
        <w:t xml:space="preserve">What if a consumer </w:t>
      </w:r>
      <w:r w:rsidR="006A3201" w:rsidRPr="00E94E55">
        <w:t xml:space="preserve">incorrectly </w:t>
      </w:r>
      <w:r w:rsidRPr="00E94E55">
        <w:t>represents themselves as a foreign resident or a New Zealand</w:t>
      </w:r>
      <w:r w:rsidR="00E65BEF" w:rsidRPr="00E94E55">
        <w:t>-</w:t>
      </w:r>
      <w:r w:rsidRPr="00E94E55">
        <w:t>registered business?</w:t>
      </w:r>
    </w:p>
    <w:p w:rsidR="00C20075" w:rsidRPr="00E94E55" w:rsidRDefault="005074E1" w:rsidP="00C20075">
      <w:pPr>
        <w:pStyle w:val="Bullets"/>
      </w:pPr>
      <w:r w:rsidRPr="00E94E55">
        <w:t>If business-to-business supplies are excluded, w</w:t>
      </w:r>
      <w:r w:rsidR="00C20075" w:rsidRPr="00E94E55">
        <w:t>hen would the existing reverse charge rule apply?</w:t>
      </w:r>
    </w:p>
    <w:p w:rsidR="00CA500B" w:rsidRPr="00E94E55" w:rsidRDefault="005074E1" w:rsidP="00391F26">
      <w:pPr>
        <w:pStyle w:val="Bullets"/>
        <w:tabs>
          <w:tab w:val="clear" w:pos="567"/>
        </w:tabs>
      </w:pPr>
      <w:r w:rsidRPr="00E94E55">
        <w:t>If business-to-business supplies are excluded, w</w:t>
      </w:r>
      <w:r w:rsidR="002A19B6" w:rsidRPr="00E94E55">
        <w:t xml:space="preserve">hat if a </w:t>
      </w:r>
      <w:r w:rsidR="00CA500B" w:rsidRPr="00E94E55">
        <w:t>New Zealand</w:t>
      </w:r>
      <w:r w:rsidR="00E65BEF" w:rsidRPr="00E94E55">
        <w:t>-</w:t>
      </w:r>
      <w:r w:rsidR="002A19B6" w:rsidRPr="00E94E55">
        <w:t xml:space="preserve">registered </w:t>
      </w:r>
      <w:r w:rsidR="00CA500B" w:rsidRPr="00E94E55">
        <w:t xml:space="preserve">business </w:t>
      </w:r>
      <w:r w:rsidR="002A19B6" w:rsidRPr="00E94E55">
        <w:t xml:space="preserve">is </w:t>
      </w:r>
      <w:r w:rsidR="00CA500B" w:rsidRPr="00E94E55">
        <w:t>inadvertently charged GST</w:t>
      </w:r>
      <w:r w:rsidR="002A19B6" w:rsidRPr="00E94E55">
        <w:t>?</w:t>
      </w:r>
    </w:p>
    <w:p w:rsidR="00CB4BDC" w:rsidRPr="00E94E55" w:rsidRDefault="00CB4BDC" w:rsidP="00C20075">
      <w:pPr>
        <w:pStyle w:val="Bullets"/>
        <w:spacing w:after="0"/>
      </w:pPr>
      <w:r w:rsidRPr="00E94E55">
        <w:t>Enforcement</w:t>
      </w:r>
      <w:r w:rsidR="005764F0" w:rsidRPr="00E94E55">
        <w:t xml:space="preserve"> of the proposed rules</w:t>
      </w:r>
      <w:r w:rsidRPr="00E94E55">
        <w:t>.</w:t>
      </w:r>
    </w:p>
    <w:p w:rsidR="0011524D" w:rsidRPr="00E94E55" w:rsidRDefault="0011524D" w:rsidP="007D74C4">
      <w:pPr>
        <w:pStyle w:val="Chapter7"/>
        <w:numPr>
          <w:ilvl w:val="0"/>
          <w:numId w:val="0"/>
        </w:numPr>
        <w:ind w:left="851"/>
      </w:pPr>
    </w:p>
    <w:p w:rsidR="00CB6CC9" w:rsidRPr="00E94E55" w:rsidRDefault="00CB6CC9" w:rsidP="007D74C4">
      <w:pPr>
        <w:pStyle w:val="Chapter7"/>
        <w:numPr>
          <w:ilvl w:val="0"/>
          <w:numId w:val="0"/>
        </w:numPr>
        <w:ind w:left="851"/>
      </w:pPr>
    </w:p>
    <w:p w:rsidR="0011524D" w:rsidRPr="00E94E55" w:rsidRDefault="0011524D" w:rsidP="00A62978">
      <w:pPr>
        <w:pStyle w:val="Heading1"/>
      </w:pPr>
      <w:bookmarkStart w:id="35" w:name="_Toc427572861"/>
      <w:r w:rsidRPr="00E94E55">
        <w:t>Identification of New Zealand</w:t>
      </w:r>
      <w:r w:rsidR="00E65BEF" w:rsidRPr="00E94E55">
        <w:t>-</w:t>
      </w:r>
      <w:r w:rsidRPr="00E94E55">
        <w:t>resident consumers</w:t>
      </w:r>
      <w:bookmarkEnd w:id="35"/>
    </w:p>
    <w:p w:rsidR="0011524D" w:rsidRPr="00E94E55" w:rsidRDefault="0011524D" w:rsidP="007D74C4">
      <w:pPr>
        <w:pStyle w:val="Chapter7"/>
        <w:numPr>
          <w:ilvl w:val="0"/>
          <w:numId w:val="0"/>
        </w:numPr>
        <w:ind w:left="851"/>
      </w:pPr>
    </w:p>
    <w:p w:rsidR="0011524D" w:rsidRPr="00E94E55" w:rsidRDefault="005074E1" w:rsidP="007D74C4">
      <w:pPr>
        <w:pStyle w:val="Chapter7"/>
      </w:pPr>
      <w:r w:rsidRPr="00E94E55">
        <w:t>Assuming business-to-business suppliers are excluded, t</w:t>
      </w:r>
      <w:r w:rsidR="0011524D" w:rsidRPr="00E94E55">
        <w:t xml:space="preserve">he </w:t>
      </w:r>
      <w:r w:rsidR="00E65BEF" w:rsidRPr="00E94E55">
        <w:t xml:space="preserve">proposed </w:t>
      </w:r>
      <w:r w:rsidR="0011524D" w:rsidRPr="00E94E55">
        <w:t>rule</w:t>
      </w:r>
      <w:r w:rsidR="00AC6C50" w:rsidRPr="00E94E55">
        <w:t>s</w:t>
      </w:r>
      <w:r w:rsidR="0011524D" w:rsidRPr="00E94E55">
        <w:t xml:space="preserve"> </w:t>
      </w:r>
      <w:r w:rsidR="00E65BEF" w:rsidRPr="00E94E55">
        <w:t xml:space="preserve">would </w:t>
      </w:r>
      <w:r w:rsidR="0011524D" w:rsidRPr="00E94E55">
        <w:t>only appl</w:t>
      </w:r>
      <w:r w:rsidR="00AC6C50" w:rsidRPr="00E94E55">
        <w:t>y</w:t>
      </w:r>
      <w:r w:rsidR="0011524D" w:rsidRPr="00E94E55">
        <w:t xml:space="preserve"> to services supplied to New Zealand tax residents </w:t>
      </w:r>
      <w:r w:rsidR="006A3201" w:rsidRPr="00E94E55">
        <w:t xml:space="preserve">who </w:t>
      </w:r>
      <w:r w:rsidR="0011524D" w:rsidRPr="00E94E55">
        <w:t>are not registered for GST</w:t>
      </w:r>
      <w:r w:rsidR="00BB418C" w:rsidRPr="00E94E55">
        <w:t xml:space="preserve">.  </w:t>
      </w:r>
      <w:r w:rsidRPr="00E94E55">
        <w:t>Consequently, b</w:t>
      </w:r>
      <w:r w:rsidR="0011524D" w:rsidRPr="00E94E55">
        <w:t>efore charging GST on a supply</w:t>
      </w:r>
      <w:r w:rsidR="00E65BEF" w:rsidRPr="00E94E55">
        <w:t>,</w:t>
      </w:r>
      <w:r w:rsidR="0011524D" w:rsidRPr="00E94E55">
        <w:t xml:space="preserve"> an offshore supplier would be required to determine whether their customer is:</w:t>
      </w:r>
    </w:p>
    <w:p w:rsidR="001730E2" w:rsidRPr="00E94E55" w:rsidRDefault="001730E2" w:rsidP="007D74C4">
      <w:pPr>
        <w:pStyle w:val="Chapter7"/>
        <w:numPr>
          <w:ilvl w:val="0"/>
          <w:numId w:val="0"/>
        </w:numPr>
        <w:ind w:left="851"/>
      </w:pPr>
    </w:p>
    <w:p w:rsidR="00D85BA7" w:rsidRPr="00E94E55" w:rsidRDefault="00D85BA7" w:rsidP="00137FCD">
      <w:pPr>
        <w:pStyle w:val="Bullets"/>
      </w:pPr>
      <w:r w:rsidRPr="00E94E55">
        <w:t>a New Zealand tax resident</w:t>
      </w:r>
      <w:r w:rsidR="00E65BEF" w:rsidRPr="00E94E55">
        <w:t>;</w:t>
      </w:r>
      <w:r w:rsidRPr="00E94E55">
        <w:t xml:space="preserve"> and</w:t>
      </w:r>
    </w:p>
    <w:p w:rsidR="00D85BA7" w:rsidRPr="00E94E55" w:rsidRDefault="00D85BA7" w:rsidP="00137FCD">
      <w:pPr>
        <w:pStyle w:val="Bullets"/>
        <w:spacing w:after="0"/>
      </w:pPr>
      <w:r w:rsidRPr="00E94E55">
        <w:t>registered for New Zealand GST.</w:t>
      </w:r>
    </w:p>
    <w:p w:rsidR="0011524D" w:rsidRPr="00E94E55" w:rsidRDefault="0011524D" w:rsidP="00137FCD">
      <w:pPr>
        <w:pStyle w:val="Chapter7"/>
        <w:numPr>
          <w:ilvl w:val="0"/>
          <w:numId w:val="0"/>
        </w:numPr>
        <w:ind w:left="851"/>
      </w:pPr>
    </w:p>
    <w:p w:rsidR="0011524D" w:rsidRPr="00E94E55" w:rsidRDefault="0011524D" w:rsidP="001730E2">
      <w:pPr>
        <w:pStyle w:val="Heading2"/>
      </w:pPr>
      <w:r w:rsidRPr="00E94E55">
        <w:t>Tax residence</w:t>
      </w:r>
    </w:p>
    <w:p w:rsidR="0011524D" w:rsidRPr="00E94E55" w:rsidRDefault="0011524D" w:rsidP="00137FCD">
      <w:pPr>
        <w:pStyle w:val="Chapter7"/>
        <w:numPr>
          <w:ilvl w:val="0"/>
          <w:numId w:val="0"/>
        </w:numPr>
        <w:ind w:left="851"/>
      </w:pPr>
    </w:p>
    <w:p w:rsidR="0011524D" w:rsidRPr="00E94E55" w:rsidRDefault="0011524D" w:rsidP="00137FCD">
      <w:pPr>
        <w:pStyle w:val="Chapter7"/>
      </w:pPr>
      <w:r w:rsidRPr="00E94E55">
        <w:t xml:space="preserve">One of the main aspects of the </w:t>
      </w:r>
      <w:r w:rsidR="00C42223" w:rsidRPr="00E94E55">
        <w:t xml:space="preserve">proposed </w:t>
      </w:r>
      <w:r w:rsidRPr="00E94E55">
        <w:t xml:space="preserve">rule is that it would apply </w:t>
      </w:r>
      <w:r w:rsidR="006A3201" w:rsidRPr="00E94E55">
        <w:t xml:space="preserve">only </w:t>
      </w:r>
      <w:r w:rsidRPr="00E94E55">
        <w:t>to services received by New Zealand tax residents</w:t>
      </w:r>
      <w:r w:rsidR="00BB418C" w:rsidRPr="00E94E55">
        <w:t>.  A</w:t>
      </w:r>
      <w:r w:rsidRPr="00E94E55">
        <w:t xml:space="preserve"> New Zealand tax resident is generally a person who is in New Zealand for more than 183 days in any 12-month period or has a “permanent place of abode” in New Zealand.</w:t>
      </w:r>
      <w:r w:rsidRPr="00E94E55">
        <w:rPr>
          <w:vertAlign w:val="superscript"/>
        </w:rPr>
        <w:footnoteReference w:id="13"/>
      </w:r>
    </w:p>
    <w:p w:rsidR="0011524D" w:rsidRPr="00E94E55" w:rsidRDefault="0011524D" w:rsidP="00137FCD">
      <w:pPr>
        <w:pStyle w:val="Chapter7"/>
        <w:numPr>
          <w:ilvl w:val="0"/>
          <w:numId w:val="0"/>
        </w:numPr>
        <w:ind w:left="851"/>
      </w:pPr>
    </w:p>
    <w:p w:rsidR="0011524D" w:rsidRPr="00E94E55" w:rsidRDefault="0011524D" w:rsidP="00137FCD">
      <w:pPr>
        <w:pStyle w:val="Chapter7"/>
      </w:pPr>
      <w:r w:rsidRPr="00E94E55">
        <w:t>A company is generally considered to be resident in New Zealand if it meets any one of the following criteria:</w:t>
      </w:r>
    </w:p>
    <w:p w:rsidR="001730E2" w:rsidRPr="00E94E55" w:rsidRDefault="001730E2" w:rsidP="00137FCD">
      <w:pPr>
        <w:pStyle w:val="Chapter7"/>
        <w:numPr>
          <w:ilvl w:val="0"/>
          <w:numId w:val="0"/>
        </w:numPr>
        <w:ind w:left="851"/>
      </w:pPr>
    </w:p>
    <w:p w:rsidR="0011524D" w:rsidRPr="00E94E55" w:rsidRDefault="0011524D" w:rsidP="00DC0A14">
      <w:pPr>
        <w:pStyle w:val="Bullets"/>
      </w:pPr>
      <w:r w:rsidRPr="00E94E55">
        <w:t>It is incorporated in New Zealand</w:t>
      </w:r>
      <w:r w:rsidR="00E65BEF" w:rsidRPr="00E94E55">
        <w:t>.</w:t>
      </w:r>
    </w:p>
    <w:p w:rsidR="0011524D" w:rsidRPr="00E94E55" w:rsidRDefault="0011524D" w:rsidP="00DC0A14">
      <w:pPr>
        <w:pStyle w:val="Bullets"/>
      </w:pPr>
      <w:r w:rsidRPr="00E94E55">
        <w:t>Control by company directors is exercised in New Zealand</w:t>
      </w:r>
      <w:r w:rsidR="00E65BEF" w:rsidRPr="00E94E55">
        <w:t>.</w:t>
      </w:r>
    </w:p>
    <w:p w:rsidR="0011524D" w:rsidRPr="00E94E55" w:rsidRDefault="0011524D" w:rsidP="00DC0A14">
      <w:pPr>
        <w:pStyle w:val="Bullets"/>
      </w:pPr>
      <w:r w:rsidRPr="00E94E55">
        <w:t>It has its centre of management in New Zealand</w:t>
      </w:r>
      <w:r w:rsidR="00E65BEF" w:rsidRPr="00E94E55">
        <w:t>.</w:t>
      </w:r>
    </w:p>
    <w:p w:rsidR="0011524D" w:rsidRPr="00E94E55" w:rsidRDefault="0011524D" w:rsidP="001730E2">
      <w:pPr>
        <w:pStyle w:val="Bullets"/>
        <w:spacing w:after="0"/>
      </w:pPr>
      <w:r w:rsidRPr="00E94E55">
        <w:t>It has its head office in New Zealand.</w:t>
      </w:r>
      <w:r w:rsidRPr="00E94E55">
        <w:rPr>
          <w:rStyle w:val="FootnoteReference"/>
        </w:rPr>
        <w:footnoteReference w:id="14"/>
      </w:r>
    </w:p>
    <w:p w:rsidR="0011524D" w:rsidRPr="00E94E55" w:rsidRDefault="0011524D" w:rsidP="00137FCD">
      <w:pPr>
        <w:pStyle w:val="Chapter7"/>
      </w:pPr>
      <w:r w:rsidRPr="00E94E55">
        <w:t>It would not be expected that offshore suppliers would be required to know precisely the tax residency status of their customers</w:t>
      </w:r>
      <w:r w:rsidR="00BB418C" w:rsidRPr="00E94E55">
        <w:t>.  I</w:t>
      </w:r>
      <w:r w:rsidRPr="00E94E55">
        <w:t xml:space="preserve">nstead, offshore suppliers would be able to use proxies as evidence to identify whether a customer is </w:t>
      </w:r>
      <w:r w:rsidR="00AC0A8B" w:rsidRPr="00E94E55">
        <w:t xml:space="preserve">a </w:t>
      </w:r>
      <w:r w:rsidRPr="00E94E55">
        <w:t>resident of New Zealand</w:t>
      </w:r>
      <w:r w:rsidR="00BB418C" w:rsidRPr="00E94E55">
        <w:t>.  E</w:t>
      </w:r>
      <w:r w:rsidRPr="00E94E55">
        <w:t>xamples of the type of proxies recommended by the OECD and used in other countries that have similar rules include:</w:t>
      </w:r>
    </w:p>
    <w:p w:rsidR="001730E2" w:rsidRPr="00E94E55" w:rsidRDefault="001730E2" w:rsidP="00137FCD">
      <w:pPr>
        <w:pStyle w:val="Chapter7"/>
        <w:numPr>
          <w:ilvl w:val="0"/>
          <w:numId w:val="0"/>
        </w:numPr>
        <w:ind w:left="851"/>
      </w:pPr>
    </w:p>
    <w:p w:rsidR="0011524D" w:rsidRPr="00E94E55" w:rsidRDefault="0011524D" w:rsidP="001730E2">
      <w:pPr>
        <w:pStyle w:val="Bullets"/>
      </w:pPr>
      <w:r w:rsidRPr="00E94E55">
        <w:t>the billing address of the customer;</w:t>
      </w:r>
    </w:p>
    <w:p w:rsidR="0011524D" w:rsidRPr="00E94E55" w:rsidRDefault="0011524D" w:rsidP="001730E2">
      <w:pPr>
        <w:pStyle w:val="Bullets"/>
      </w:pPr>
      <w:r w:rsidRPr="00E94E55">
        <w:t>the home address of the customer;</w:t>
      </w:r>
    </w:p>
    <w:p w:rsidR="0011524D" w:rsidRPr="00E94E55" w:rsidRDefault="0011524D" w:rsidP="001730E2">
      <w:pPr>
        <w:pStyle w:val="Bullets"/>
      </w:pPr>
      <w:r w:rsidRPr="00E94E55">
        <w:t>the Internet Protocol (IP) address of the device used by the customer;</w:t>
      </w:r>
    </w:p>
    <w:p w:rsidR="0011524D" w:rsidRPr="00E94E55" w:rsidRDefault="00E65BEF" w:rsidP="001730E2">
      <w:pPr>
        <w:pStyle w:val="Bullets"/>
      </w:pPr>
      <w:r w:rsidRPr="00E94E55">
        <w:t xml:space="preserve">the </w:t>
      </w:r>
      <w:r w:rsidR="0011524D" w:rsidRPr="00E94E55">
        <w:t>customer’s bank details;</w:t>
      </w:r>
    </w:p>
    <w:p w:rsidR="0011524D" w:rsidRPr="00E94E55" w:rsidRDefault="0011524D" w:rsidP="001730E2">
      <w:pPr>
        <w:pStyle w:val="Bullets"/>
      </w:pPr>
      <w:r w:rsidRPr="00E94E55">
        <w:t>the location of the originating payment for the service; and</w:t>
      </w:r>
    </w:p>
    <w:p w:rsidR="0011524D" w:rsidRPr="00E94E55" w:rsidRDefault="0011524D" w:rsidP="001730E2">
      <w:pPr>
        <w:pStyle w:val="Bullets"/>
        <w:spacing w:after="0"/>
      </w:pPr>
      <w:r w:rsidRPr="00E94E55">
        <w:t>the location of the customer’s fixed landline through which the service is supplied, if applicable.</w:t>
      </w:r>
    </w:p>
    <w:p w:rsidR="0011524D" w:rsidRPr="00E94E55" w:rsidRDefault="0011524D" w:rsidP="00137FCD">
      <w:pPr>
        <w:pStyle w:val="Chapter7"/>
        <w:numPr>
          <w:ilvl w:val="0"/>
          <w:numId w:val="0"/>
        </w:numPr>
        <w:ind w:left="851"/>
      </w:pPr>
    </w:p>
    <w:p w:rsidR="0011524D" w:rsidRPr="00E94E55" w:rsidRDefault="0011524D" w:rsidP="00137FCD">
      <w:pPr>
        <w:pStyle w:val="Chapter7"/>
      </w:pPr>
      <w:r w:rsidRPr="00E94E55">
        <w:t>The proxies relevant for determining the residency of the customer may depend upon the type of service being supplied</w:t>
      </w:r>
      <w:r w:rsidR="00BB418C" w:rsidRPr="00E94E55">
        <w:t>.  P</w:t>
      </w:r>
      <w:r w:rsidRPr="00E94E55">
        <w:t xml:space="preserve">roxies will be particularly relevant for suppliers of digital services, as the supplier and the </w:t>
      </w:r>
      <w:r w:rsidR="005023D6" w:rsidRPr="00E94E55">
        <w:t xml:space="preserve">customer </w:t>
      </w:r>
      <w:r w:rsidRPr="00E94E55">
        <w:t>are unlikely to have a close relationship</w:t>
      </w:r>
      <w:r w:rsidR="00BB418C" w:rsidRPr="00E94E55">
        <w:t>.  H</w:t>
      </w:r>
      <w:r w:rsidRPr="00E94E55">
        <w:t xml:space="preserve">owever, it is likely that for the more traditional cross-border services, such as professional advice, the supplier and </w:t>
      </w:r>
      <w:r w:rsidR="005023D6" w:rsidRPr="00E94E55">
        <w:t xml:space="preserve">customer </w:t>
      </w:r>
      <w:r w:rsidRPr="00E94E55">
        <w:t>will have a closer relationship and therefore the supplier will be better able to determine the residency status of the consumer.</w:t>
      </w:r>
    </w:p>
    <w:p w:rsidR="0011524D" w:rsidRPr="00E94E55" w:rsidRDefault="0011524D" w:rsidP="00137FCD">
      <w:pPr>
        <w:pStyle w:val="Chapter7"/>
        <w:numPr>
          <w:ilvl w:val="0"/>
          <w:numId w:val="0"/>
        </w:numPr>
        <w:ind w:left="851"/>
      </w:pPr>
    </w:p>
    <w:p w:rsidR="0011524D" w:rsidRPr="00E94E55" w:rsidRDefault="0011524D" w:rsidP="00137FCD">
      <w:pPr>
        <w:pStyle w:val="Chapter7"/>
      </w:pPr>
      <w:r w:rsidRPr="00E94E55">
        <w:t>In the Europe</w:t>
      </w:r>
      <w:r w:rsidR="00AC6C50" w:rsidRPr="00E94E55">
        <w:t>an</w:t>
      </w:r>
      <w:r w:rsidRPr="00E94E55">
        <w:t xml:space="preserve"> Union, the supplier is required to have two non-conflicting pieces of evidence to determine the residency of the customer</w:t>
      </w:r>
      <w:r w:rsidR="00BB418C" w:rsidRPr="00E94E55">
        <w:t>.  A</w:t>
      </w:r>
      <w:r w:rsidRPr="00E94E55">
        <w:t>ustralia’s proposed rules require the supplier to take reasonable steps to obtain information concerning whether the recipient of the supply is an Australian consumer, and after taking these steps, reasonably believe that the recipient is not an Australian consumer.</w:t>
      </w:r>
    </w:p>
    <w:p w:rsidR="0011524D" w:rsidRPr="00E94E55" w:rsidRDefault="0011524D" w:rsidP="00137FCD">
      <w:pPr>
        <w:pStyle w:val="Chapter7"/>
        <w:numPr>
          <w:ilvl w:val="0"/>
          <w:numId w:val="0"/>
        </w:numPr>
        <w:ind w:left="851"/>
      </w:pPr>
    </w:p>
    <w:p w:rsidR="0011524D" w:rsidRPr="00E94E55" w:rsidRDefault="0011524D" w:rsidP="00137FCD">
      <w:pPr>
        <w:pStyle w:val="Chapter7"/>
      </w:pPr>
      <w:r w:rsidRPr="00E94E55">
        <w:t xml:space="preserve">There </w:t>
      </w:r>
      <w:r w:rsidR="006A3201" w:rsidRPr="00E94E55">
        <w:t>is</w:t>
      </w:r>
      <w:r w:rsidRPr="00E94E55">
        <w:t xml:space="preserve"> a trade-off between imposing compliance costs on offshore supplie</w:t>
      </w:r>
      <w:r w:rsidR="00E65BEF" w:rsidRPr="00E94E55">
        <w:t>r</w:t>
      </w:r>
      <w:r w:rsidRPr="00E94E55">
        <w:t xml:space="preserve">s to accurately determine the residency of </w:t>
      </w:r>
      <w:r w:rsidR="006A3201" w:rsidRPr="00E94E55">
        <w:t xml:space="preserve">their </w:t>
      </w:r>
      <w:r w:rsidRPr="00E94E55">
        <w:t xml:space="preserve">customers, </w:t>
      </w:r>
      <w:r w:rsidR="00C923E6" w:rsidRPr="00E94E55">
        <w:t>and</w:t>
      </w:r>
      <w:r w:rsidR="00420E09" w:rsidRPr="00E94E55">
        <w:t xml:space="preserve"> having proxies which will</w:t>
      </w:r>
      <w:r w:rsidR="00C923E6" w:rsidRPr="00E94E55">
        <w:t>,</w:t>
      </w:r>
      <w:r w:rsidR="00420E09" w:rsidRPr="00E94E55">
        <w:t xml:space="preserve"> in the vast majority of cases</w:t>
      </w:r>
      <w:r w:rsidR="00C923E6" w:rsidRPr="00E94E55">
        <w:t>,</w:t>
      </w:r>
      <w:r w:rsidR="00420E09" w:rsidRPr="00E94E55">
        <w:t xml:space="preserve"> produce the right outcome</w:t>
      </w:r>
      <w:r w:rsidR="00BB418C" w:rsidRPr="00E94E55">
        <w:t>.  C</w:t>
      </w:r>
      <w:r w:rsidRPr="00E94E55">
        <w:t xml:space="preserve">onsideration would need to be given to how susceptible to </w:t>
      </w:r>
      <w:r w:rsidR="00C42223" w:rsidRPr="00E94E55">
        <w:t xml:space="preserve">error </w:t>
      </w:r>
      <w:r w:rsidRPr="00E94E55">
        <w:t>some proxies may</w:t>
      </w:r>
      <w:r w:rsidR="00E65BEF" w:rsidRPr="00E94E55">
        <w:t xml:space="preserve"> </w:t>
      </w:r>
      <w:r w:rsidRPr="00E94E55">
        <w:t>be and therefore whether they should be able to be used by offshore suppliers to determine the customer’s residency.</w:t>
      </w:r>
    </w:p>
    <w:p w:rsidR="0011524D" w:rsidRPr="00E94E55" w:rsidRDefault="0011524D" w:rsidP="00137FCD">
      <w:pPr>
        <w:pStyle w:val="Chapter7"/>
        <w:numPr>
          <w:ilvl w:val="0"/>
          <w:numId w:val="0"/>
        </w:numPr>
        <w:ind w:left="851"/>
      </w:pPr>
    </w:p>
    <w:p w:rsidR="0011524D" w:rsidRPr="00E94E55" w:rsidRDefault="00C42223" w:rsidP="00137FCD">
      <w:pPr>
        <w:pStyle w:val="Chapter7"/>
      </w:pPr>
      <w:r w:rsidRPr="00E94E55">
        <w:t>While</w:t>
      </w:r>
      <w:r w:rsidR="0011524D" w:rsidRPr="00E94E55">
        <w:t xml:space="preserve"> both models have </w:t>
      </w:r>
      <w:r w:rsidRPr="00E94E55">
        <w:t xml:space="preserve">their </w:t>
      </w:r>
      <w:r w:rsidR="0011524D" w:rsidRPr="00E94E55">
        <w:t>merits, we consider the option that imposes the lowest compliance costs on non-resident businesses should be preferred</w:t>
      </w:r>
      <w:r w:rsidR="00BB418C" w:rsidRPr="00E94E55">
        <w:t>.  A</w:t>
      </w:r>
      <w:r w:rsidR="0011524D" w:rsidRPr="00E94E55">
        <w:t xml:space="preserve">llowing non-resident businesses to rely on information they collect as part of their standard business practices appears to meet this objective better than one that requires these businesses to make further enquiries </w:t>
      </w:r>
      <w:r w:rsidR="00AC0A8B" w:rsidRPr="00E94E55">
        <w:t xml:space="preserve">about </w:t>
      </w:r>
      <w:r w:rsidR="0011524D" w:rsidRPr="00E94E55">
        <w:t>individual customers</w:t>
      </w:r>
      <w:r w:rsidR="00BB418C" w:rsidRPr="00E94E55">
        <w:t>.  I</w:t>
      </w:r>
      <w:r w:rsidR="0011524D" w:rsidRPr="00E94E55">
        <w:t>n saying this:</w:t>
      </w:r>
    </w:p>
    <w:p w:rsidR="001730E2" w:rsidRPr="00E94E55" w:rsidRDefault="001730E2" w:rsidP="00137FCD">
      <w:pPr>
        <w:pStyle w:val="Chapter7"/>
        <w:numPr>
          <w:ilvl w:val="0"/>
          <w:numId w:val="0"/>
        </w:numPr>
        <w:ind w:left="851"/>
      </w:pPr>
    </w:p>
    <w:p w:rsidR="0011524D" w:rsidRPr="00E94E55" w:rsidRDefault="00E65BEF" w:rsidP="00DC0A14">
      <w:pPr>
        <w:pStyle w:val="Bullets"/>
      </w:pPr>
      <w:r w:rsidRPr="00E94E55">
        <w:t>t</w:t>
      </w:r>
      <w:r w:rsidR="0011524D" w:rsidRPr="00E94E55">
        <w:t xml:space="preserve">he rules should focus on </w:t>
      </w:r>
      <w:r w:rsidR="006A3201" w:rsidRPr="00E94E55">
        <w:t xml:space="preserve">the </w:t>
      </w:r>
      <w:r w:rsidR="0011524D" w:rsidRPr="00E94E55">
        <w:t xml:space="preserve">customer </w:t>
      </w:r>
      <w:r w:rsidR="006A3201" w:rsidRPr="00E94E55">
        <w:t xml:space="preserve">residency </w:t>
      </w:r>
      <w:r w:rsidR="0011524D" w:rsidRPr="00E94E55">
        <w:t xml:space="preserve">indicators that are least susceptible to </w:t>
      </w:r>
      <w:r w:rsidR="00C42223" w:rsidRPr="00E94E55">
        <w:t>error</w:t>
      </w:r>
      <w:r w:rsidR="0011524D" w:rsidRPr="00E94E55">
        <w:t>; and</w:t>
      </w:r>
    </w:p>
    <w:p w:rsidR="0011524D" w:rsidRPr="00E94E55" w:rsidRDefault="00E65BEF" w:rsidP="001730E2">
      <w:pPr>
        <w:pStyle w:val="Bullets"/>
        <w:spacing w:after="0"/>
      </w:pPr>
      <w:r w:rsidRPr="00E94E55">
        <w:t>t</w:t>
      </w:r>
      <w:r w:rsidR="0011524D" w:rsidRPr="00E94E55">
        <w:t xml:space="preserve">he supplier should not be </w:t>
      </w:r>
      <w:r w:rsidR="00420E09" w:rsidRPr="00E94E55">
        <w:t xml:space="preserve">able </w:t>
      </w:r>
      <w:r w:rsidR="0011524D" w:rsidRPr="00E94E55">
        <w:t xml:space="preserve">to rely on location proxies which </w:t>
      </w:r>
      <w:r w:rsidR="00420E09" w:rsidRPr="00E94E55">
        <w:t>provide less</w:t>
      </w:r>
      <w:r w:rsidR="0011524D" w:rsidRPr="00E94E55">
        <w:t xml:space="preserve"> accurate outcome</w:t>
      </w:r>
      <w:r w:rsidR="008275CA" w:rsidRPr="00E94E55">
        <w:t>s</w:t>
      </w:r>
      <w:r w:rsidR="00420E09" w:rsidRPr="00E94E55">
        <w:t xml:space="preserve"> if better information can be relatively simply obtained</w:t>
      </w:r>
      <w:r w:rsidR="0011524D" w:rsidRPr="00E94E55">
        <w:t>.</w:t>
      </w:r>
    </w:p>
    <w:p w:rsidR="00420E09" w:rsidRPr="00E94E55" w:rsidRDefault="00420E09" w:rsidP="001730E2">
      <w:pPr>
        <w:pStyle w:val="Heading2"/>
      </w:pPr>
      <w:r w:rsidRPr="00E94E55">
        <w:t>New Zealand</w:t>
      </w:r>
      <w:r w:rsidR="00C923E6" w:rsidRPr="00E94E55">
        <w:t>-</w:t>
      </w:r>
      <w:r w:rsidRPr="00E94E55">
        <w:t>registered businesses</w:t>
      </w:r>
    </w:p>
    <w:p w:rsidR="0011524D" w:rsidRPr="00E94E55" w:rsidRDefault="0011524D" w:rsidP="00137FCD">
      <w:pPr>
        <w:pStyle w:val="Chapter7"/>
        <w:numPr>
          <w:ilvl w:val="0"/>
          <w:numId w:val="0"/>
        </w:numPr>
        <w:ind w:left="851"/>
      </w:pPr>
    </w:p>
    <w:p w:rsidR="005074E1" w:rsidRPr="00E94E55" w:rsidRDefault="005074E1" w:rsidP="00137FCD">
      <w:pPr>
        <w:pStyle w:val="Chapter7"/>
      </w:pPr>
      <w:r w:rsidRPr="00E94E55">
        <w:t>If offshore suppliers are required to return GST in relation to business-to-business supplies, they will not need to identify whether their customer is a GST-register</w:t>
      </w:r>
      <w:r w:rsidR="005023D6" w:rsidRPr="00E94E55">
        <w:t>ed</w:t>
      </w:r>
      <w:r w:rsidR="008A579C">
        <w:t xml:space="preserve"> business.</w:t>
      </w:r>
    </w:p>
    <w:p w:rsidR="005074E1" w:rsidRPr="00E94E55" w:rsidRDefault="005074E1" w:rsidP="00137FCD">
      <w:pPr>
        <w:pStyle w:val="Chapter7"/>
        <w:numPr>
          <w:ilvl w:val="0"/>
          <w:numId w:val="0"/>
        </w:numPr>
        <w:ind w:left="851"/>
      </w:pPr>
    </w:p>
    <w:p w:rsidR="00F71E48" w:rsidRPr="00E94E55" w:rsidRDefault="005074E1" w:rsidP="00137FCD">
      <w:pPr>
        <w:pStyle w:val="Chapter7"/>
      </w:pPr>
      <w:r w:rsidRPr="00E94E55">
        <w:t>Assuming that t</w:t>
      </w:r>
      <w:r w:rsidR="00F71E48" w:rsidRPr="00E94E55">
        <w:t xml:space="preserve">he proposed rules will not require offshore suppliers to return GST in </w:t>
      </w:r>
      <w:r w:rsidR="00E65BEF" w:rsidRPr="00E94E55">
        <w:t xml:space="preserve">relation to </w:t>
      </w:r>
      <w:r w:rsidR="00F71E48" w:rsidRPr="00E94E55">
        <w:t>services supplied to GST</w:t>
      </w:r>
      <w:r w:rsidR="00E65BEF" w:rsidRPr="00E94E55">
        <w:t>-</w:t>
      </w:r>
      <w:r w:rsidR="00F71E48" w:rsidRPr="00E94E55">
        <w:t>registered New Zealand businesses, offshore suppliers</w:t>
      </w:r>
      <w:r w:rsidRPr="00E94E55">
        <w:t>, in many instances,</w:t>
      </w:r>
      <w:r w:rsidR="00F71E48" w:rsidRPr="00E94E55">
        <w:t xml:space="preserve"> would be able to presume the services were being received by individual consumers</w:t>
      </w:r>
      <w:r w:rsidR="00C923E6" w:rsidRPr="00E94E55">
        <w:t>,</w:t>
      </w:r>
      <w:r w:rsidR="00F71E48" w:rsidRPr="00E94E55">
        <w:t xml:space="preserve"> given the nature of their supplies.</w:t>
      </w:r>
    </w:p>
    <w:p w:rsidR="00F71E48" w:rsidRPr="00E94E55" w:rsidRDefault="00F71E48" w:rsidP="00137FCD">
      <w:pPr>
        <w:pStyle w:val="Chapter7"/>
        <w:numPr>
          <w:ilvl w:val="0"/>
          <w:numId w:val="0"/>
        </w:numPr>
        <w:ind w:left="851"/>
      </w:pPr>
    </w:p>
    <w:p w:rsidR="00AC6C50" w:rsidRPr="00E94E55" w:rsidRDefault="0011524D" w:rsidP="00137FCD">
      <w:pPr>
        <w:pStyle w:val="Chapter7"/>
      </w:pPr>
      <w:r w:rsidRPr="00E94E55">
        <w:t xml:space="preserve">For services that could be received by either businesses or </w:t>
      </w:r>
      <w:r w:rsidR="006A3201" w:rsidRPr="00E94E55">
        <w:t xml:space="preserve">non-registered </w:t>
      </w:r>
      <w:r w:rsidRPr="00E94E55">
        <w:t>consumers, it is proposed that the default position should be that GST is charged</w:t>
      </w:r>
      <w:r w:rsidR="00BB418C" w:rsidRPr="00E94E55">
        <w:t xml:space="preserve">.  </w:t>
      </w:r>
      <w:r w:rsidRPr="00E94E55">
        <w:t>New Zealand GST</w:t>
      </w:r>
      <w:r w:rsidR="00E65BEF" w:rsidRPr="00E94E55">
        <w:t>-</w:t>
      </w:r>
      <w:r w:rsidRPr="00E94E55">
        <w:t>registered businesses should be able to provide their I</w:t>
      </w:r>
      <w:r w:rsidR="00C42223" w:rsidRPr="00E94E55">
        <w:t xml:space="preserve">nland </w:t>
      </w:r>
      <w:r w:rsidRPr="00E94E55">
        <w:t>R</w:t>
      </w:r>
      <w:r w:rsidR="00C42223" w:rsidRPr="00E94E55">
        <w:t xml:space="preserve">evenue </w:t>
      </w:r>
      <w:r w:rsidRPr="00E94E55">
        <w:t>D</w:t>
      </w:r>
      <w:r w:rsidR="00C42223" w:rsidRPr="00E94E55">
        <w:t>epartment (IRD)</w:t>
      </w:r>
      <w:r w:rsidRPr="00E94E55">
        <w:t xml:space="preserve"> number to the offshore supplier to prove that they are in fact a registered business</w:t>
      </w:r>
      <w:r w:rsidR="00BB418C" w:rsidRPr="00E94E55">
        <w:t>.  H</w:t>
      </w:r>
      <w:r w:rsidR="00083A78" w:rsidRPr="00E94E55">
        <w:t xml:space="preserve">owever, </w:t>
      </w:r>
      <w:r w:rsidR="006A3201" w:rsidRPr="00E94E55">
        <w:t xml:space="preserve">registered </w:t>
      </w:r>
      <w:r w:rsidR="00083A78" w:rsidRPr="00E94E55">
        <w:t xml:space="preserve">businesses should not provide their IRD number to the supplier if the services received do not relate to their </w:t>
      </w:r>
      <w:r w:rsidR="00C20075" w:rsidRPr="00E94E55">
        <w:t>business</w:t>
      </w:r>
      <w:r w:rsidR="00083A78" w:rsidRPr="00E94E55">
        <w:t xml:space="preserve"> activity.</w:t>
      </w:r>
    </w:p>
    <w:p w:rsidR="00AC6C50" w:rsidRPr="00E94E55" w:rsidRDefault="00AC6C50" w:rsidP="00137FCD">
      <w:pPr>
        <w:pStyle w:val="Chapter7"/>
        <w:numPr>
          <w:ilvl w:val="0"/>
          <w:numId w:val="0"/>
        </w:numPr>
        <w:ind w:left="851"/>
      </w:pPr>
    </w:p>
    <w:p w:rsidR="0011524D" w:rsidRPr="00E94E55" w:rsidRDefault="0011524D" w:rsidP="00137FCD">
      <w:pPr>
        <w:pStyle w:val="Chapter7"/>
      </w:pPr>
      <w:r w:rsidRPr="00E94E55">
        <w:t>Suppliers would be able to rely on the provision of an IRD number as evidence of GST registration and would not be required to charge GST on these supplies</w:t>
      </w:r>
      <w:r w:rsidR="00BB418C" w:rsidRPr="00E94E55">
        <w:t>.  H</w:t>
      </w:r>
      <w:r w:rsidRPr="00E94E55">
        <w:t>owever, the supplier would also be required to keep sufficient records of the IRD numbers provided by business customers for auditing purposes.</w:t>
      </w:r>
    </w:p>
    <w:p w:rsidR="00083FF7" w:rsidRPr="00E94E55" w:rsidRDefault="00083FF7" w:rsidP="00137FCD">
      <w:pPr>
        <w:pStyle w:val="Chapter7"/>
        <w:numPr>
          <w:ilvl w:val="0"/>
          <w:numId w:val="0"/>
        </w:numPr>
        <w:ind w:left="851"/>
        <w:rPr>
          <w:highlight w:val="yellow"/>
        </w:rPr>
      </w:pPr>
    </w:p>
    <w:p w:rsidR="00083FF7" w:rsidRPr="00E94E55" w:rsidRDefault="00083FF7" w:rsidP="00137FCD">
      <w:pPr>
        <w:pStyle w:val="Chapter7"/>
        <w:numPr>
          <w:ilvl w:val="0"/>
          <w:numId w:val="0"/>
        </w:numPr>
        <w:ind w:left="851"/>
      </w:pPr>
    </w:p>
    <w:p w:rsidR="00083FF7" w:rsidRPr="00E94E55" w:rsidRDefault="00083A78" w:rsidP="00A62978">
      <w:pPr>
        <w:pStyle w:val="Heading1"/>
      </w:pPr>
      <w:bookmarkStart w:id="36" w:name="_Toc427572862"/>
      <w:r w:rsidRPr="00E94E55">
        <w:t xml:space="preserve">Incorrect </w:t>
      </w:r>
      <w:r w:rsidR="00083FF7" w:rsidRPr="00E94E55">
        <w:t>representations by consumers</w:t>
      </w:r>
      <w:bookmarkEnd w:id="36"/>
    </w:p>
    <w:p w:rsidR="00083FF7" w:rsidRPr="00E94E55" w:rsidRDefault="00083FF7" w:rsidP="00137FCD">
      <w:pPr>
        <w:pStyle w:val="Chapter7"/>
        <w:numPr>
          <w:ilvl w:val="0"/>
          <w:numId w:val="0"/>
        </w:numPr>
        <w:ind w:left="851"/>
      </w:pPr>
    </w:p>
    <w:p w:rsidR="00711762" w:rsidRPr="00E94E55" w:rsidRDefault="00083A78" w:rsidP="00137FCD">
      <w:pPr>
        <w:pStyle w:val="Chapter7"/>
      </w:pPr>
      <w:r w:rsidRPr="00E94E55">
        <w:t>T</w:t>
      </w:r>
      <w:r w:rsidR="00083FF7" w:rsidRPr="00E94E55">
        <w:t xml:space="preserve">here is a risk that some consumers may </w:t>
      </w:r>
      <w:r w:rsidRPr="00E94E55">
        <w:t xml:space="preserve">incorrectly </w:t>
      </w:r>
      <w:r w:rsidR="00083FF7" w:rsidRPr="00E94E55">
        <w:t xml:space="preserve">represent themselves as a registered business customer </w:t>
      </w:r>
      <w:r w:rsidR="008B0E8E" w:rsidRPr="00E94E55">
        <w:t xml:space="preserve">(if business-to-business supplies are excluded) </w:t>
      </w:r>
      <w:r w:rsidR="00083FF7" w:rsidRPr="00E94E55">
        <w:t xml:space="preserve">or a resident consumer of another country </w:t>
      </w:r>
      <w:r w:rsidRPr="00E94E55">
        <w:t>and</w:t>
      </w:r>
      <w:r w:rsidR="00083FF7" w:rsidRPr="00E94E55">
        <w:t xml:space="preserve"> avoid being charged GST</w:t>
      </w:r>
      <w:r w:rsidR="00711762" w:rsidRPr="00E94E55">
        <w:t>.</w:t>
      </w:r>
    </w:p>
    <w:p w:rsidR="00711762" w:rsidRPr="00E94E55" w:rsidRDefault="00711762" w:rsidP="00137FCD">
      <w:pPr>
        <w:pStyle w:val="Chapter7"/>
        <w:numPr>
          <w:ilvl w:val="0"/>
          <w:numId w:val="0"/>
        </w:numPr>
        <w:ind w:left="851"/>
      </w:pPr>
    </w:p>
    <w:p w:rsidR="00C30CBF" w:rsidRPr="00E94E55" w:rsidRDefault="001B4960" w:rsidP="00137FCD">
      <w:pPr>
        <w:pStyle w:val="Chapter7"/>
      </w:pPr>
      <w:r w:rsidRPr="00E94E55">
        <w:t xml:space="preserve">There are two ways this issue could be </w:t>
      </w:r>
      <w:r w:rsidR="00711762" w:rsidRPr="00E94E55">
        <w:t>address</w:t>
      </w:r>
      <w:r w:rsidRPr="00E94E55">
        <w:t>ed</w:t>
      </w:r>
      <w:r w:rsidR="00C30CBF" w:rsidRPr="00E94E55">
        <w:t>:</w:t>
      </w:r>
    </w:p>
    <w:p w:rsidR="001730E2" w:rsidRPr="00E94E55" w:rsidRDefault="001730E2" w:rsidP="00137FCD">
      <w:pPr>
        <w:pStyle w:val="Chapter7"/>
        <w:numPr>
          <w:ilvl w:val="0"/>
          <w:numId w:val="0"/>
        </w:numPr>
        <w:ind w:left="851"/>
      </w:pPr>
    </w:p>
    <w:p w:rsidR="00C30CBF" w:rsidRPr="00E94E55" w:rsidRDefault="001B4960" w:rsidP="001730E2">
      <w:pPr>
        <w:pStyle w:val="Bullets"/>
      </w:pPr>
      <w:r w:rsidRPr="00E94E55">
        <w:t>First</w:t>
      </w:r>
      <w:r w:rsidR="00AC0A8B" w:rsidRPr="00E94E55">
        <w:t>,</w:t>
      </w:r>
      <w:r w:rsidRPr="00E94E55">
        <w:t xml:space="preserve"> </w:t>
      </w:r>
      <w:r w:rsidR="00C30CBF" w:rsidRPr="00E94E55">
        <w:t xml:space="preserve">existing </w:t>
      </w:r>
      <w:r w:rsidR="00C923E6" w:rsidRPr="00E94E55">
        <w:t>“</w:t>
      </w:r>
      <w:r w:rsidR="00C30CBF" w:rsidRPr="00E94E55">
        <w:t>knowledge offences</w:t>
      </w:r>
      <w:r w:rsidR="00C923E6" w:rsidRPr="00E94E55">
        <w:t>”</w:t>
      </w:r>
      <w:r w:rsidR="00C30CBF" w:rsidRPr="00E94E55">
        <w:t xml:space="preserve"> could apply </w:t>
      </w:r>
      <w:r w:rsidR="00966E4A" w:rsidRPr="00E94E55">
        <w:t xml:space="preserve">if </w:t>
      </w:r>
      <w:r w:rsidR="00C30CBF" w:rsidRPr="00E94E55">
        <w:t>a</w:t>
      </w:r>
      <w:r w:rsidR="00966E4A" w:rsidRPr="00E94E55">
        <w:t xml:space="preserve"> consumer </w:t>
      </w:r>
      <w:r w:rsidR="007C0C2C" w:rsidRPr="00E94E55">
        <w:t>knowingly</w:t>
      </w:r>
      <w:r w:rsidR="00966E4A" w:rsidRPr="00E94E55">
        <w:t xml:space="preserve"> supplied incorrect information to </w:t>
      </w:r>
      <w:r w:rsidR="00C30CBF" w:rsidRPr="00E94E55">
        <w:t>a</w:t>
      </w:r>
      <w:r w:rsidR="00966E4A" w:rsidRPr="00E94E55">
        <w:t xml:space="preserve"> supplier in order to avoid being charged GST.</w:t>
      </w:r>
      <w:r w:rsidR="00966E4A" w:rsidRPr="00E94E55">
        <w:rPr>
          <w:rStyle w:val="FootnoteReference"/>
        </w:rPr>
        <w:footnoteReference w:id="15"/>
      </w:r>
    </w:p>
    <w:p w:rsidR="00C30CBF" w:rsidRPr="00E94E55" w:rsidRDefault="00C30CBF" w:rsidP="001730E2">
      <w:pPr>
        <w:pStyle w:val="Bullets"/>
        <w:spacing w:after="0"/>
      </w:pPr>
      <w:r w:rsidRPr="00E94E55">
        <w:t>Secondly, it is proposed that the Commissioner of Inland Revenue have the discretion</w:t>
      </w:r>
      <w:r w:rsidR="007C0C2C" w:rsidRPr="00E94E55">
        <w:t xml:space="preserve"> (which is expected to be limited to more</w:t>
      </w:r>
      <w:r w:rsidRPr="00E94E55">
        <w:t xml:space="preserve"> egregious cases</w:t>
      </w:r>
      <w:r w:rsidR="007C0C2C" w:rsidRPr="00E94E55">
        <w:t>)</w:t>
      </w:r>
      <w:r w:rsidRPr="00E94E55">
        <w:t xml:space="preserve"> to require the </w:t>
      </w:r>
      <w:r w:rsidR="007C0C2C" w:rsidRPr="00E94E55">
        <w:t>consumer</w:t>
      </w:r>
      <w:r w:rsidRPr="00E94E55">
        <w:t xml:space="preserve"> to register for GST and treat the </w:t>
      </w:r>
      <w:r w:rsidR="007C0C2C" w:rsidRPr="00E94E55">
        <w:t>consumer</w:t>
      </w:r>
      <w:r w:rsidRPr="00E94E55">
        <w:t xml:space="preserve"> as having made the supply from the time the recipient purchased the service.</w:t>
      </w:r>
    </w:p>
    <w:p w:rsidR="00C30CBF" w:rsidRPr="00E94E55" w:rsidRDefault="00C30CBF" w:rsidP="00137FCD">
      <w:pPr>
        <w:pStyle w:val="Chapter7"/>
        <w:numPr>
          <w:ilvl w:val="0"/>
          <w:numId w:val="0"/>
        </w:numPr>
        <w:ind w:left="851"/>
      </w:pPr>
    </w:p>
    <w:p w:rsidR="001B4960" w:rsidRPr="00E94E55" w:rsidRDefault="00966E4A" w:rsidP="00137FCD">
      <w:pPr>
        <w:pStyle w:val="Chapter7"/>
      </w:pPr>
      <w:r w:rsidRPr="00E94E55">
        <w:t xml:space="preserve">The knowledge offences apply </w:t>
      </w:r>
      <w:r w:rsidR="00AC0A8B" w:rsidRPr="00E94E55">
        <w:t xml:space="preserve">when </w:t>
      </w:r>
      <w:r w:rsidRPr="00E94E55">
        <w:t>a person knowingly provides altered, false, incomplete, or misleading information to any person in respect of a tax law or a matter or thing relating to a tax law</w:t>
      </w:r>
      <w:r w:rsidR="00BB418C" w:rsidRPr="00E94E55">
        <w:t>.  A</w:t>
      </w:r>
      <w:r w:rsidRPr="00E94E55">
        <w:t xml:space="preserve"> person convicted of a knowledge offence is liable to a fine up to </w:t>
      </w:r>
      <w:r w:rsidR="007C0C2C" w:rsidRPr="00E94E55">
        <w:t>NZ</w:t>
      </w:r>
      <w:r w:rsidRPr="00E94E55">
        <w:t>$25,000 for a first</w:t>
      </w:r>
      <w:r w:rsidR="00C923E6" w:rsidRPr="00E94E55">
        <w:t>-</w:t>
      </w:r>
      <w:r w:rsidRPr="00E94E55">
        <w:t>time offence</w:t>
      </w:r>
      <w:r w:rsidR="00C30CBF" w:rsidRPr="00E94E55">
        <w:t>,</w:t>
      </w:r>
      <w:r w:rsidRPr="00E94E55">
        <w:t xml:space="preserve"> or </w:t>
      </w:r>
      <w:r w:rsidR="007C0C2C" w:rsidRPr="00E94E55">
        <w:t>NZ</w:t>
      </w:r>
      <w:r w:rsidRPr="00E94E55">
        <w:t>$50,000 for repeated offences.</w:t>
      </w:r>
    </w:p>
    <w:p w:rsidR="00C30CBF" w:rsidRPr="00E94E55" w:rsidRDefault="00C30CBF" w:rsidP="00137FCD">
      <w:pPr>
        <w:pStyle w:val="Chapter7"/>
      </w:pPr>
      <w:r w:rsidRPr="00E94E55">
        <w:t xml:space="preserve">In </w:t>
      </w:r>
      <w:r w:rsidR="00AC0A8B" w:rsidRPr="00E94E55">
        <w:t xml:space="preserve">relation </w:t>
      </w:r>
      <w:r w:rsidRPr="00E94E55">
        <w:t xml:space="preserve">to requiring the recipient of the service to register, similar rules already exist in relation to land transactions </w:t>
      </w:r>
      <w:r w:rsidR="00AC0A8B" w:rsidRPr="00E94E55">
        <w:t xml:space="preserve">when </w:t>
      </w:r>
      <w:r w:rsidRPr="00E94E55">
        <w:t>land was incorrectly zero-rated.</w:t>
      </w:r>
      <w:r w:rsidRPr="00E94E55">
        <w:rPr>
          <w:rStyle w:val="FootnoteReference"/>
          <w:sz w:val="24"/>
        </w:rPr>
        <w:footnoteReference w:id="16"/>
      </w:r>
      <w:r w:rsidRPr="00E94E55">
        <w:t xml:space="preserve"> </w:t>
      </w:r>
      <w:r w:rsidR="001730E2" w:rsidRPr="00E94E55">
        <w:t xml:space="preserve"> </w:t>
      </w:r>
      <w:r w:rsidRPr="00E94E55">
        <w:t>In these situations the recipient would be required to return the GST and</w:t>
      </w:r>
      <w:r w:rsidR="00AC0A8B" w:rsidRPr="00E94E55">
        <w:t>,</w:t>
      </w:r>
      <w:r w:rsidRPr="00E94E55">
        <w:t xml:space="preserve"> s</w:t>
      </w:r>
      <w:r w:rsidR="00711762" w:rsidRPr="00E94E55">
        <w:t>ince the supply is treated as being made at the date of purchase, the recipient may be subject to use-of-money interest</w:t>
      </w:r>
      <w:r w:rsidR="00AC0A8B" w:rsidRPr="00E94E55">
        <w:t>,</w:t>
      </w:r>
      <w:r w:rsidR="00711762" w:rsidRPr="00E94E55">
        <w:t xml:space="preserve"> with any applicable penalties calculated from that date.</w:t>
      </w:r>
    </w:p>
    <w:p w:rsidR="00C30CBF" w:rsidRPr="00E94E55" w:rsidRDefault="00C30CBF" w:rsidP="00137FCD">
      <w:pPr>
        <w:pStyle w:val="Chapter7"/>
        <w:numPr>
          <w:ilvl w:val="0"/>
          <w:numId w:val="0"/>
        </w:numPr>
        <w:ind w:left="851"/>
      </w:pPr>
    </w:p>
    <w:p w:rsidR="00C30CBF" w:rsidRPr="00E94E55" w:rsidRDefault="00C30CBF" w:rsidP="00137FCD">
      <w:pPr>
        <w:pStyle w:val="Chapter7"/>
        <w:numPr>
          <w:ilvl w:val="0"/>
          <w:numId w:val="0"/>
        </w:numPr>
        <w:ind w:left="851"/>
      </w:pPr>
    </w:p>
    <w:p w:rsidR="0064461F" w:rsidRPr="00E94E55" w:rsidRDefault="0064461F" w:rsidP="00A62978">
      <w:pPr>
        <w:pStyle w:val="Heading1"/>
      </w:pPr>
      <w:bookmarkStart w:id="37" w:name="_Toc427572863"/>
      <w:r w:rsidRPr="00E94E55">
        <w:t>Reverse charge</w:t>
      </w:r>
      <w:bookmarkEnd w:id="37"/>
    </w:p>
    <w:p w:rsidR="0064461F" w:rsidRPr="00E94E55" w:rsidRDefault="0064461F" w:rsidP="00137FCD">
      <w:pPr>
        <w:pStyle w:val="Chapter7"/>
        <w:numPr>
          <w:ilvl w:val="0"/>
          <w:numId w:val="0"/>
        </w:numPr>
        <w:ind w:left="851"/>
      </w:pPr>
    </w:p>
    <w:p w:rsidR="003228B2" w:rsidRPr="00E94E55" w:rsidRDefault="003228B2" w:rsidP="00137FCD">
      <w:pPr>
        <w:pStyle w:val="Chapter7"/>
      </w:pPr>
      <w:r w:rsidRPr="00E94E55">
        <w:t>The consumption of goods and services in New Zealand should be subject to GST</w:t>
      </w:r>
      <w:r w:rsidR="00BB418C" w:rsidRPr="00E94E55">
        <w:t>.  H</w:t>
      </w:r>
      <w:r w:rsidRPr="00E94E55">
        <w:t>owever, GST should not be a tax on businesses</w:t>
      </w:r>
      <w:r w:rsidR="00BB418C" w:rsidRPr="00E94E55">
        <w:t>.  T</w:t>
      </w:r>
      <w:r w:rsidRPr="00E94E55">
        <w:t>o achieve this</w:t>
      </w:r>
      <w:r w:rsidR="00E65BEF" w:rsidRPr="00E94E55">
        <w:t>,</w:t>
      </w:r>
      <w:r w:rsidRPr="00E94E55">
        <w:t xml:space="preserve"> registered businesses are able to claim back GST charged on goods and services they receive to the extent the goods and services are used for, or available for use in, making taxable supplies.</w:t>
      </w:r>
      <w:r w:rsidRPr="00E94E55">
        <w:rPr>
          <w:vertAlign w:val="superscript"/>
        </w:rPr>
        <w:footnoteReference w:id="17"/>
      </w:r>
      <w:r w:rsidR="001730E2" w:rsidRPr="00E94E55">
        <w:t xml:space="preserve"> </w:t>
      </w:r>
      <w:r w:rsidRPr="00E94E55">
        <w:t xml:space="preserve"> In contrast, final consumers are unable to claim back any GST.</w:t>
      </w:r>
    </w:p>
    <w:p w:rsidR="003228B2" w:rsidRPr="00E94E55" w:rsidRDefault="003228B2" w:rsidP="00137FCD">
      <w:pPr>
        <w:pStyle w:val="Chapter7"/>
        <w:numPr>
          <w:ilvl w:val="0"/>
          <w:numId w:val="0"/>
        </w:numPr>
        <w:ind w:left="851"/>
      </w:pPr>
    </w:p>
    <w:p w:rsidR="003228B2" w:rsidRPr="00E94E55" w:rsidRDefault="003228B2" w:rsidP="00137FCD">
      <w:pPr>
        <w:pStyle w:val="Chapter7"/>
      </w:pPr>
      <w:r w:rsidRPr="00E94E55">
        <w:t xml:space="preserve">However, registered businesses may purchase goods and services for non-taxable purposes, such as </w:t>
      </w:r>
      <w:r w:rsidR="00C42223" w:rsidRPr="00E94E55">
        <w:t xml:space="preserve">for </w:t>
      </w:r>
      <w:r w:rsidRPr="00E94E55">
        <w:t xml:space="preserve">private </w:t>
      </w:r>
      <w:r w:rsidR="00280739" w:rsidRPr="00E94E55">
        <w:t xml:space="preserve">or exempt </w:t>
      </w:r>
      <w:r w:rsidRPr="00E94E55">
        <w:t>activities</w:t>
      </w:r>
      <w:r w:rsidR="00BB418C" w:rsidRPr="00E94E55">
        <w:t>.  I</w:t>
      </w:r>
      <w:r w:rsidRPr="00E94E55">
        <w:t xml:space="preserve">n these situations, the business cannot claim back the GST as the goods and services received do not relate </w:t>
      </w:r>
      <w:r w:rsidR="00E65BEF" w:rsidRPr="00E94E55">
        <w:t xml:space="preserve">to </w:t>
      </w:r>
      <w:r w:rsidRPr="00E94E55">
        <w:t>the making of taxable supplies</w:t>
      </w:r>
      <w:r w:rsidR="00BB418C" w:rsidRPr="00E94E55">
        <w:t>.  I</w:t>
      </w:r>
      <w:r w:rsidRPr="00E94E55">
        <w:t>n effect</w:t>
      </w:r>
      <w:r w:rsidR="00E65BEF" w:rsidRPr="00E94E55">
        <w:t>,</w:t>
      </w:r>
      <w:r w:rsidRPr="00E94E55">
        <w:t xml:space="preserve"> the business is treated like a final consumer.</w:t>
      </w:r>
    </w:p>
    <w:p w:rsidR="003228B2" w:rsidRPr="00E94E55" w:rsidRDefault="003228B2" w:rsidP="00137FCD">
      <w:pPr>
        <w:pStyle w:val="Chapter7"/>
        <w:numPr>
          <w:ilvl w:val="0"/>
          <w:numId w:val="0"/>
        </w:numPr>
        <w:ind w:left="851"/>
      </w:pPr>
    </w:p>
    <w:p w:rsidR="008B0E8E" w:rsidRPr="00E94E55" w:rsidRDefault="004B01CA" w:rsidP="00137FCD">
      <w:pPr>
        <w:pStyle w:val="Chapter7"/>
      </w:pPr>
      <w:r w:rsidRPr="00E94E55">
        <w:t xml:space="preserve">In the context of registered businesses purchasing services </w:t>
      </w:r>
      <w:r w:rsidR="00280739" w:rsidRPr="00E94E55">
        <w:t>from an offshore supplier that do</w:t>
      </w:r>
      <w:r w:rsidRPr="00E94E55">
        <w:t xml:space="preserve"> not relate to the making of taxable supplies, </w:t>
      </w:r>
      <w:r w:rsidR="008B0E8E" w:rsidRPr="00E94E55">
        <w:t xml:space="preserve">and assuming that business-to-business supplies are excluded from the proposed rules, </w:t>
      </w:r>
      <w:r w:rsidRPr="00E94E55">
        <w:t>New Zealand’s existing</w:t>
      </w:r>
      <w:r w:rsidR="003228B2" w:rsidRPr="00E94E55">
        <w:t xml:space="preserve"> “reverse charge” </w:t>
      </w:r>
      <w:r w:rsidRPr="00E94E55">
        <w:t>rule</w:t>
      </w:r>
      <w:r w:rsidRPr="00E94E55">
        <w:rPr>
          <w:vertAlign w:val="superscript"/>
        </w:rPr>
        <w:footnoteReference w:id="18"/>
      </w:r>
      <w:r w:rsidR="00D24C57" w:rsidRPr="00E94E55">
        <w:t xml:space="preserve"> </w:t>
      </w:r>
      <w:r w:rsidR="00C42223" w:rsidRPr="00E94E55">
        <w:t xml:space="preserve">should </w:t>
      </w:r>
      <w:r w:rsidRPr="00E94E55">
        <w:t>apply to tax th</w:t>
      </w:r>
      <w:r w:rsidR="00D24C57" w:rsidRPr="00E94E55">
        <w:t>ose</w:t>
      </w:r>
      <w:r w:rsidRPr="00E94E55">
        <w:t xml:space="preserve"> service</w:t>
      </w:r>
      <w:r w:rsidR="00D24C57" w:rsidRPr="00E94E55">
        <w:t>s</w:t>
      </w:r>
      <w:r w:rsidRPr="00E94E55">
        <w:t xml:space="preserve"> or intangible</w:t>
      </w:r>
      <w:r w:rsidR="00D24C57" w:rsidRPr="00E94E55">
        <w:t>s</w:t>
      </w:r>
      <w:r w:rsidR="00BB418C" w:rsidRPr="00E94E55">
        <w:t>.  T</w:t>
      </w:r>
      <w:r w:rsidR="00D24C57" w:rsidRPr="00E94E55">
        <w:t xml:space="preserve">his </w:t>
      </w:r>
      <w:r w:rsidR="00C42223" w:rsidRPr="00E94E55">
        <w:t xml:space="preserve">would </w:t>
      </w:r>
      <w:r w:rsidR="00D24C57" w:rsidRPr="00E94E55">
        <w:t xml:space="preserve">ensure that businesses receiving services and intangibles from an offshore supplier, </w:t>
      </w:r>
      <w:r w:rsidR="002110DE" w:rsidRPr="00E94E55">
        <w:t>other than for making</w:t>
      </w:r>
      <w:r w:rsidR="00D24C57" w:rsidRPr="00E94E55">
        <w:t xml:space="preserve"> taxable </w:t>
      </w:r>
      <w:r w:rsidR="002110DE" w:rsidRPr="00E94E55">
        <w:t>supplies</w:t>
      </w:r>
      <w:r w:rsidR="00E65BEF" w:rsidRPr="00E94E55">
        <w:t>,</w:t>
      </w:r>
      <w:r w:rsidR="00D24C57" w:rsidRPr="00E94E55">
        <w:t xml:space="preserve"> are treated </w:t>
      </w:r>
      <w:r w:rsidR="00E65BEF" w:rsidRPr="00E94E55">
        <w:t xml:space="preserve">in the same way as </w:t>
      </w:r>
      <w:r w:rsidR="00D24C57" w:rsidRPr="00E94E55">
        <w:t>individual consumers.</w:t>
      </w:r>
    </w:p>
    <w:p w:rsidR="00280739" w:rsidRPr="00E94E55" w:rsidRDefault="00280739" w:rsidP="00137FCD">
      <w:pPr>
        <w:pStyle w:val="Chapter7"/>
        <w:numPr>
          <w:ilvl w:val="0"/>
          <w:numId w:val="0"/>
        </w:numPr>
        <w:ind w:left="851"/>
      </w:pPr>
    </w:p>
    <w:p w:rsidR="00280739" w:rsidRPr="00E94E55" w:rsidRDefault="00280739" w:rsidP="00137FCD">
      <w:pPr>
        <w:pStyle w:val="Chapter7"/>
      </w:pPr>
      <w:r w:rsidRPr="00E94E55">
        <w:t>The European Union operates a broad reverse charge which requires registered businesses to return VAT on the total value of the service received regardless of whether the service relate</w:t>
      </w:r>
      <w:r w:rsidR="00C42223" w:rsidRPr="00E94E55">
        <w:t>s</w:t>
      </w:r>
      <w:r w:rsidRPr="00E94E55">
        <w:t xml:space="preserve"> to the making of non-taxable or taxable supplies</w:t>
      </w:r>
      <w:r w:rsidR="00BB418C" w:rsidRPr="00E94E55">
        <w:t>.  B</w:t>
      </w:r>
      <w:r w:rsidRPr="00E94E55">
        <w:t>usinesses are then able to claim back the VAT that relate</w:t>
      </w:r>
      <w:r w:rsidR="00E65BEF" w:rsidRPr="00E94E55">
        <w:t>s</w:t>
      </w:r>
      <w:r w:rsidRPr="00E94E55">
        <w:t xml:space="preserve"> to their taxable activities in the usual way</w:t>
      </w:r>
      <w:r w:rsidR="00BB418C" w:rsidRPr="00E94E55">
        <w:t>.  T</w:t>
      </w:r>
      <w:r w:rsidRPr="00E94E55">
        <w:t>he ability to offset the portion of VAT that relates to their taxable activities means the VAT is only payable on the services that relate to their non-taxable activities.</w:t>
      </w:r>
    </w:p>
    <w:p w:rsidR="00280739" w:rsidRPr="00E94E55" w:rsidRDefault="00280739" w:rsidP="00137FCD">
      <w:pPr>
        <w:pStyle w:val="Chapter7"/>
        <w:numPr>
          <w:ilvl w:val="0"/>
          <w:numId w:val="0"/>
        </w:numPr>
        <w:ind w:left="851"/>
      </w:pPr>
    </w:p>
    <w:p w:rsidR="00280739" w:rsidRPr="00E94E55" w:rsidRDefault="00280739" w:rsidP="00137FCD">
      <w:pPr>
        <w:pStyle w:val="Chapter7"/>
      </w:pPr>
      <w:r w:rsidRPr="00E94E55">
        <w:t xml:space="preserve">While the European Union system </w:t>
      </w:r>
      <w:r w:rsidR="00E65BEF" w:rsidRPr="00E94E55">
        <w:t xml:space="preserve">has been </w:t>
      </w:r>
      <w:r w:rsidRPr="00E94E55">
        <w:t xml:space="preserve">considered, </w:t>
      </w:r>
      <w:r w:rsidR="008275CA" w:rsidRPr="00E94E55">
        <w:t xml:space="preserve">arguably </w:t>
      </w:r>
      <w:r w:rsidRPr="00E94E55">
        <w:t>the same outcome can be achieved with the more limited reverse charge with less compliance cost</w:t>
      </w:r>
      <w:r w:rsidR="005A0A8C" w:rsidRPr="00E94E55">
        <w:t>s</w:t>
      </w:r>
      <w:r w:rsidRPr="00E94E55">
        <w:t xml:space="preserve"> imposed on domestic businesses.</w:t>
      </w:r>
    </w:p>
    <w:p w:rsidR="008B0E8E" w:rsidRPr="00E94E55" w:rsidRDefault="008B0E8E" w:rsidP="00137FCD">
      <w:pPr>
        <w:pStyle w:val="Chapter7"/>
        <w:numPr>
          <w:ilvl w:val="0"/>
          <w:numId w:val="0"/>
        </w:numPr>
        <w:ind w:left="851"/>
      </w:pPr>
    </w:p>
    <w:p w:rsidR="008B0E8E" w:rsidRPr="00E94E55" w:rsidRDefault="008B0E8E" w:rsidP="00137FCD">
      <w:pPr>
        <w:pStyle w:val="Chapter7"/>
      </w:pPr>
      <w:r w:rsidRPr="00E94E55">
        <w:t>If offshore suppliers are required to return GST in relation to business-to-business supplies, consideration would need to be given to whether the existing reverse charge should be repealed or better integrated into the proposed rules.</w:t>
      </w:r>
    </w:p>
    <w:p w:rsidR="00280739" w:rsidRPr="00E94E55" w:rsidRDefault="00280739" w:rsidP="00137FCD">
      <w:pPr>
        <w:pStyle w:val="Chapter7"/>
        <w:numPr>
          <w:ilvl w:val="0"/>
          <w:numId w:val="0"/>
        </w:numPr>
        <w:ind w:left="851"/>
      </w:pPr>
    </w:p>
    <w:p w:rsidR="00280739" w:rsidRPr="00E94E55" w:rsidRDefault="00280739" w:rsidP="001730E2">
      <w:pPr>
        <w:pStyle w:val="Heading2"/>
      </w:pPr>
      <w:r w:rsidRPr="00E94E55">
        <w:t>Application of the reverse charge</w:t>
      </w:r>
    </w:p>
    <w:p w:rsidR="00D24C57" w:rsidRPr="00E94E55" w:rsidRDefault="00D24C57" w:rsidP="00137FCD">
      <w:pPr>
        <w:pStyle w:val="Chapter7"/>
        <w:numPr>
          <w:ilvl w:val="0"/>
          <w:numId w:val="0"/>
        </w:numPr>
        <w:ind w:left="851"/>
      </w:pPr>
    </w:p>
    <w:p w:rsidR="003228B2" w:rsidRPr="00E94E55" w:rsidRDefault="00280739" w:rsidP="00137FCD">
      <w:pPr>
        <w:pStyle w:val="Chapter7"/>
      </w:pPr>
      <w:r w:rsidRPr="00E94E55">
        <w:t xml:space="preserve">New Zealand’s existing </w:t>
      </w:r>
      <w:r w:rsidR="004B01CA" w:rsidRPr="00E94E55">
        <w:t xml:space="preserve">reverse charge </w:t>
      </w:r>
      <w:r w:rsidR="003228B2" w:rsidRPr="00E94E55">
        <w:t>treat</w:t>
      </w:r>
      <w:r w:rsidR="00D24C57" w:rsidRPr="00E94E55">
        <w:t>s</w:t>
      </w:r>
      <w:r w:rsidR="003228B2" w:rsidRPr="00E94E55">
        <w:t xml:space="preserve"> a GST</w:t>
      </w:r>
      <w:r w:rsidR="00E65BEF" w:rsidRPr="00E94E55">
        <w:t>-</w:t>
      </w:r>
      <w:r w:rsidR="003228B2" w:rsidRPr="00E94E55">
        <w:t>registered recipient as having made the supply in New Zealand</w:t>
      </w:r>
      <w:r w:rsidR="004B01CA" w:rsidRPr="00E94E55">
        <w:t xml:space="preserve"> and t</w:t>
      </w:r>
      <w:r w:rsidR="003228B2" w:rsidRPr="00E94E55">
        <w:t>herefore</w:t>
      </w:r>
      <w:r w:rsidR="004B01CA" w:rsidRPr="00E94E55">
        <w:t xml:space="preserve"> </w:t>
      </w:r>
      <w:r w:rsidR="003228B2" w:rsidRPr="00E94E55">
        <w:t>require</w:t>
      </w:r>
      <w:r w:rsidRPr="00E94E55">
        <w:t>s it</w:t>
      </w:r>
      <w:r w:rsidR="003228B2" w:rsidRPr="00E94E55">
        <w:t xml:space="preserve"> to return the GST on the supply </w:t>
      </w:r>
      <w:r w:rsidRPr="00E94E55">
        <w:t>instead of</w:t>
      </w:r>
      <w:r w:rsidR="003228B2" w:rsidRPr="00E94E55">
        <w:t xml:space="preserve"> the offshore supplier</w:t>
      </w:r>
      <w:r w:rsidR="00BB418C" w:rsidRPr="00E94E55">
        <w:t>.  T</w:t>
      </w:r>
      <w:r w:rsidR="003228B2" w:rsidRPr="00E94E55">
        <w:t>his means that the recipient return</w:t>
      </w:r>
      <w:r w:rsidRPr="00E94E55">
        <w:t>s</w:t>
      </w:r>
      <w:r w:rsidR="003228B2" w:rsidRPr="00E94E55">
        <w:t xml:space="preserve"> output tax on the full value of the supply (as the deemed supplier), but only claim</w:t>
      </w:r>
      <w:r w:rsidR="00C923E6" w:rsidRPr="00E94E55">
        <w:t>s</w:t>
      </w:r>
      <w:r w:rsidR="003228B2" w:rsidRPr="00E94E55">
        <w:t xml:space="preserve"> </w:t>
      </w:r>
      <w:r w:rsidRPr="00E94E55">
        <w:t xml:space="preserve">an </w:t>
      </w:r>
      <w:r w:rsidR="003228B2" w:rsidRPr="00E94E55">
        <w:t xml:space="preserve">input </w:t>
      </w:r>
      <w:r w:rsidRPr="00E94E55">
        <w:t xml:space="preserve">tax </w:t>
      </w:r>
      <w:r w:rsidR="003228B2" w:rsidRPr="00E94E55">
        <w:t xml:space="preserve">deduction to the extent </w:t>
      </w:r>
      <w:r w:rsidRPr="00E94E55">
        <w:t xml:space="preserve">the service </w:t>
      </w:r>
      <w:r w:rsidR="003228B2" w:rsidRPr="00E94E55">
        <w:t>is used for making taxable supplies</w:t>
      </w:r>
      <w:r w:rsidR="00BB418C" w:rsidRPr="00E94E55">
        <w:t>.  T</w:t>
      </w:r>
      <w:r w:rsidR="003228B2" w:rsidRPr="00E94E55">
        <w:t>he net result is that output tax on the non-taxable use is paid by the recipient.</w:t>
      </w:r>
    </w:p>
    <w:p w:rsidR="001A60EC" w:rsidRPr="00E94E55" w:rsidRDefault="001A60EC" w:rsidP="00137FCD">
      <w:pPr>
        <w:pStyle w:val="Chapter7"/>
        <w:numPr>
          <w:ilvl w:val="0"/>
          <w:numId w:val="0"/>
        </w:numPr>
        <w:ind w:left="851"/>
      </w:pPr>
    </w:p>
    <w:p w:rsidR="00AC6C50" w:rsidRPr="00E94E55" w:rsidRDefault="00AC6C50" w:rsidP="00137FCD">
      <w:pPr>
        <w:pStyle w:val="Chapter7"/>
      </w:pPr>
      <w:r w:rsidRPr="00E94E55">
        <w:t>The reverse charge only applies to the extent the services relate to non-taxable activities, such as private activities or exempt supplies</w:t>
      </w:r>
      <w:r w:rsidR="00E65BEF" w:rsidRPr="00E94E55">
        <w:t>,</w:t>
      </w:r>
      <w:r w:rsidRPr="00E94E55">
        <w:t xml:space="preserve"> and the current 5</w:t>
      </w:r>
      <w:r w:rsidR="00E65BEF" w:rsidRPr="00E94E55">
        <w:t xml:space="preserve"> percent</w:t>
      </w:r>
      <w:r w:rsidRPr="00E94E55">
        <w:t xml:space="preserve"> de minimis rule would be retained.</w:t>
      </w:r>
    </w:p>
    <w:p w:rsidR="00A52260" w:rsidRPr="00E94E55" w:rsidRDefault="00A52260" w:rsidP="00137FCD">
      <w:pPr>
        <w:pStyle w:val="Chapter7"/>
        <w:numPr>
          <w:ilvl w:val="0"/>
          <w:numId w:val="0"/>
        </w:numPr>
        <w:ind w:left="851"/>
      </w:pPr>
    </w:p>
    <w:p w:rsidR="001730E2" w:rsidRPr="00E94E55" w:rsidRDefault="001730E2" w:rsidP="00137FCD">
      <w:pPr>
        <w:pStyle w:val="Chapter7"/>
        <w:numPr>
          <w:ilvl w:val="0"/>
          <w:numId w:val="0"/>
        </w:numPr>
        <w:ind w:left="851"/>
      </w:pPr>
    </w:p>
    <w:p w:rsidR="00CA208D" w:rsidRPr="00E94E55" w:rsidRDefault="00CA208D" w:rsidP="00137FCD">
      <w:pPr>
        <w:pBdr>
          <w:top w:val="single" w:sz="4" w:space="10" w:color="auto"/>
          <w:left w:val="single" w:sz="4" w:space="10" w:color="auto"/>
          <w:bottom w:val="single" w:sz="4" w:space="10" w:color="auto"/>
          <w:right w:val="single" w:sz="4" w:space="10" w:color="auto"/>
        </w:pBdr>
        <w:rPr>
          <w:b/>
          <w:sz w:val="22"/>
          <w:szCs w:val="22"/>
        </w:rPr>
      </w:pPr>
      <w:r w:rsidRPr="00E94E55">
        <w:rPr>
          <w:b/>
          <w:sz w:val="22"/>
          <w:szCs w:val="22"/>
        </w:rPr>
        <w:t>Example</w:t>
      </w:r>
    </w:p>
    <w:p w:rsidR="001730E2" w:rsidRPr="00E94E55" w:rsidRDefault="001730E2" w:rsidP="00137FCD">
      <w:pPr>
        <w:pBdr>
          <w:top w:val="single" w:sz="4" w:space="10" w:color="auto"/>
          <w:left w:val="single" w:sz="4" w:space="10" w:color="auto"/>
          <w:bottom w:val="single" w:sz="4" w:space="10" w:color="auto"/>
          <w:right w:val="single" w:sz="4" w:space="10" w:color="auto"/>
        </w:pBdr>
        <w:rPr>
          <w:sz w:val="22"/>
          <w:szCs w:val="22"/>
        </w:rPr>
      </w:pPr>
    </w:p>
    <w:p w:rsidR="00CA208D" w:rsidRPr="00E94E55" w:rsidRDefault="00CA208D" w:rsidP="00137FCD">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Virginia is a self-employed project manager who is registered for GST</w:t>
      </w:r>
      <w:r w:rsidR="00BB418C" w:rsidRPr="00E94E55">
        <w:rPr>
          <w:sz w:val="22"/>
          <w:szCs w:val="22"/>
        </w:rPr>
        <w:t>.  S</w:t>
      </w:r>
      <w:r w:rsidRPr="00E94E55">
        <w:rPr>
          <w:sz w:val="22"/>
          <w:szCs w:val="22"/>
        </w:rPr>
        <w:t>he purchases a software package from an offshore supplier for $400</w:t>
      </w:r>
      <w:r w:rsidR="00BB418C" w:rsidRPr="00E94E55">
        <w:rPr>
          <w:sz w:val="22"/>
          <w:szCs w:val="22"/>
        </w:rPr>
        <w:t xml:space="preserve">.  </w:t>
      </w:r>
      <w:r w:rsidR="005023D6" w:rsidRPr="00E94E55">
        <w:rPr>
          <w:sz w:val="22"/>
          <w:szCs w:val="22"/>
        </w:rPr>
        <w:t>Assuming business-to-business supplies are excluded, s</w:t>
      </w:r>
      <w:r w:rsidRPr="00E94E55">
        <w:rPr>
          <w:sz w:val="22"/>
          <w:szCs w:val="22"/>
        </w:rPr>
        <w:t>he identifies herself as a registered business and therefore is not charged GST</w:t>
      </w:r>
      <w:r w:rsidR="00BB418C" w:rsidRPr="00E94E55">
        <w:rPr>
          <w:sz w:val="22"/>
          <w:szCs w:val="22"/>
        </w:rPr>
        <w:t>.  S</w:t>
      </w:r>
      <w:r w:rsidRPr="00E94E55">
        <w:rPr>
          <w:sz w:val="22"/>
          <w:szCs w:val="22"/>
        </w:rPr>
        <w:t>he uses the software 50 percent for her taxable project management services and 50 percent for home/recreational use.</w:t>
      </w:r>
    </w:p>
    <w:p w:rsidR="00CA208D" w:rsidRPr="00E94E55" w:rsidRDefault="00CA208D" w:rsidP="00137FCD">
      <w:pPr>
        <w:pBdr>
          <w:top w:val="single" w:sz="4" w:space="10" w:color="auto"/>
          <w:left w:val="single" w:sz="4" w:space="10" w:color="auto"/>
          <w:bottom w:val="single" w:sz="4" w:space="10" w:color="auto"/>
          <w:right w:val="single" w:sz="4" w:space="10" w:color="auto"/>
        </w:pBdr>
        <w:rPr>
          <w:sz w:val="22"/>
          <w:szCs w:val="22"/>
        </w:rPr>
      </w:pPr>
    </w:p>
    <w:p w:rsidR="00CA208D" w:rsidRPr="00E94E55" w:rsidRDefault="00CA208D" w:rsidP="00137FCD">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 xml:space="preserve">Under </w:t>
      </w:r>
      <w:r w:rsidR="00C42223" w:rsidRPr="00E94E55">
        <w:rPr>
          <w:sz w:val="22"/>
          <w:szCs w:val="22"/>
        </w:rPr>
        <w:t xml:space="preserve">the </w:t>
      </w:r>
      <w:r w:rsidRPr="00E94E55">
        <w:rPr>
          <w:sz w:val="22"/>
          <w:szCs w:val="22"/>
        </w:rPr>
        <w:t>reverse charge, Virginia is treated as making a supply to herself of $400 at the 15 percent rate</w:t>
      </w:r>
      <w:r w:rsidR="00BB418C" w:rsidRPr="00E94E55">
        <w:rPr>
          <w:sz w:val="22"/>
          <w:szCs w:val="22"/>
        </w:rPr>
        <w:t>.  S</w:t>
      </w:r>
      <w:r w:rsidRPr="00E94E55">
        <w:rPr>
          <w:sz w:val="22"/>
          <w:szCs w:val="22"/>
        </w:rPr>
        <w:t>he must return output tax of $</w:t>
      </w:r>
      <w:r w:rsidR="00E43B99" w:rsidRPr="00E94E55">
        <w:rPr>
          <w:sz w:val="22"/>
          <w:szCs w:val="22"/>
        </w:rPr>
        <w:t xml:space="preserve">60 </w:t>
      </w:r>
      <w:r w:rsidRPr="00E94E55">
        <w:rPr>
          <w:sz w:val="22"/>
          <w:szCs w:val="22"/>
        </w:rPr>
        <w:t>($400</w:t>
      </w:r>
      <w:r w:rsidR="00E43B99" w:rsidRPr="00E94E55">
        <w:rPr>
          <w:sz w:val="22"/>
          <w:szCs w:val="22"/>
        </w:rPr>
        <w:t xml:space="preserve"> x 15 percent</w:t>
      </w:r>
      <w:r w:rsidRPr="00E94E55">
        <w:rPr>
          <w:sz w:val="22"/>
          <w:szCs w:val="22"/>
        </w:rPr>
        <w:t>)</w:t>
      </w:r>
      <w:r w:rsidR="00BB418C" w:rsidRPr="00E94E55">
        <w:rPr>
          <w:sz w:val="22"/>
          <w:szCs w:val="22"/>
        </w:rPr>
        <w:t>.  H</w:t>
      </w:r>
      <w:r w:rsidRPr="00E94E55">
        <w:rPr>
          <w:sz w:val="22"/>
          <w:szCs w:val="22"/>
        </w:rPr>
        <w:t>owever, Virginia can claim an input deduction for the portion of the value of the software package (50 percent) that is attributed to her taxable use</w:t>
      </w:r>
      <w:r w:rsidR="00BB418C" w:rsidRPr="00E94E55">
        <w:rPr>
          <w:sz w:val="22"/>
          <w:szCs w:val="22"/>
        </w:rPr>
        <w:t>.  T</w:t>
      </w:r>
      <w:r w:rsidRPr="00E94E55">
        <w:rPr>
          <w:sz w:val="22"/>
          <w:szCs w:val="22"/>
        </w:rPr>
        <w:t>his input deduction is $</w:t>
      </w:r>
      <w:r w:rsidR="00E43B99" w:rsidRPr="00E94E55">
        <w:rPr>
          <w:sz w:val="22"/>
          <w:szCs w:val="22"/>
        </w:rPr>
        <w:t>30</w:t>
      </w:r>
      <w:r w:rsidR="00BB418C" w:rsidRPr="00E94E55">
        <w:rPr>
          <w:sz w:val="22"/>
          <w:szCs w:val="22"/>
        </w:rPr>
        <w:t>.  H</w:t>
      </w:r>
      <w:r w:rsidRPr="00E94E55">
        <w:rPr>
          <w:sz w:val="22"/>
          <w:szCs w:val="22"/>
        </w:rPr>
        <w:t>er net position in the relevant return (assuming no other supplies) is therefore an output tax liability of $</w:t>
      </w:r>
      <w:r w:rsidR="00E43B99" w:rsidRPr="00E94E55">
        <w:rPr>
          <w:sz w:val="22"/>
          <w:szCs w:val="22"/>
        </w:rPr>
        <w:t xml:space="preserve">30 </w:t>
      </w:r>
      <w:r w:rsidRPr="00E94E55">
        <w:rPr>
          <w:sz w:val="22"/>
          <w:szCs w:val="22"/>
        </w:rPr>
        <w:t>($</w:t>
      </w:r>
      <w:r w:rsidR="00E43B99" w:rsidRPr="00E94E55">
        <w:rPr>
          <w:sz w:val="22"/>
          <w:szCs w:val="22"/>
        </w:rPr>
        <w:t xml:space="preserve">60 </w:t>
      </w:r>
      <w:r w:rsidRPr="00E94E55">
        <w:rPr>
          <w:sz w:val="22"/>
          <w:szCs w:val="22"/>
        </w:rPr>
        <w:t>output tax minus $</w:t>
      </w:r>
      <w:r w:rsidR="00E43B99" w:rsidRPr="00E94E55">
        <w:rPr>
          <w:sz w:val="22"/>
          <w:szCs w:val="22"/>
        </w:rPr>
        <w:t xml:space="preserve">30 </w:t>
      </w:r>
      <w:r w:rsidRPr="00E94E55">
        <w:rPr>
          <w:sz w:val="22"/>
          <w:szCs w:val="22"/>
        </w:rPr>
        <w:t>input tax).</w:t>
      </w:r>
    </w:p>
    <w:p w:rsidR="00CA208D" w:rsidRPr="00E94E55" w:rsidRDefault="00CA208D" w:rsidP="00137FCD">
      <w:pPr>
        <w:pBdr>
          <w:top w:val="single" w:sz="4" w:space="10" w:color="auto"/>
          <w:left w:val="single" w:sz="4" w:space="10" w:color="auto"/>
          <w:bottom w:val="single" w:sz="4" w:space="10" w:color="auto"/>
          <w:right w:val="single" w:sz="4" w:space="10" w:color="auto"/>
        </w:pBdr>
        <w:rPr>
          <w:sz w:val="22"/>
          <w:szCs w:val="22"/>
        </w:rPr>
      </w:pPr>
    </w:p>
    <w:p w:rsidR="00CA208D" w:rsidRPr="00E94E55" w:rsidRDefault="00CA208D" w:rsidP="00137FCD">
      <w:pPr>
        <w:pBdr>
          <w:top w:val="single" w:sz="4" w:space="10" w:color="auto"/>
          <w:left w:val="single" w:sz="4" w:space="10" w:color="auto"/>
          <w:bottom w:val="single" w:sz="4" w:space="10" w:color="auto"/>
          <w:right w:val="single" w:sz="4" w:space="10" w:color="auto"/>
        </w:pBdr>
        <w:rPr>
          <w:sz w:val="22"/>
          <w:szCs w:val="22"/>
        </w:rPr>
      </w:pPr>
      <w:r w:rsidRPr="00E94E55">
        <w:rPr>
          <w:sz w:val="22"/>
          <w:szCs w:val="22"/>
        </w:rPr>
        <w:t>If Virginia’s use of the software package had been 95 percent taxable</w:t>
      </w:r>
      <w:r w:rsidR="007B45AB" w:rsidRPr="00E94E55">
        <w:rPr>
          <w:sz w:val="22"/>
          <w:szCs w:val="22"/>
        </w:rPr>
        <w:t xml:space="preserve"> or more</w:t>
      </w:r>
      <w:r w:rsidRPr="00E94E55">
        <w:rPr>
          <w:sz w:val="22"/>
          <w:szCs w:val="22"/>
        </w:rPr>
        <w:t>, she would not have been required to apply the reverse charge.</w:t>
      </w:r>
    </w:p>
    <w:p w:rsidR="00915474" w:rsidRPr="00E94E55" w:rsidRDefault="00915474" w:rsidP="00137FCD">
      <w:pPr>
        <w:pStyle w:val="Chapter7"/>
        <w:numPr>
          <w:ilvl w:val="0"/>
          <w:numId w:val="0"/>
        </w:numPr>
        <w:ind w:left="851"/>
      </w:pPr>
    </w:p>
    <w:p w:rsidR="0064461F" w:rsidRPr="00E94E55" w:rsidRDefault="0064461F" w:rsidP="00137FCD">
      <w:pPr>
        <w:pStyle w:val="Chapter7"/>
        <w:numPr>
          <w:ilvl w:val="0"/>
          <w:numId w:val="0"/>
        </w:numPr>
        <w:ind w:left="851"/>
      </w:pPr>
    </w:p>
    <w:p w:rsidR="00CA500B" w:rsidRPr="00E94E55" w:rsidRDefault="00CA500B" w:rsidP="00A62978">
      <w:pPr>
        <w:pStyle w:val="Heading1"/>
      </w:pPr>
      <w:bookmarkStart w:id="38" w:name="_Toc427572864"/>
      <w:r w:rsidRPr="00E94E55">
        <w:t>New Zealand businesses being inadvertently charged GST</w:t>
      </w:r>
      <w:bookmarkEnd w:id="38"/>
    </w:p>
    <w:p w:rsidR="00CA500B" w:rsidRPr="00E94E55" w:rsidRDefault="00CA500B" w:rsidP="00137FCD">
      <w:pPr>
        <w:pStyle w:val="Chapter7"/>
        <w:numPr>
          <w:ilvl w:val="0"/>
          <w:numId w:val="0"/>
        </w:numPr>
        <w:ind w:left="851"/>
      </w:pPr>
    </w:p>
    <w:p w:rsidR="00A96C0B" w:rsidRPr="00E94E55" w:rsidRDefault="00E81F8A" w:rsidP="00137FCD">
      <w:pPr>
        <w:pStyle w:val="Chapter7"/>
      </w:pPr>
      <w:r w:rsidRPr="00E94E55">
        <w:t xml:space="preserve">Assuming that </w:t>
      </w:r>
      <w:r w:rsidR="00A96C0B" w:rsidRPr="00E94E55">
        <w:t xml:space="preserve">business-to-business supplies </w:t>
      </w:r>
      <w:r w:rsidRPr="00E94E55">
        <w:t xml:space="preserve">are </w:t>
      </w:r>
      <w:r w:rsidR="00A96C0B" w:rsidRPr="00E94E55">
        <w:t xml:space="preserve">excluded from the </w:t>
      </w:r>
      <w:r w:rsidR="00C923E6" w:rsidRPr="00E94E55">
        <w:t xml:space="preserve">proposed </w:t>
      </w:r>
      <w:r w:rsidR="00A96C0B" w:rsidRPr="00E94E55">
        <w:t>new rules, t</w:t>
      </w:r>
      <w:r w:rsidR="00CA500B" w:rsidRPr="00E94E55">
        <w:t xml:space="preserve">here could be some instances </w:t>
      </w:r>
      <w:r w:rsidR="00AC0A8B" w:rsidRPr="00E94E55">
        <w:t xml:space="preserve">when </w:t>
      </w:r>
      <w:r w:rsidR="00CA500B" w:rsidRPr="00E94E55">
        <w:t>an offshore supplier may inadvertently charge a registered New Zealand business GST</w:t>
      </w:r>
      <w:r w:rsidR="00BB418C" w:rsidRPr="00E94E55">
        <w:t>.</w:t>
      </w:r>
    </w:p>
    <w:p w:rsidR="00A96C0B" w:rsidRPr="00E94E55" w:rsidRDefault="00A96C0B" w:rsidP="00137FCD">
      <w:pPr>
        <w:pStyle w:val="Chapter7"/>
        <w:numPr>
          <w:ilvl w:val="0"/>
          <w:numId w:val="0"/>
        </w:numPr>
        <w:ind w:left="851"/>
      </w:pPr>
    </w:p>
    <w:p w:rsidR="00CA500B" w:rsidRPr="00E94E55" w:rsidRDefault="002C379C" w:rsidP="00137FCD">
      <w:pPr>
        <w:pStyle w:val="Chapter7"/>
      </w:pPr>
      <w:r w:rsidRPr="00E94E55">
        <w:t>I</w:t>
      </w:r>
      <w:r w:rsidR="00CA500B" w:rsidRPr="00E94E55">
        <w:t xml:space="preserve">n these situations, the business would be required to contact the offshore supplier in order to receive a refund </w:t>
      </w:r>
      <w:r w:rsidRPr="00E94E55">
        <w:t>of the incorrectly charged GST</w:t>
      </w:r>
      <w:r w:rsidR="00BB418C" w:rsidRPr="00E94E55">
        <w:t>.  I</w:t>
      </w:r>
      <w:r w:rsidR="00CA500B" w:rsidRPr="00E94E55">
        <w:t xml:space="preserve">t is </w:t>
      </w:r>
      <w:r w:rsidR="00C42223" w:rsidRPr="00E94E55">
        <w:t xml:space="preserve">not </w:t>
      </w:r>
      <w:r w:rsidR="00CA500B" w:rsidRPr="00E94E55">
        <w:t>proposed that businesses would be able to claim GST back in their normal GST return</w:t>
      </w:r>
      <w:r w:rsidR="00BB418C" w:rsidRPr="00E94E55">
        <w:t>.  T</w:t>
      </w:r>
      <w:r w:rsidR="00CA500B" w:rsidRPr="00E94E55">
        <w:t xml:space="preserve">his is because offshore suppliers will not be required to provide a </w:t>
      </w:r>
      <w:r w:rsidRPr="00E94E55">
        <w:t xml:space="preserve">full </w:t>
      </w:r>
      <w:r w:rsidR="00CA500B" w:rsidRPr="00E94E55">
        <w:t>tax invoice and therefore it would be difficult to verify whether GST had been charged and returned.</w:t>
      </w:r>
    </w:p>
    <w:p w:rsidR="00CA500B" w:rsidRPr="00E94E55" w:rsidRDefault="00CA500B" w:rsidP="00137FCD">
      <w:pPr>
        <w:pStyle w:val="Chapter7"/>
        <w:numPr>
          <w:ilvl w:val="0"/>
          <w:numId w:val="0"/>
        </w:numPr>
        <w:ind w:left="851"/>
      </w:pPr>
    </w:p>
    <w:p w:rsidR="004B53D0" w:rsidRPr="00E94E55" w:rsidRDefault="004B53D0" w:rsidP="00137FCD">
      <w:pPr>
        <w:pStyle w:val="Chapter7"/>
        <w:numPr>
          <w:ilvl w:val="0"/>
          <w:numId w:val="0"/>
        </w:numPr>
        <w:ind w:left="851" w:hanging="851"/>
      </w:pPr>
      <w:r w:rsidRPr="00E94E55">
        <w:br w:type="page"/>
      </w:r>
    </w:p>
    <w:p w:rsidR="00CA500B" w:rsidRPr="00E94E55" w:rsidRDefault="00CA500B" w:rsidP="00137FCD">
      <w:pPr>
        <w:pStyle w:val="Chapter7"/>
      </w:pPr>
      <w:r w:rsidRPr="00E94E55">
        <w:t xml:space="preserve">Offshore suppliers would be able to adjust their </w:t>
      </w:r>
      <w:r w:rsidR="006E665F" w:rsidRPr="00E94E55">
        <w:t xml:space="preserve">output tax in a </w:t>
      </w:r>
      <w:r w:rsidR="002C379C" w:rsidRPr="00E94E55">
        <w:t xml:space="preserve">GST </w:t>
      </w:r>
      <w:r w:rsidRPr="00E94E55">
        <w:t>return</w:t>
      </w:r>
      <w:r w:rsidR="00E65BEF" w:rsidRPr="00E94E55">
        <w:t>,</w:t>
      </w:r>
      <w:r w:rsidRPr="00E94E55">
        <w:t xml:space="preserve"> </w:t>
      </w:r>
      <w:r w:rsidR="006E665F" w:rsidRPr="00E94E55">
        <w:t>subsequent to the refund being made</w:t>
      </w:r>
      <w:r w:rsidR="00E65BEF" w:rsidRPr="00E94E55">
        <w:t>,</w:t>
      </w:r>
      <w:r w:rsidR="006E665F" w:rsidRPr="00E94E55">
        <w:t xml:space="preserve"> </w:t>
      </w:r>
      <w:r w:rsidRPr="00E94E55">
        <w:t xml:space="preserve">to take into account </w:t>
      </w:r>
      <w:r w:rsidR="006E665F" w:rsidRPr="00E94E55">
        <w:t xml:space="preserve">the </w:t>
      </w:r>
      <w:r w:rsidRPr="00E94E55">
        <w:t>overpaid GST</w:t>
      </w:r>
      <w:r w:rsidR="00BB418C" w:rsidRPr="00E94E55">
        <w:t>.  C</w:t>
      </w:r>
      <w:r w:rsidR="005A0A8C" w:rsidRPr="00E94E55">
        <w:t xml:space="preserve">onsistent </w:t>
      </w:r>
      <w:r w:rsidR="006E665F" w:rsidRPr="00E94E55">
        <w:t xml:space="preserve">with the </w:t>
      </w:r>
      <w:r w:rsidR="00C42223" w:rsidRPr="00E94E55">
        <w:t>general rules for claiming</w:t>
      </w:r>
      <w:r w:rsidR="006E665F" w:rsidRPr="00E94E55">
        <w:t xml:space="preserve"> input deductions under section 20</w:t>
      </w:r>
      <w:r w:rsidR="00D24C57" w:rsidRPr="00E94E55">
        <w:t xml:space="preserve"> of the GST Act</w:t>
      </w:r>
      <w:r w:rsidR="006E665F" w:rsidRPr="00E94E55">
        <w:t xml:space="preserve">, </w:t>
      </w:r>
      <w:r w:rsidR="005A0A8C" w:rsidRPr="00E94E55">
        <w:t>it is proposed</w:t>
      </w:r>
      <w:r w:rsidR="006E665F" w:rsidRPr="00E94E55">
        <w:t xml:space="preserve"> that these adjustments </w:t>
      </w:r>
      <w:r w:rsidR="005A0A8C" w:rsidRPr="00E94E55">
        <w:t>would, subject to existing exceptions</w:t>
      </w:r>
      <w:r w:rsidR="00583382" w:rsidRPr="00E94E55">
        <w:t xml:space="preserve">, </w:t>
      </w:r>
      <w:r w:rsidR="00C42223" w:rsidRPr="00E94E55">
        <w:t xml:space="preserve">be required to </w:t>
      </w:r>
      <w:r w:rsidR="006E665F" w:rsidRPr="00E94E55">
        <w:t>be made within two years of the original supply</w:t>
      </w:r>
      <w:r w:rsidR="001C760A" w:rsidRPr="00E94E55">
        <w:t>.</w:t>
      </w:r>
    </w:p>
    <w:p w:rsidR="0064461F" w:rsidRPr="00E94E55" w:rsidRDefault="0064461F" w:rsidP="00137FCD">
      <w:pPr>
        <w:pStyle w:val="Chapter7"/>
        <w:numPr>
          <w:ilvl w:val="0"/>
          <w:numId w:val="0"/>
        </w:numPr>
        <w:ind w:left="851"/>
      </w:pPr>
    </w:p>
    <w:p w:rsidR="00D5321D" w:rsidRPr="00E94E55" w:rsidRDefault="00D5321D" w:rsidP="00137FCD">
      <w:pPr>
        <w:pStyle w:val="Chapter7"/>
        <w:numPr>
          <w:ilvl w:val="0"/>
          <w:numId w:val="0"/>
        </w:numPr>
        <w:ind w:left="851"/>
      </w:pPr>
    </w:p>
    <w:p w:rsidR="00D5321D" w:rsidRPr="00E94E55" w:rsidRDefault="00D5321D" w:rsidP="00A62978">
      <w:pPr>
        <w:pStyle w:val="Heading1"/>
      </w:pPr>
      <w:bookmarkStart w:id="39" w:name="_Toc427572865"/>
      <w:r w:rsidRPr="00E94E55">
        <w:t>E</w:t>
      </w:r>
      <w:r w:rsidR="00B05FA5" w:rsidRPr="00E94E55">
        <w:t>nforcement</w:t>
      </w:r>
      <w:bookmarkEnd w:id="39"/>
    </w:p>
    <w:p w:rsidR="00D5321D" w:rsidRPr="00E94E55" w:rsidRDefault="00D5321D" w:rsidP="00137FCD">
      <w:pPr>
        <w:pStyle w:val="Chapter7"/>
        <w:numPr>
          <w:ilvl w:val="0"/>
          <w:numId w:val="0"/>
        </w:numPr>
        <w:ind w:left="851"/>
      </w:pPr>
    </w:p>
    <w:p w:rsidR="00825457" w:rsidRPr="00E94E55" w:rsidRDefault="00275A74" w:rsidP="00137FCD">
      <w:pPr>
        <w:pStyle w:val="Chapter7"/>
      </w:pPr>
      <w:r w:rsidRPr="00E94E55">
        <w:t xml:space="preserve">New Zealand’s tax system works on the principle </w:t>
      </w:r>
      <w:r w:rsidR="005764F0" w:rsidRPr="00E94E55">
        <w:t>that</w:t>
      </w:r>
      <w:r w:rsidRPr="00E94E55">
        <w:t xml:space="preserve"> the vast majority of people do the right thing and comply with their tax obligations</w:t>
      </w:r>
      <w:r w:rsidR="00BB418C" w:rsidRPr="00E94E55">
        <w:t xml:space="preserve">.  </w:t>
      </w:r>
      <w:r w:rsidRPr="00E94E55">
        <w:t>This is largely because our tax system is fair and coherent</w:t>
      </w:r>
      <w:r w:rsidR="00BB418C" w:rsidRPr="00E94E55">
        <w:t xml:space="preserve">.  </w:t>
      </w:r>
      <w:r w:rsidR="00825457" w:rsidRPr="00E94E55">
        <w:t xml:space="preserve">It is expected that </w:t>
      </w:r>
      <w:r w:rsidR="005764F0" w:rsidRPr="00E94E55">
        <w:t xml:space="preserve">most </w:t>
      </w:r>
      <w:r w:rsidR="00825457" w:rsidRPr="00E94E55">
        <w:t xml:space="preserve">offshore suppliers </w:t>
      </w:r>
      <w:r w:rsidR="005764F0" w:rsidRPr="00E94E55">
        <w:t>would comply with our rules</w:t>
      </w:r>
      <w:r w:rsidR="00825457" w:rsidRPr="00E94E55">
        <w:t xml:space="preserve"> for the same reasons.</w:t>
      </w:r>
    </w:p>
    <w:p w:rsidR="00825457" w:rsidRPr="00E94E55" w:rsidRDefault="00825457" w:rsidP="00137FCD">
      <w:pPr>
        <w:pStyle w:val="Chapter7"/>
        <w:numPr>
          <w:ilvl w:val="0"/>
          <w:numId w:val="0"/>
        </w:numPr>
        <w:ind w:left="851"/>
      </w:pPr>
    </w:p>
    <w:p w:rsidR="002404FB" w:rsidRPr="00E94E55" w:rsidRDefault="002404FB" w:rsidP="00137FCD">
      <w:pPr>
        <w:pStyle w:val="Chapter7"/>
      </w:pPr>
      <w:r w:rsidRPr="00E94E55">
        <w:t>W</w:t>
      </w:r>
      <w:r w:rsidR="00E541A8" w:rsidRPr="00E94E55">
        <w:t xml:space="preserve">hen similar rules </w:t>
      </w:r>
      <w:r w:rsidR="00CB2793" w:rsidRPr="00E94E55">
        <w:t xml:space="preserve">to those proposed in this document </w:t>
      </w:r>
      <w:r w:rsidR="00E541A8" w:rsidRPr="00E94E55">
        <w:t>have been applied in other countries</w:t>
      </w:r>
      <w:r w:rsidR="00CB2793" w:rsidRPr="00E94E55">
        <w:t>,</w:t>
      </w:r>
      <w:r w:rsidR="00E541A8" w:rsidRPr="00E94E55">
        <w:t xml:space="preserve"> </w:t>
      </w:r>
      <w:r w:rsidR="00CB2793" w:rsidRPr="00E94E55">
        <w:t>offshore suppliers</w:t>
      </w:r>
      <w:r w:rsidR="00C923E6" w:rsidRPr="00E94E55">
        <w:t>,</w:t>
      </w:r>
      <w:r w:rsidR="00CB2793" w:rsidRPr="00E94E55">
        <w:t xml:space="preserve"> </w:t>
      </w:r>
      <w:r w:rsidRPr="00E94E55">
        <w:t xml:space="preserve">particularly large </w:t>
      </w:r>
      <w:r w:rsidR="00DD779C" w:rsidRPr="00E94E55">
        <w:t>international</w:t>
      </w:r>
      <w:r w:rsidRPr="00E94E55">
        <w:t xml:space="preserve"> suppliers that account for the majority of cross-border services and intangibles</w:t>
      </w:r>
      <w:r w:rsidR="00CB2793" w:rsidRPr="00E94E55">
        <w:t>, have demonstrated a willingness to comply</w:t>
      </w:r>
      <w:r w:rsidRPr="00E94E55">
        <w:t>.</w:t>
      </w:r>
    </w:p>
    <w:p w:rsidR="00CD29C3" w:rsidRPr="00E94E55" w:rsidRDefault="00CD29C3" w:rsidP="00137FCD">
      <w:pPr>
        <w:pStyle w:val="Chapter7"/>
        <w:numPr>
          <w:ilvl w:val="0"/>
          <w:numId w:val="0"/>
        </w:numPr>
        <w:ind w:left="851"/>
      </w:pPr>
    </w:p>
    <w:p w:rsidR="00CD29C3" w:rsidRPr="00E94E55" w:rsidRDefault="00CB2793" w:rsidP="00137FCD">
      <w:pPr>
        <w:pStyle w:val="Chapter7"/>
      </w:pPr>
      <w:r w:rsidRPr="00E94E55">
        <w:t>To generate a similar level of compliance for New Zealand we have aimed to a</w:t>
      </w:r>
      <w:r w:rsidR="00CD29C3" w:rsidRPr="00E94E55">
        <w:t>dopt similar and consistent rules with the rules that apply in other countries</w:t>
      </w:r>
      <w:r w:rsidRPr="00E94E55">
        <w:t>.</w:t>
      </w:r>
    </w:p>
    <w:p w:rsidR="00C51292" w:rsidRPr="00E94E55" w:rsidRDefault="00C51292" w:rsidP="00137FCD">
      <w:pPr>
        <w:pStyle w:val="Chapter7"/>
        <w:numPr>
          <w:ilvl w:val="0"/>
          <w:numId w:val="0"/>
        </w:numPr>
        <w:ind w:left="851"/>
      </w:pPr>
    </w:p>
    <w:p w:rsidR="00006CA4" w:rsidRPr="00E94E55" w:rsidRDefault="00717DDA" w:rsidP="00137FCD">
      <w:pPr>
        <w:pStyle w:val="Chapter7"/>
      </w:pPr>
      <w:r w:rsidRPr="00E94E55">
        <w:t>For offshore suppliers that do not comply</w:t>
      </w:r>
      <w:r w:rsidR="00CD29C3" w:rsidRPr="00E94E55">
        <w:t>,</w:t>
      </w:r>
      <w:r w:rsidRPr="00E94E55">
        <w:t xml:space="preserve"> the normal enforcement rules and penalties</w:t>
      </w:r>
      <w:r w:rsidR="00CD29C3" w:rsidRPr="00E94E55">
        <w:t xml:space="preserve"> </w:t>
      </w:r>
      <w:r w:rsidR="00AE1A32" w:rsidRPr="00E94E55">
        <w:t xml:space="preserve">that </w:t>
      </w:r>
      <w:r w:rsidR="00CB2793" w:rsidRPr="00E94E55">
        <w:t>apply to New Zealand supplier</w:t>
      </w:r>
      <w:r w:rsidR="00AE1A32" w:rsidRPr="00E94E55">
        <w:t>s</w:t>
      </w:r>
      <w:r w:rsidR="00CB2793" w:rsidRPr="00E94E55">
        <w:t xml:space="preserve"> </w:t>
      </w:r>
      <w:r w:rsidR="00CD29C3" w:rsidRPr="00E94E55">
        <w:t>are expected to</w:t>
      </w:r>
      <w:r w:rsidRPr="00E94E55">
        <w:t xml:space="preserve"> apply</w:t>
      </w:r>
      <w:r w:rsidR="00BB418C" w:rsidRPr="00E94E55">
        <w:t xml:space="preserve">.  </w:t>
      </w:r>
      <w:r w:rsidRPr="00E94E55">
        <w:t xml:space="preserve">The Commissioner is able to register a </w:t>
      </w:r>
      <w:r w:rsidR="00CB2793" w:rsidRPr="00E94E55">
        <w:t xml:space="preserve">supplier </w:t>
      </w:r>
      <w:r w:rsidRPr="00E94E55">
        <w:t>who is liable to register from the date the person first became liable to register</w:t>
      </w:r>
      <w:r w:rsidR="00AD291B" w:rsidRPr="00E94E55">
        <w:t xml:space="preserve"> or a later date as the Commissioner consider</w:t>
      </w:r>
      <w:r w:rsidR="00AE1A32" w:rsidRPr="00E94E55">
        <w:t>s</w:t>
      </w:r>
      <w:r w:rsidR="00AD291B" w:rsidRPr="00E94E55">
        <w:t xml:space="preserve"> equitable</w:t>
      </w:r>
      <w:r w:rsidR="00AE1A32" w:rsidRPr="00E94E55">
        <w:t>,</w:t>
      </w:r>
      <w:r w:rsidR="00AD291B" w:rsidRPr="00E94E55">
        <w:rPr>
          <w:rStyle w:val="FootnoteReference"/>
        </w:rPr>
        <w:footnoteReference w:id="19"/>
      </w:r>
      <w:r w:rsidRPr="00E94E55">
        <w:t xml:space="preserve"> and a </w:t>
      </w:r>
      <w:r w:rsidR="00CB2793" w:rsidRPr="00E94E55">
        <w:t xml:space="preserve">supplier </w:t>
      </w:r>
      <w:r w:rsidRPr="00E94E55">
        <w:t xml:space="preserve">is deemed to be registered if </w:t>
      </w:r>
      <w:r w:rsidR="00AE1A32" w:rsidRPr="00E94E55">
        <w:t xml:space="preserve">it claims </w:t>
      </w:r>
      <w:r w:rsidRPr="00E94E55">
        <w:t>that GST is being c</w:t>
      </w:r>
      <w:r w:rsidR="00AD291B" w:rsidRPr="00E94E55">
        <w:t>harged on their supplies</w:t>
      </w:r>
      <w:r w:rsidR="00CD29C3" w:rsidRPr="00E94E55">
        <w:t xml:space="preserve"> but </w:t>
      </w:r>
      <w:r w:rsidR="00AE1A32" w:rsidRPr="00E94E55">
        <w:t>is</w:t>
      </w:r>
      <w:r w:rsidR="00CD29C3" w:rsidRPr="00E94E55">
        <w:t xml:space="preserve"> in fact not registered and not returning the GST</w:t>
      </w:r>
      <w:r w:rsidR="00AE1A32" w:rsidRPr="00E94E55">
        <w:t>.</w:t>
      </w:r>
      <w:r w:rsidR="00AD291B" w:rsidRPr="00E94E55">
        <w:rPr>
          <w:rStyle w:val="FootnoteReference"/>
        </w:rPr>
        <w:footnoteReference w:id="20"/>
      </w:r>
    </w:p>
    <w:p w:rsidR="00AD291B" w:rsidRPr="00E94E55" w:rsidRDefault="00AD291B" w:rsidP="00137FCD">
      <w:pPr>
        <w:pStyle w:val="Chapter7"/>
        <w:numPr>
          <w:ilvl w:val="0"/>
          <w:numId w:val="0"/>
        </w:numPr>
        <w:ind w:left="851"/>
      </w:pPr>
    </w:p>
    <w:p w:rsidR="00243AE9" w:rsidRPr="00E94E55" w:rsidRDefault="00AD291B" w:rsidP="00137FCD">
      <w:pPr>
        <w:pStyle w:val="Chapter7"/>
      </w:pPr>
      <w:r w:rsidRPr="00E94E55">
        <w:t xml:space="preserve">The OECD also envisages countries cooperating </w:t>
      </w:r>
      <w:r w:rsidR="00A07650" w:rsidRPr="00E94E55">
        <w:t xml:space="preserve">and sharing information </w:t>
      </w:r>
      <w:r w:rsidRPr="00E94E55">
        <w:t>to ensure that suppliers comply with registration requirement</w:t>
      </w:r>
      <w:r w:rsidR="00AE1A32" w:rsidRPr="00E94E55">
        <w:t>s</w:t>
      </w:r>
      <w:r w:rsidR="00A07650" w:rsidRPr="00E94E55">
        <w:t xml:space="preserve"> in different jurisdictions</w:t>
      </w:r>
      <w:r w:rsidR="00BB418C" w:rsidRPr="00E94E55">
        <w:t xml:space="preserve">.  </w:t>
      </w:r>
      <w:r w:rsidR="00A07650" w:rsidRPr="00E94E55">
        <w:t>For example, New Zealand is a signatory to the Convention on Mutual Administrative Assistance in Tax Matters</w:t>
      </w:r>
      <w:r w:rsidR="00BB418C" w:rsidRPr="00E94E55">
        <w:t xml:space="preserve">.  </w:t>
      </w:r>
      <w:r w:rsidR="00A07650" w:rsidRPr="00E94E55">
        <w:t>The Convention is a multilateral instrument available for all forms of tax cooperation to tackle tax evasion and avoidance</w:t>
      </w:r>
      <w:r w:rsidR="00BB418C" w:rsidRPr="00E94E55">
        <w:t xml:space="preserve">.  </w:t>
      </w:r>
      <w:r w:rsidR="00243AE9" w:rsidRPr="00E94E55">
        <w:rPr>
          <w:szCs w:val="24"/>
        </w:rPr>
        <w:t>The Convention has a very wide scope and covers all forms of compulsory payments, including GST/VAT.</w:t>
      </w:r>
    </w:p>
    <w:p w:rsidR="00243AE9" w:rsidRPr="00E94E55" w:rsidRDefault="00243AE9" w:rsidP="00137FCD">
      <w:pPr>
        <w:pStyle w:val="Chapter7"/>
        <w:numPr>
          <w:ilvl w:val="0"/>
          <w:numId w:val="0"/>
        </w:numPr>
        <w:ind w:left="851"/>
      </w:pPr>
    </w:p>
    <w:p w:rsidR="00A07650" w:rsidRPr="00E94E55" w:rsidRDefault="00CB2793" w:rsidP="00137FCD">
      <w:pPr>
        <w:pStyle w:val="Chapter7"/>
      </w:pPr>
      <w:r w:rsidRPr="00E94E55">
        <w:t>Like many other countries</w:t>
      </w:r>
      <w:r w:rsidR="00AE1A32" w:rsidRPr="00E94E55">
        <w:t>,</w:t>
      </w:r>
      <w:r w:rsidRPr="00E94E55">
        <w:t xml:space="preserve"> </w:t>
      </w:r>
      <w:r w:rsidR="00A07650" w:rsidRPr="00E94E55">
        <w:t xml:space="preserve">New Zealand has a </w:t>
      </w:r>
      <w:r w:rsidR="00243AE9" w:rsidRPr="00E94E55">
        <w:t xml:space="preserve">large </w:t>
      </w:r>
      <w:r w:rsidR="00A07650" w:rsidRPr="00E94E55">
        <w:t xml:space="preserve">network </w:t>
      </w:r>
      <w:r w:rsidR="00243AE9" w:rsidRPr="00E94E55">
        <w:t xml:space="preserve">of </w:t>
      </w:r>
      <w:r w:rsidRPr="00E94E55">
        <w:t xml:space="preserve">double tax </w:t>
      </w:r>
      <w:r w:rsidR="00A07650" w:rsidRPr="00E94E55">
        <w:t>agreements</w:t>
      </w:r>
      <w:r w:rsidR="00BB418C" w:rsidRPr="00E94E55">
        <w:t xml:space="preserve">.  </w:t>
      </w:r>
      <w:r w:rsidR="00A5031B" w:rsidRPr="00E94E55">
        <w:t>T</w:t>
      </w:r>
      <w:r w:rsidR="00243AE9" w:rsidRPr="00E94E55">
        <w:t>hese agreements allow for information</w:t>
      </w:r>
      <w:r w:rsidR="00AE1A32" w:rsidRPr="00E94E55">
        <w:t>-</w:t>
      </w:r>
      <w:r w:rsidR="00243AE9" w:rsidRPr="00E94E55">
        <w:t>sharing</w:t>
      </w:r>
      <w:r w:rsidR="00AE1A32" w:rsidRPr="00E94E55">
        <w:t>,</w:t>
      </w:r>
      <w:r w:rsidR="00243AE9" w:rsidRPr="00E94E55">
        <w:t xml:space="preserve"> which </w:t>
      </w:r>
      <w:r w:rsidR="00A5031B" w:rsidRPr="00E94E55">
        <w:t xml:space="preserve">normally </w:t>
      </w:r>
      <w:r w:rsidR="00243AE9" w:rsidRPr="00E94E55">
        <w:t>includes GST/VAT.</w:t>
      </w:r>
    </w:p>
    <w:p w:rsidR="00A07650" w:rsidRPr="00E94E55" w:rsidRDefault="00A07650" w:rsidP="00137FCD">
      <w:pPr>
        <w:pStyle w:val="Chapter7"/>
        <w:numPr>
          <w:ilvl w:val="0"/>
          <w:numId w:val="0"/>
        </w:numPr>
        <w:ind w:left="851"/>
      </w:pPr>
    </w:p>
    <w:p w:rsidR="004B53D0" w:rsidRPr="00E94E55" w:rsidRDefault="004B53D0" w:rsidP="00137FCD">
      <w:pPr>
        <w:pStyle w:val="Chapter7"/>
        <w:numPr>
          <w:ilvl w:val="0"/>
          <w:numId w:val="0"/>
        </w:numPr>
        <w:ind w:left="851"/>
      </w:pPr>
      <w:r w:rsidRPr="00E94E55">
        <w:br w:type="page"/>
      </w:r>
    </w:p>
    <w:p w:rsidR="00CA208D" w:rsidRPr="00E94E55" w:rsidRDefault="00CA208D" w:rsidP="00137FCD">
      <w:pPr>
        <w:pBdr>
          <w:top w:val="single" w:sz="4" w:space="10" w:color="auto"/>
          <w:left w:val="single" w:sz="4" w:space="10" w:color="auto"/>
          <w:bottom w:val="single" w:sz="4" w:space="10" w:color="auto"/>
          <w:right w:val="single" w:sz="4" w:space="10" w:color="auto"/>
        </w:pBdr>
        <w:rPr>
          <w:b/>
          <w:szCs w:val="24"/>
        </w:rPr>
      </w:pPr>
      <w:r w:rsidRPr="00E94E55">
        <w:rPr>
          <w:b/>
          <w:szCs w:val="24"/>
        </w:rPr>
        <w:t>Questions</w:t>
      </w:r>
    </w:p>
    <w:p w:rsidR="001730E2" w:rsidRPr="00E94E55" w:rsidRDefault="001730E2" w:rsidP="00137FCD">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137FCD">
      <w:pPr>
        <w:pBdr>
          <w:top w:val="single" w:sz="4" w:space="10" w:color="auto"/>
          <w:left w:val="single" w:sz="4" w:space="10" w:color="auto"/>
          <w:bottom w:val="single" w:sz="4" w:space="10" w:color="auto"/>
          <w:right w:val="single" w:sz="4" w:space="10" w:color="auto"/>
        </w:pBdr>
        <w:rPr>
          <w:szCs w:val="24"/>
        </w:rPr>
      </w:pPr>
      <w:r w:rsidRPr="00E94E55">
        <w:rPr>
          <w:szCs w:val="24"/>
        </w:rPr>
        <w:t xml:space="preserve">What proxies do you consider would be appropriate to use in order for offshore suppliers to determine the residency of </w:t>
      </w:r>
      <w:r w:rsidR="005A0A8C" w:rsidRPr="00E94E55">
        <w:rPr>
          <w:szCs w:val="24"/>
        </w:rPr>
        <w:t xml:space="preserve">their </w:t>
      </w:r>
      <w:r w:rsidRPr="00E94E55">
        <w:rPr>
          <w:szCs w:val="24"/>
        </w:rPr>
        <w:t>customers?</w:t>
      </w:r>
    </w:p>
    <w:p w:rsidR="001730E2" w:rsidRPr="00E94E55" w:rsidRDefault="001730E2" w:rsidP="00137FCD">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137FCD">
      <w:pPr>
        <w:pBdr>
          <w:top w:val="single" w:sz="4" w:space="10" w:color="auto"/>
          <w:left w:val="single" w:sz="4" w:space="10" w:color="auto"/>
          <w:bottom w:val="single" w:sz="4" w:space="10" w:color="auto"/>
          <w:right w:val="single" w:sz="4" w:space="10" w:color="auto"/>
        </w:pBdr>
        <w:rPr>
          <w:szCs w:val="24"/>
        </w:rPr>
      </w:pPr>
      <w:r w:rsidRPr="00E94E55">
        <w:rPr>
          <w:szCs w:val="24"/>
        </w:rPr>
        <w:t xml:space="preserve">What proxies are </w:t>
      </w:r>
      <w:r w:rsidR="00583382" w:rsidRPr="00E94E55">
        <w:rPr>
          <w:szCs w:val="24"/>
        </w:rPr>
        <w:t xml:space="preserve">likely to be most </w:t>
      </w:r>
      <w:r w:rsidR="00C42223" w:rsidRPr="00E94E55">
        <w:rPr>
          <w:szCs w:val="24"/>
        </w:rPr>
        <w:t>accessible</w:t>
      </w:r>
      <w:r w:rsidRPr="00E94E55">
        <w:rPr>
          <w:szCs w:val="24"/>
        </w:rPr>
        <w:t xml:space="preserve"> in practice?</w:t>
      </w:r>
    </w:p>
    <w:p w:rsidR="001730E2" w:rsidRPr="00E94E55" w:rsidRDefault="001730E2" w:rsidP="00137FCD">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137FCD">
      <w:pPr>
        <w:pBdr>
          <w:top w:val="single" w:sz="4" w:space="10" w:color="auto"/>
          <w:left w:val="single" w:sz="4" w:space="10" w:color="auto"/>
          <w:bottom w:val="single" w:sz="4" w:space="10" w:color="auto"/>
          <w:right w:val="single" w:sz="4" w:space="10" w:color="auto"/>
        </w:pBdr>
        <w:rPr>
          <w:szCs w:val="24"/>
        </w:rPr>
      </w:pPr>
      <w:r w:rsidRPr="00E94E55">
        <w:rPr>
          <w:szCs w:val="24"/>
        </w:rPr>
        <w:t>To what extent should offshore suppliers be required to accurately determine the residency of its customers</w:t>
      </w:r>
      <w:r w:rsidR="00C42223" w:rsidRPr="00E94E55">
        <w:rPr>
          <w:szCs w:val="24"/>
        </w:rPr>
        <w:t xml:space="preserve"> and</w:t>
      </w:r>
      <w:r w:rsidRPr="00E94E55">
        <w:rPr>
          <w:szCs w:val="24"/>
        </w:rPr>
        <w:t xml:space="preserve"> how </w:t>
      </w:r>
      <w:r w:rsidR="00C42223" w:rsidRPr="00E94E55">
        <w:rPr>
          <w:szCs w:val="24"/>
        </w:rPr>
        <w:t>much</w:t>
      </w:r>
      <w:r w:rsidRPr="00E94E55">
        <w:rPr>
          <w:szCs w:val="24"/>
        </w:rPr>
        <w:t xml:space="preserve"> evidence should suppliers be required to obtain?</w:t>
      </w:r>
    </w:p>
    <w:p w:rsidR="001730E2" w:rsidRPr="00E94E55" w:rsidRDefault="001730E2" w:rsidP="00137FCD">
      <w:pPr>
        <w:pBdr>
          <w:top w:val="single" w:sz="4" w:space="10" w:color="auto"/>
          <w:left w:val="single" w:sz="4" w:space="10" w:color="auto"/>
          <w:bottom w:val="single" w:sz="4" w:space="10" w:color="auto"/>
          <w:right w:val="single" w:sz="4" w:space="10" w:color="auto"/>
        </w:pBdr>
        <w:rPr>
          <w:szCs w:val="24"/>
        </w:rPr>
      </w:pPr>
    </w:p>
    <w:p w:rsidR="00CA208D" w:rsidRPr="00E94E55" w:rsidRDefault="00E81F8A" w:rsidP="00137FCD">
      <w:pPr>
        <w:pBdr>
          <w:top w:val="single" w:sz="4" w:space="10" w:color="auto"/>
          <w:left w:val="single" w:sz="4" w:space="10" w:color="auto"/>
          <w:bottom w:val="single" w:sz="4" w:space="10" w:color="auto"/>
          <w:right w:val="single" w:sz="4" w:space="10" w:color="auto"/>
        </w:pBdr>
        <w:rPr>
          <w:szCs w:val="24"/>
        </w:rPr>
      </w:pPr>
      <w:r w:rsidRPr="00E94E55">
        <w:rPr>
          <w:szCs w:val="24"/>
        </w:rPr>
        <w:t>If business-to-business supplies are excluded, w</w:t>
      </w:r>
      <w:r w:rsidR="00CA208D" w:rsidRPr="00E94E55">
        <w:rPr>
          <w:szCs w:val="24"/>
        </w:rPr>
        <w:t xml:space="preserve">ill offshore suppliers be able to easily distinguish between individuals and GST-registered businesses in practice and what compliance costs would </w:t>
      </w:r>
      <w:r w:rsidR="00583382" w:rsidRPr="00E94E55">
        <w:rPr>
          <w:szCs w:val="24"/>
        </w:rPr>
        <w:t xml:space="preserve">this </w:t>
      </w:r>
      <w:r w:rsidR="00CA208D" w:rsidRPr="00E94E55">
        <w:rPr>
          <w:szCs w:val="24"/>
        </w:rPr>
        <w:t xml:space="preserve">impose on </w:t>
      </w:r>
      <w:r w:rsidR="00C42223" w:rsidRPr="00E94E55">
        <w:rPr>
          <w:szCs w:val="24"/>
        </w:rPr>
        <w:t>them</w:t>
      </w:r>
      <w:r w:rsidR="00CA208D" w:rsidRPr="00E94E55">
        <w:rPr>
          <w:szCs w:val="24"/>
        </w:rPr>
        <w:t>?</w:t>
      </w:r>
    </w:p>
    <w:p w:rsidR="001730E2" w:rsidRPr="00E94E55" w:rsidRDefault="001730E2" w:rsidP="00137FCD">
      <w:pPr>
        <w:pBdr>
          <w:top w:val="single" w:sz="4" w:space="10" w:color="auto"/>
          <w:left w:val="single" w:sz="4" w:space="10" w:color="auto"/>
          <w:bottom w:val="single" w:sz="4" w:space="10" w:color="auto"/>
          <w:right w:val="single" w:sz="4" w:space="10" w:color="auto"/>
        </w:pBdr>
        <w:rPr>
          <w:szCs w:val="24"/>
        </w:rPr>
      </w:pPr>
    </w:p>
    <w:p w:rsidR="00C42223" w:rsidRPr="00E94E55" w:rsidRDefault="00C42223" w:rsidP="00137FCD">
      <w:pPr>
        <w:pBdr>
          <w:top w:val="single" w:sz="4" w:space="10" w:color="auto"/>
          <w:left w:val="single" w:sz="4" w:space="10" w:color="auto"/>
          <w:bottom w:val="single" w:sz="4" w:space="10" w:color="auto"/>
          <w:right w:val="single" w:sz="4" w:space="10" w:color="auto"/>
        </w:pBdr>
        <w:rPr>
          <w:szCs w:val="24"/>
        </w:rPr>
      </w:pPr>
      <w:r w:rsidRPr="00E94E55">
        <w:rPr>
          <w:szCs w:val="24"/>
        </w:rPr>
        <w:t>Do you agree with the sanctions proposed for incorrect representations by consumers?</w:t>
      </w:r>
    </w:p>
    <w:p w:rsidR="001730E2" w:rsidRPr="00E94E55" w:rsidRDefault="001730E2" w:rsidP="00137FCD">
      <w:pPr>
        <w:pBdr>
          <w:top w:val="single" w:sz="4" w:space="10" w:color="auto"/>
          <w:left w:val="single" w:sz="4" w:space="10" w:color="auto"/>
          <w:bottom w:val="single" w:sz="4" w:space="10" w:color="auto"/>
          <w:right w:val="single" w:sz="4" w:space="10" w:color="auto"/>
        </w:pBdr>
        <w:rPr>
          <w:szCs w:val="24"/>
        </w:rPr>
      </w:pPr>
    </w:p>
    <w:p w:rsidR="00C42223" w:rsidRPr="00E94E55" w:rsidRDefault="00E81F8A" w:rsidP="00137FCD">
      <w:pPr>
        <w:pBdr>
          <w:top w:val="single" w:sz="4" w:space="10" w:color="auto"/>
          <w:left w:val="single" w:sz="4" w:space="10" w:color="auto"/>
          <w:bottom w:val="single" w:sz="4" w:space="10" w:color="auto"/>
          <w:right w:val="single" w:sz="4" w:space="10" w:color="auto"/>
        </w:pBdr>
        <w:rPr>
          <w:szCs w:val="24"/>
        </w:rPr>
      </w:pPr>
      <w:r w:rsidRPr="00E94E55">
        <w:rPr>
          <w:szCs w:val="24"/>
        </w:rPr>
        <w:t>If business-to-business supplies are excluded, d</w:t>
      </w:r>
      <w:r w:rsidR="00C42223" w:rsidRPr="00E94E55">
        <w:rPr>
          <w:szCs w:val="24"/>
        </w:rPr>
        <w:t>o you agree with the application of the reverse charge as suggested?</w:t>
      </w:r>
    </w:p>
    <w:p w:rsidR="00C20075" w:rsidRPr="00E94E55" w:rsidRDefault="00C20075" w:rsidP="00137FCD">
      <w:pPr>
        <w:pBdr>
          <w:top w:val="single" w:sz="4" w:space="10" w:color="auto"/>
          <w:left w:val="single" w:sz="4" w:space="10" w:color="auto"/>
          <w:bottom w:val="single" w:sz="4" w:space="10" w:color="auto"/>
          <w:right w:val="single" w:sz="4" w:space="10" w:color="auto"/>
        </w:pBdr>
        <w:rPr>
          <w:szCs w:val="24"/>
        </w:rPr>
      </w:pPr>
    </w:p>
    <w:p w:rsidR="00CA208D" w:rsidRPr="00E94E55" w:rsidRDefault="00E81F8A" w:rsidP="00137FCD">
      <w:pPr>
        <w:pBdr>
          <w:top w:val="single" w:sz="4" w:space="10" w:color="auto"/>
          <w:left w:val="single" w:sz="4" w:space="10" w:color="auto"/>
          <w:bottom w:val="single" w:sz="4" w:space="10" w:color="auto"/>
          <w:right w:val="single" w:sz="4" w:space="10" w:color="auto"/>
        </w:pBdr>
        <w:rPr>
          <w:szCs w:val="24"/>
        </w:rPr>
      </w:pPr>
      <w:r w:rsidRPr="00E94E55">
        <w:rPr>
          <w:szCs w:val="24"/>
        </w:rPr>
        <w:t xml:space="preserve">If business-to-business supplies are excluded, </w:t>
      </w:r>
      <w:r w:rsidR="00CA208D" w:rsidRPr="00E94E55">
        <w:rPr>
          <w:szCs w:val="24"/>
        </w:rPr>
        <w:t>New Zealand businesses will be required to recover any inadvertently charged GST from the offshore supplier</w:t>
      </w:r>
      <w:r w:rsidR="00BB418C" w:rsidRPr="00E94E55">
        <w:rPr>
          <w:szCs w:val="24"/>
        </w:rPr>
        <w:t>.  D</w:t>
      </w:r>
      <w:r w:rsidR="00CA208D" w:rsidRPr="00E94E55">
        <w:rPr>
          <w:szCs w:val="24"/>
        </w:rPr>
        <w:t>o you agree with this approach?</w:t>
      </w:r>
    </w:p>
    <w:p w:rsidR="00CA500B" w:rsidRPr="00E94E55" w:rsidRDefault="00CA500B" w:rsidP="00137FCD">
      <w:pPr>
        <w:pStyle w:val="Chapter7"/>
        <w:numPr>
          <w:ilvl w:val="0"/>
          <w:numId w:val="0"/>
        </w:numPr>
        <w:ind w:left="851" w:hanging="851"/>
      </w:pPr>
    </w:p>
    <w:p w:rsidR="00E81F8A" w:rsidRPr="00E94E55" w:rsidRDefault="00E81F8A" w:rsidP="00137FCD">
      <w:pPr>
        <w:pStyle w:val="Chapter7"/>
        <w:numPr>
          <w:ilvl w:val="0"/>
          <w:numId w:val="0"/>
        </w:numPr>
        <w:ind w:left="851" w:hanging="851"/>
        <w:rPr>
          <w:rFonts w:ascii="Times New Roman Bold" w:hAnsi="Times New Roman Bold"/>
          <w:sz w:val="28"/>
          <w:szCs w:val="28"/>
        </w:rPr>
      </w:pPr>
      <w:r w:rsidRPr="00E94E55">
        <w:br w:type="page"/>
      </w:r>
    </w:p>
    <w:p w:rsidR="002B19D6" w:rsidRPr="00E94E55" w:rsidRDefault="001730E2" w:rsidP="0038217A">
      <w:pPr>
        <w:pStyle w:val="Chapterheading"/>
      </w:pPr>
      <w:bookmarkStart w:id="40" w:name="_Toc427572866"/>
      <w:r w:rsidRPr="00E94E55">
        <w:t xml:space="preserve">CHAPTER </w:t>
      </w:r>
      <w:r w:rsidR="00AD291B" w:rsidRPr="00E94E55">
        <w:t>8</w:t>
      </w:r>
      <w:bookmarkEnd w:id="40"/>
    </w:p>
    <w:p w:rsidR="002B19D6" w:rsidRPr="00E94E55" w:rsidRDefault="002B19D6" w:rsidP="0038217A">
      <w:pPr>
        <w:pStyle w:val="Chapterheading"/>
      </w:pPr>
    </w:p>
    <w:p w:rsidR="00324365" w:rsidRPr="00E94E55" w:rsidRDefault="0038217A" w:rsidP="0038217A">
      <w:pPr>
        <w:pStyle w:val="Chapterheading"/>
      </w:pPr>
      <w:bookmarkStart w:id="41" w:name="_Toc427572867"/>
      <w:r w:rsidRPr="00E94E55">
        <w:rPr>
          <w:caps w:val="0"/>
        </w:rPr>
        <w:t>Registration and return filing</w:t>
      </w:r>
      <w:bookmarkEnd w:id="41"/>
    </w:p>
    <w:p w:rsidR="002B19D6" w:rsidRPr="00E94E55" w:rsidRDefault="002B19D6" w:rsidP="00A81A51">
      <w:pPr>
        <w:pStyle w:val="Chapter8"/>
        <w:numPr>
          <w:ilvl w:val="0"/>
          <w:numId w:val="0"/>
        </w:numPr>
        <w:ind w:left="851" w:hanging="851"/>
      </w:pPr>
    </w:p>
    <w:p w:rsidR="00AC6891" w:rsidRPr="00E94E55" w:rsidRDefault="00AC6891" w:rsidP="00A81A51">
      <w:pPr>
        <w:pStyle w:val="Chapter8"/>
        <w:numPr>
          <w:ilvl w:val="0"/>
          <w:numId w:val="0"/>
        </w:numPr>
        <w:ind w:left="851" w:hanging="851"/>
      </w:pPr>
    </w:p>
    <w:p w:rsidR="0064461F" w:rsidRPr="00E94E55" w:rsidRDefault="00083FF7" w:rsidP="00137FCD">
      <w:pPr>
        <w:pStyle w:val="Chapter8"/>
      </w:pPr>
      <w:r w:rsidRPr="00E94E55">
        <w:t>This chapter c</w:t>
      </w:r>
      <w:r w:rsidR="0064461F" w:rsidRPr="00E94E55">
        <w:t>onsider</w:t>
      </w:r>
      <w:r w:rsidRPr="00E94E55">
        <w:t>s</w:t>
      </w:r>
      <w:r w:rsidR="0064461F" w:rsidRPr="00E94E55">
        <w:t xml:space="preserve"> the registration system </w:t>
      </w:r>
      <w:r w:rsidR="000B12B7" w:rsidRPr="00E94E55">
        <w:t xml:space="preserve">and filing periods </w:t>
      </w:r>
      <w:r w:rsidR="0064461F" w:rsidRPr="00E94E55">
        <w:t xml:space="preserve">that offshore suppliers </w:t>
      </w:r>
      <w:r w:rsidR="00E65BEF" w:rsidRPr="00E94E55">
        <w:t>would</w:t>
      </w:r>
      <w:r w:rsidR="0064461F" w:rsidRPr="00E94E55">
        <w:t xml:space="preserve"> use if they are required to register for New Zealand GST</w:t>
      </w:r>
      <w:r w:rsidR="00BB418C" w:rsidRPr="00E94E55">
        <w:t>.  T</w:t>
      </w:r>
      <w:r w:rsidR="0064461F" w:rsidRPr="00E94E55">
        <w:t>here are three different registration optio</w:t>
      </w:r>
      <w:r w:rsidRPr="00E94E55">
        <w:t xml:space="preserve">ns that could </w:t>
      </w:r>
      <w:r w:rsidR="00E65BEF" w:rsidRPr="00E94E55">
        <w:t xml:space="preserve">be </w:t>
      </w:r>
      <w:r w:rsidRPr="00E94E55">
        <w:t>adopt</w:t>
      </w:r>
      <w:r w:rsidR="00E65BEF" w:rsidRPr="00E94E55">
        <w:t>ed</w:t>
      </w:r>
      <w:r w:rsidR="0064461F" w:rsidRPr="00E94E55">
        <w:t>:</w:t>
      </w:r>
    </w:p>
    <w:p w:rsidR="001730E2" w:rsidRPr="00E94E55" w:rsidRDefault="001730E2" w:rsidP="00137FCD">
      <w:pPr>
        <w:pStyle w:val="Chapter8"/>
        <w:numPr>
          <w:ilvl w:val="0"/>
          <w:numId w:val="0"/>
        </w:numPr>
        <w:ind w:left="851"/>
      </w:pPr>
    </w:p>
    <w:p w:rsidR="0064461F" w:rsidRPr="00E94E55" w:rsidRDefault="0064461F" w:rsidP="00DC0A14">
      <w:pPr>
        <w:pStyle w:val="Bullets"/>
      </w:pPr>
      <w:r w:rsidRPr="00E94E55">
        <w:t>the domestic registration system;</w:t>
      </w:r>
    </w:p>
    <w:p w:rsidR="0064461F" w:rsidRPr="00E94E55" w:rsidRDefault="0064461F" w:rsidP="00DC0A14">
      <w:pPr>
        <w:pStyle w:val="Bullets"/>
      </w:pPr>
      <w:r w:rsidRPr="00E94E55">
        <w:t>a “pay only” registration system; or</w:t>
      </w:r>
    </w:p>
    <w:p w:rsidR="0064461F" w:rsidRPr="00E94E55" w:rsidRDefault="0064461F" w:rsidP="001730E2">
      <w:pPr>
        <w:pStyle w:val="Bullets"/>
        <w:spacing w:after="0"/>
      </w:pPr>
      <w:r w:rsidRPr="00E94E55">
        <w:t>a regional “one-stop-shop” registration system.</w:t>
      </w:r>
    </w:p>
    <w:p w:rsidR="0064461F" w:rsidRPr="00E94E55" w:rsidRDefault="0064461F" w:rsidP="00137FCD">
      <w:pPr>
        <w:pStyle w:val="Chapter8"/>
        <w:numPr>
          <w:ilvl w:val="0"/>
          <w:numId w:val="0"/>
        </w:numPr>
        <w:ind w:left="851"/>
      </w:pPr>
    </w:p>
    <w:p w:rsidR="00083FF7" w:rsidRPr="00E94E55" w:rsidRDefault="00083FF7" w:rsidP="00137FCD">
      <w:pPr>
        <w:pStyle w:val="Chapter8"/>
      </w:pPr>
      <w:r w:rsidRPr="00E94E55">
        <w:t xml:space="preserve">This chapter does not recommend any specific option </w:t>
      </w:r>
      <w:r w:rsidR="001C760A" w:rsidRPr="00E94E55">
        <w:t xml:space="preserve">but </w:t>
      </w:r>
      <w:r w:rsidR="00CA3DCB" w:rsidRPr="00E94E55">
        <w:t xml:space="preserve">the option chosen </w:t>
      </w:r>
      <w:r w:rsidR="001C760A" w:rsidRPr="00E94E55">
        <w:t>will be made clear in advance of the implementation date</w:t>
      </w:r>
      <w:r w:rsidR="00CA3DCB" w:rsidRPr="00E94E55">
        <w:t xml:space="preserve"> of any new rules</w:t>
      </w:r>
      <w:r w:rsidRPr="00E94E55">
        <w:t>.</w:t>
      </w:r>
    </w:p>
    <w:p w:rsidR="00083FF7" w:rsidRPr="00E94E55" w:rsidRDefault="00083FF7" w:rsidP="00137FCD">
      <w:pPr>
        <w:pStyle w:val="Chapter8"/>
        <w:numPr>
          <w:ilvl w:val="0"/>
          <w:numId w:val="0"/>
        </w:numPr>
        <w:ind w:left="851"/>
      </w:pPr>
    </w:p>
    <w:p w:rsidR="00083FF7" w:rsidRPr="00E94E55" w:rsidRDefault="00083FF7" w:rsidP="00137FCD">
      <w:pPr>
        <w:pStyle w:val="Chapter8"/>
        <w:numPr>
          <w:ilvl w:val="0"/>
          <w:numId w:val="0"/>
        </w:numPr>
        <w:ind w:left="851"/>
      </w:pPr>
    </w:p>
    <w:p w:rsidR="0064461F" w:rsidRPr="00E94E55" w:rsidRDefault="0064461F" w:rsidP="00A62978">
      <w:pPr>
        <w:pStyle w:val="Heading1"/>
      </w:pPr>
      <w:bookmarkStart w:id="42" w:name="_Toc427572868"/>
      <w:r w:rsidRPr="00E94E55">
        <w:t>Domestic registration system</w:t>
      </w:r>
      <w:bookmarkEnd w:id="42"/>
    </w:p>
    <w:p w:rsidR="0064461F" w:rsidRPr="00E94E55" w:rsidRDefault="0064461F" w:rsidP="00137FCD">
      <w:pPr>
        <w:pStyle w:val="Chapter8"/>
        <w:numPr>
          <w:ilvl w:val="0"/>
          <w:numId w:val="0"/>
        </w:numPr>
        <w:ind w:left="851"/>
      </w:pPr>
    </w:p>
    <w:p w:rsidR="0064461F" w:rsidRPr="00E94E55" w:rsidRDefault="0064461F" w:rsidP="00137FCD">
      <w:pPr>
        <w:pStyle w:val="Chapter8"/>
      </w:pPr>
      <w:r w:rsidRPr="00E94E55">
        <w:t>New Zealand</w:t>
      </w:r>
      <w:r w:rsidR="00CA3DCB" w:rsidRPr="00E94E55">
        <w:t>’s</w:t>
      </w:r>
      <w:r w:rsidRPr="00E94E55">
        <w:t xml:space="preserve"> </w:t>
      </w:r>
      <w:r w:rsidR="00CA3DCB" w:rsidRPr="00E94E55">
        <w:t>current</w:t>
      </w:r>
      <w:r w:rsidRPr="00E94E55">
        <w:t xml:space="preserve"> registration system </w:t>
      </w:r>
      <w:r w:rsidR="00CA3DCB" w:rsidRPr="00E94E55">
        <w:t xml:space="preserve">applies to </w:t>
      </w:r>
      <w:r w:rsidRPr="00E94E55">
        <w:t>domestic businesses</w:t>
      </w:r>
      <w:r w:rsidR="00083FF7" w:rsidRPr="00E94E55">
        <w:t xml:space="preserve"> and </w:t>
      </w:r>
      <w:r w:rsidR="00CA3DCB" w:rsidRPr="00E94E55">
        <w:t xml:space="preserve">some </w:t>
      </w:r>
      <w:r w:rsidR="00083FF7" w:rsidRPr="00E94E55">
        <w:t>non-resident businesses</w:t>
      </w:r>
      <w:r w:rsidR="00BB418C" w:rsidRPr="00E94E55">
        <w:t>.  I</w:t>
      </w:r>
      <w:r w:rsidRPr="00E94E55">
        <w:t xml:space="preserve">n order to register, businesses </w:t>
      </w:r>
      <w:r w:rsidR="00CA3DCB" w:rsidRPr="00E94E55">
        <w:t xml:space="preserve">will need to obtain a New Zealand IRD number and then </w:t>
      </w:r>
      <w:r w:rsidRPr="00E94E55">
        <w:t xml:space="preserve">either fill out a </w:t>
      </w:r>
      <w:hyperlink r:id="rId15" w:history="1">
        <w:r w:rsidRPr="00E94E55">
          <w:t>registration application form</w:t>
        </w:r>
      </w:hyperlink>
      <w:r w:rsidRPr="00E94E55">
        <w:t xml:space="preserve"> or register online through a system called </w:t>
      </w:r>
      <w:hyperlink r:id="rId16" w:history="1">
        <w:r w:rsidRPr="00E94E55">
          <w:t>myIR</w:t>
        </w:r>
      </w:hyperlink>
      <w:r w:rsidR="00BB418C" w:rsidRPr="00E94E55">
        <w:t>.  O</w:t>
      </w:r>
      <w:r w:rsidRPr="00E94E55">
        <w:t>nce registered, the business is required to file GST returns every month, two months, or six months depending upon the business</w:t>
      </w:r>
      <w:r w:rsidR="00E65BEF" w:rsidRPr="00E94E55">
        <w:t>’</w:t>
      </w:r>
      <w:r w:rsidRPr="00E94E55">
        <w:t>s turnover.</w:t>
      </w:r>
      <w:r w:rsidRPr="00E94E55">
        <w:rPr>
          <w:vertAlign w:val="superscript"/>
        </w:rPr>
        <w:footnoteReference w:id="21"/>
      </w:r>
      <w:r w:rsidRPr="00E94E55">
        <w:t xml:space="preserve"> Returns can be either filed manually or online through myIR</w:t>
      </w:r>
      <w:r w:rsidR="00BB418C" w:rsidRPr="00E94E55">
        <w:t>.  I</w:t>
      </w:r>
      <w:r w:rsidRPr="00E94E55">
        <w:t xml:space="preserve">n addition to accounting for GST on taxable supplies, </w:t>
      </w:r>
      <w:r w:rsidR="00083FF7" w:rsidRPr="00E94E55">
        <w:t>domestic</w:t>
      </w:r>
      <w:r w:rsidRPr="00E94E55">
        <w:t xml:space="preserve"> business</w:t>
      </w:r>
      <w:r w:rsidR="00083FF7" w:rsidRPr="00E94E55">
        <w:t>es</w:t>
      </w:r>
      <w:r w:rsidRPr="00E94E55">
        <w:t xml:space="preserve"> can also claim back any GST they incur on costs if those costs relate to the making of taxable supplies.</w:t>
      </w:r>
    </w:p>
    <w:p w:rsidR="0064461F" w:rsidRPr="00E94E55" w:rsidRDefault="0064461F" w:rsidP="00137FCD">
      <w:pPr>
        <w:pStyle w:val="Chapter8"/>
        <w:numPr>
          <w:ilvl w:val="0"/>
          <w:numId w:val="0"/>
        </w:numPr>
        <w:ind w:left="851"/>
      </w:pPr>
    </w:p>
    <w:p w:rsidR="0064461F" w:rsidRPr="00E94E55" w:rsidRDefault="0064461F" w:rsidP="00137FCD">
      <w:pPr>
        <w:pStyle w:val="Chapter8"/>
      </w:pPr>
      <w:r w:rsidRPr="00E94E55">
        <w:t>One option for registering offshore suppliers is simply to use the existing registration system</w:t>
      </w:r>
      <w:r w:rsidR="00BB418C" w:rsidRPr="00E94E55">
        <w:t>.  S</w:t>
      </w:r>
      <w:r w:rsidRPr="00E94E55">
        <w:t>ince New Zealand’s GST system is broad-based with few exemptions</w:t>
      </w:r>
      <w:r w:rsidR="00E65BEF" w:rsidRPr="00E94E55">
        <w:t>,</w:t>
      </w:r>
      <w:r w:rsidRPr="00E94E55">
        <w:t xml:space="preserve"> it is relatively simple and easy to comply with</w:t>
      </w:r>
      <w:r w:rsidR="00CA3DCB" w:rsidRPr="00E94E55">
        <w:t xml:space="preserve"> and this is </w:t>
      </w:r>
      <w:r w:rsidR="0061542F" w:rsidRPr="00E94E55">
        <w:t>reflected in the simplicity of the return itself</w:t>
      </w:r>
      <w:r w:rsidR="00BB418C" w:rsidRPr="00E94E55">
        <w:t>.  O</w:t>
      </w:r>
      <w:r w:rsidRPr="00E94E55">
        <w:t xml:space="preserve">ffshore suppliers would be able to return GST on their supplies of services to </w:t>
      </w:r>
      <w:r w:rsidR="00F87B8A" w:rsidRPr="00E94E55">
        <w:t>New Zealand-</w:t>
      </w:r>
      <w:r w:rsidRPr="00E94E55">
        <w:t xml:space="preserve">resident </w:t>
      </w:r>
      <w:r w:rsidR="005023D6" w:rsidRPr="00E94E55">
        <w:t xml:space="preserve">customers </w:t>
      </w:r>
      <w:r w:rsidRPr="00E94E55">
        <w:t>and also claim back any New Zealand GST they may incur in the making of taxable supplies.</w:t>
      </w:r>
    </w:p>
    <w:p w:rsidR="0064461F" w:rsidRPr="00E94E55" w:rsidRDefault="0064461F" w:rsidP="00137FCD">
      <w:pPr>
        <w:pStyle w:val="Chapter8"/>
        <w:numPr>
          <w:ilvl w:val="0"/>
          <w:numId w:val="0"/>
        </w:numPr>
        <w:ind w:left="851"/>
      </w:pPr>
    </w:p>
    <w:p w:rsidR="0064461F" w:rsidRPr="00E94E55" w:rsidRDefault="00AC0A8B" w:rsidP="00137FCD">
      <w:pPr>
        <w:pStyle w:val="Chapter8"/>
      </w:pPr>
      <w:r w:rsidRPr="00E94E55">
        <w:t xml:space="preserve">Using </w:t>
      </w:r>
      <w:r w:rsidR="0064461F" w:rsidRPr="00E94E55">
        <w:t>the existing registration system would also keep administrative costs to a minimum since administrative processes have already been developed</w:t>
      </w:r>
      <w:r w:rsidR="00BB418C" w:rsidRPr="00E94E55">
        <w:t>.  H</w:t>
      </w:r>
      <w:r w:rsidR="00E0080D" w:rsidRPr="00E94E55">
        <w:t xml:space="preserve">owever, </w:t>
      </w:r>
      <w:r w:rsidR="00A43395" w:rsidRPr="00E94E55">
        <w:t>ideally</w:t>
      </w:r>
      <w:r w:rsidRPr="00E94E55">
        <w:t>,</w:t>
      </w:r>
      <w:r w:rsidR="00A43395" w:rsidRPr="00E94E55">
        <w:t xml:space="preserve"> </w:t>
      </w:r>
      <w:r w:rsidR="0061542F" w:rsidRPr="00E94E55">
        <w:t>if input tax deductions were being claimed</w:t>
      </w:r>
      <w:r w:rsidRPr="00E94E55">
        <w:t>,</w:t>
      </w:r>
      <w:r w:rsidR="00E0080D" w:rsidRPr="00E94E55">
        <w:t xml:space="preserve"> any system that </w:t>
      </w:r>
      <w:r w:rsidR="008B65A5" w:rsidRPr="00E94E55">
        <w:t xml:space="preserve">adopted </w:t>
      </w:r>
      <w:r w:rsidR="00E0080D" w:rsidRPr="00E94E55">
        <w:t xml:space="preserve">existing </w:t>
      </w:r>
      <w:r w:rsidR="008B65A5" w:rsidRPr="00E94E55">
        <w:t>systems</w:t>
      </w:r>
      <w:r w:rsidR="00E0080D" w:rsidRPr="00E94E55">
        <w:t xml:space="preserve"> may need to include elements of the existing registration system for non-residents</w:t>
      </w:r>
      <w:r w:rsidR="008B65A5" w:rsidRPr="00E94E55">
        <w:t xml:space="preserve"> introduced in 2014</w:t>
      </w:r>
      <w:r w:rsidR="00BB418C" w:rsidRPr="00E94E55">
        <w:t>.  T</w:t>
      </w:r>
      <w:r w:rsidR="00E0080D" w:rsidRPr="00E94E55">
        <w:t>hese rules reflect the unique revenue risk associated with allowing non-residents to claim input deductions, a</w:t>
      </w:r>
      <w:r w:rsidR="0010393E" w:rsidRPr="00E94E55">
        <w:t>n</w:t>
      </w:r>
      <w:r w:rsidR="00E0080D" w:rsidRPr="00E94E55">
        <w:t xml:space="preserve">d include measures such as allowing the Commissioner of Inland Revenue longer to process </w:t>
      </w:r>
      <w:r w:rsidR="008B65A5" w:rsidRPr="00E94E55">
        <w:t xml:space="preserve">any </w:t>
      </w:r>
      <w:r w:rsidR="00E0080D" w:rsidRPr="00E94E55">
        <w:t>refund claims.</w:t>
      </w:r>
    </w:p>
    <w:p w:rsidR="0064461F" w:rsidRPr="00E94E55" w:rsidRDefault="0064461F" w:rsidP="00137FCD">
      <w:pPr>
        <w:pStyle w:val="Chapter8"/>
        <w:numPr>
          <w:ilvl w:val="0"/>
          <w:numId w:val="0"/>
        </w:numPr>
        <w:ind w:left="851"/>
      </w:pPr>
    </w:p>
    <w:p w:rsidR="0064461F" w:rsidRPr="00E94E55" w:rsidRDefault="00C20075" w:rsidP="00137FCD">
      <w:pPr>
        <w:pStyle w:val="Chapter8"/>
      </w:pPr>
      <w:r w:rsidRPr="00E94E55">
        <w:t>One</w:t>
      </w:r>
      <w:r w:rsidR="008B65A5" w:rsidRPr="00E94E55">
        <w:t xml:space="preserve"> disadvantage</w:t>
      </w:r>
      <w:r w:rsidR="0064461F" w:rsidRPr="00E94E55">
        <w:t xml:space="preserve"> to using the domestic registration system is the fact that the domestic system is not tailored to the specific needs of offshore supplier</w:t>
      </w:r>
      <w:r w:rsidR="00E0080D" w:rsidRPr="00E94E55">
        <w:t>s</w:t>
      </w:r>
      <w:r w:rsidR="00BB418C" w:rsidRPr="00E94E55">
        <w:t>.  T</w:t>
      </w:r>
      <w:r w:rsidR="0064461F" w:rsidRPr="00E94E55">
        <w:t xml:space="preserve">he majority of offshore suppliers are unlikely to incur any New Zealand </w:t>
      </w:r>
      <w:r w:rsidR="00E0080D" w:rsidRPr="00E94E55">
        <w:t xml:space="preserve">expenses </w:t>
      </w:r>
      <w:r w:rsidR="0064461F" w:rsidRPr="00E94E55">
        <w:t>and therefore will not need to claim back any GST</w:t>
      </w:r>
      <w:r w:rsidR="00BB418C" w:rsidRPr="00E94E55">
        <w:t>.  C</w:t>
      </w:r>
      <w:r w:rsidR="0064461F" w:rsidRPr="00E94E55">
        <w:t>onsequently, much of the current GST return that is focused on GST claims may not be relevant for those suppliers that are in a pay</w:t>
      </w:r>
      <w:r w:rsidR="00E65BEF" w:rsidRPr="00E94E55">
        <w:t>-</w:t>
      </w:r>
      <w:r w:rsidR="0064461F" w:rsidRPr="00E94E55">
        <w:t>only position.</w:t>
      </w:r>
    </w:p>
    <w:p w:rsidR="0064461F" w:rsidRPr="00E94E55" w:rsidRDefault="0064461F" w:rsidP="00137FCD">
      <w:pPr>
        <w:pStyle w:val="Chapter8"/>
        <w:numPr>
          <w:ilvl w:val="0"/>
          <w:numId w:val="0"/>
        </w:numPr>
        <w:ind w:left="851"/>
      </w:pPr>
    </w:p>
    <w:p w:rsidR="0064461F" w:rsidRPr="00E94E55" w:rsidRDefault="0064461F" w:rsidP="00137FCD">
      <w:pPr>
        <w:pStyle w:val="Chapter8"/>
      </w:pPr>
      <w:r w:rsidRPr="00E94E55">
        <w:t>This system could</w:t>
      </w:r>
      <w:r w:rsidR="008B65A5" w:rsidRPr="00E94E55">
        <w:t>, however,</w:t>
      </w:r>
      <w:r w:rsidRPr="00E94E55">
        <w:t xml:space="preserve"> be implemented relatively quickly and could potentially </w:t>
      </w:r>
      <w:r w:rsidR="008B65A5" w:rsidRPr="00E94E55">
        <w:t>be used in the first instance</w:t>
      </w:r>
      <w:r w:rsidRPr="00E94E55">
        <w:t xml:space="preserve"> until a more tailored system was developed.</w:t>
      </w:r>
    </w:p>
    <w:p w:rsidR="0064461F" w:rsidRPr="00E94E55" w:rsidRDefault="0064461F" w:rsidP="00137FCD">
      <w:pPr>
        <w:pStyle w:val="Chapter8"/>
        <w:numPr>
          <w:ilvl w:val="0"/>
          <w:numId w:val="0"/>
        </w:numPr>
        <w:ind w:left="851"/>
      </w:pPr>
    </w:p>
    <w:p w:rsidR="00083FF7" w:rsidRPr="00E94E55" w:rsidRDefault="00083FF7" w:rsidP="00137FCD">
      <w:pPr>
        <w:pStyle w:val="Chapter8"/>
        <w:numPr>
          <w:ilvl w:val="0"/>
          <w:numId w:val="0"/>
        </w:numPr>
        <w:ind w:left="851"/>
      </w:pPr>
    </w:p>
    <w:p w:rsidR="0064461F" w:rsidRPr="00E94E55" w:rsidRDefault="0064461F" w:rsidP="00A62978">
      <w:pPr>
        <w:pStyle w:val="Heading1"/>
      </w:pPr>
      <w:bookmarkStart w:id="43" w:name="_Toc427572869"/>
      <w:r w:rsidRPr="00E94E55">
        <w:t>“Pay</w:t>
      </w:r>
      <w:r w:rsidR="00D553BC" w:rsidRPr="00E94E55">
        <w:t xml:space="preserve"> </w:t>
      </w:r>
      <w:r w:rsidRPr="00E94E55">
        <w:t>only” registration system</w:t>
      </w:r>
      <w:bookmarkEnd w:id="43"/>
    </w:p>
    <w:p w:rsidR="0064461F" w:rsidRPr="00E94E55" w:rsidRDefault="0064461F" w:rsidP="00137FCD">
      <w:pPr>
        <w:pStyle w:val="Chapter8"/>
        <w:numPr>
          <w:ilvl w:val="0"/>
          <w:numId w:val="0"/>
        </w:numPr>
        <w:ind w:left="851"/>
      </w:pPr>
    </w:p>
    <w:p w:rsidR="0064461F" w:rsidRPr="00E94E55" w:rsidRDefault="0064461F" w:rsidP="00137FCD">
      <w:pPr>
        <w:pStyle w:val="Chapter8"/>
      </w:pPr>
      <w:r w:rsidRPr="00E94E55">
        <w:t>“Pay</w:t>
      </w:r>
      <w:r w:rsidR="001016AD" w:rsidRPr="00E94E55">
        <w:t>-</w:t>
      </w:r>
      <w:r w:rsidRPr="00E94E55">
        <w:t>only” registration systems are tailored for offshore suppliers that have no GST</w:t>
      </w:r>
      <w:r w:rsidR="008B65A5" w:rsidRPr="00E94E55">
        <w:t>/VAT</w:t>
      </w:r>
      <w:r w:rsidRPr="00E94E55">
        <w:t xml:space="preserve"> to claim</w:t>
      </w:r>
      <w:r w:rsidR="008B65A5" w:rsidRPr="00E94E55">
        <w:t xml:space="preserve"> and make payments only</w:t>
      </w:r>
      <w:r w:rsidR="00BB418C" w:rsidRPr="00E94E55">
        <w:t>.  T</w:t>
      </w:r>
      <w:r w:rsidRPr="00E94E55">
        <w:t>he main benefit of a pay</w:t>
      </w:r>
      <w:r w:rsidR="001016AD" w:rsidRPr="00E94E55">
        <w:t>-</w:t>
      </w:r>
      <w:r w:rsidRPr="00E94E55">
        <w:t xml:space="preserve">only system is that the system can be </w:t>
      </w:r>
      <w:r w:rsidR="008B65A5" w:rsidRPr="00E94E55">
        <w:t xml:space="preserve">very </w:t>
      </w:r>
      <w:r w:rsidRPr="00E94E55">
        <w:t>simple</w:t>
      </w:r>
      <w:r w:rsidR="00BB418C" w:rsidRPr="00E94E55">
        <w:t>.  S</w:t>
      </w:r>
      <w:r w:rsidRPr="00E94E55">
        <w:t xml:space="preserve">ince these offshore suppliers are not claiming any GST they are relatively </w:t>
      </w:r>
      <w:r w:rsidR="00C42223" w:rsidRPr="00E94E55">
        <w:t>low-</w:t>
      </w:r>
      <w:r w:rsidRPr="00E94E55">
        <w:t xml:space="preserve">risk </w:t>
      </w:r>
      <w:r w:rsidR="00FD3D2E" w:rsidRPr="00E94E55">
        <w:t>from a revenue perspective</w:t>
      </w:r>
      <w:r w:rsidR="00BB418C" w:rsidRPr="00E94E55">
        <w:t>.  T</w:t>
      </w:r>
      <w:r w:rsidRPr="00E94E55">
        <w:t xml:space="preserve">he usual checks and balances </w:t>
      </w:r>
      <w:r w:rsidR="00FD3D2E" w:rsidRPr="00E94E55">
        <w:t>focussed on ensuring that input</w:t>
      </w:r>
      <w:r w:rsidR="00C42223" w:rsidRPr="00E94E55">
        <w:t xml:space="preserve"> tax deductions</w:t>
      </w:r>
      <w:r w:rsidR="00FD3D2E" w:rsidRPr="00E94E55">
        <w:t xml:space="preserve">/refund claims are correct can </w:t>
      </w:r>
      <w:r w:rsidRPr="00E94E55">
        <w:t>be relaxed</w:t>
      </w:r>
      <w:r w:rsidR="00BB418C" w:rsidRPr="00E94E55">
        <w:t>.  T</w:t>
      </w:r>
      <w:r w:rsidRPr="00E94E55">
        <w:t>he processes and information requirements around registering for GST could also be simplified.</w:t>
      </w:r>
    </w:p>
    <w:p w:rsidR="0064461F" w:rsidRPr="00E94E55" w:rsidRDefault="0064461F" w:rsidP="00137FCD">
      <w:pPr>
        <w:pStyle w:val="Chapter8"/>
        <w:numPr>
          <w:ilvl w:val="0"/>
          <w:numId w:val="0"/>
        </w:numPr>
        <w:ind w:left="851"/>
      </w:pPr>
    </w:p>
    <w:p w:rsidR="0064461F" w:rsidRPr="00E94E55" w:rsidRDefault="00FD3D2E" w:rsidP="00137FCD">
      <w:pPr>
        <w:pStyle w:val="Chapter8"/>
      </w:pPr>
      <w:r w:rsidRPr="00E94E55">
        <w:t xml:space="preserve">It is likely that the majority of offshore suppliers </w:t>
      </w:r>
      <w:r w:rsidR="001016AD" w:rsidRPr="00E94E55">
        <w:t xml:space="preserve">would </w:t>
      </w:r>
      <w:r w:rsidRPr="00E94E55">
        <w:t xml:space="preserve">only need to register under </w:t>
      </w:r>
      <w:r w:rsidR="008B65A5" w:rsidRPr="00E94E55">
        <w:t xml:space="preserve">a </w:t>
      </w:r>
      <w:r w:rsidRPr="00E94E55">
        <w:t>pay</w:t>
      </w:r>
      <w:r w:rsidR="001016AD" w:rsidRPr="00E94E55">
        <w:t>-</w:t>
      </w:r>
      <w:r w:rsidRPr="00E94E55">
        <w:t>only system as they will not normally incur any New Zealand GST on their purchases</w:t>
      </w:r>
      <w:r w:rsidR="00BB418C" w:rsidRPr="00E94E55">
        <w:t>.  H</w:t>
      </w:r>
      <w:r w:rsidRPr="00E94E55">
        <w:t>owever, some offshore suppliers will incur New Zealand GST (for example, a non-resident may visit New Zealand to conduct market research and may incur GST in the process) and so should have the opportunity to register under the domestic system and claim the GST back</w:t>
      </w:r>
      <w:r w:rsidR="00BB418C" w:rsidRPr="00E94E55">
        <w:t>.  T</w:t>
      </w:r>
      <w:r w:rsidR="0064461F" w:rsidRPr="00E94E55">
        <w:t xml:space="preserve">herefore, </w:t>
      </w:r>
      <w:r w:rsidRPr="00E94E55">
        <w:t>the system would need to accommodate two potential types of registration,</w:t>
      </w:r>
      <w:r w:rsidR="0064461F" w:rsidRPr="00E94E55">
        <w:t xml:space="preserve"> </w:t>
      </w:r>
      <w:r w:rsidR="001016AD" w:rsidRPr="00E94E55">
        <w:t>as shown in the diagram below:</w:t>
      </w:r>
    </w:p>
    <w:p w:rsidR="00F87B8A" w:rsidRPr="00E94E55" w:rsidRDefault="00F87B8A" w:rsidP="003D33DF">
      <w:pPr>
        <w:pStyle w:val="Chapter8"/>
        <w:numPr>
          <w:ilvl w:val="0"/>
          <w:numId w:val="0"/>
        </w:numPr>
        <w:ind w:left="851"/>
      </w:pPr>
    </w:p>
    <w:p w:rsidR="001730E2" w:rsidRPr="00E94E55" w:rsidRDefault="001730E2" w:rsidP="003D33DF">
      <w:pPr>
        <w:pStyle w:val="Chapter8"/>
        <w:numPr>
          <w:ilvl w:val="0"/>
          <w:numId w:val="0"/>
        </w:numPr>
        <w:ind w:left="851"/>
      </w:pPr>
    </w:p>
    <w:p w:rsidR="001730E2" w:rsidRPr="00E94E55" w:rsidRDefault="006E78CC" w:rsidP="00F87B8A">
      <w:pPr>
        <w:jc w:val="center"/>
      </w:pPr>
      <w:r w:rsidRPr="00E94E55">
        <w:rPr>
          <w:noProof/>
          <w:lang w:eastAsia="en-NZ"/>
        </w:rPr>
        <w:drawing>
          <wp:inline distT="0" distB="0" distL="0" distR="0" wp14:anchorId="4746A0A9" wp14:editId="7B8E5AF1">
            <wp:extent cx="5250180" cy="27146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0180" cy="2714610"/>
                    </a:xfrm>
                    <a:prstGeom prst="rect">
                      <a:avLst/>
                    </a:prstGeom>
                    <a:noFill/>
                    <a:ln>
                      <a:noFill/>
                    </a:ln>
                  </pic:spPr>
                </pic:pic>
              </a:graphicData>
            </a:graphic>
          </wp:inline>
        </w:drawing>
      </w:r>
    </w:p>
    <w:p w:rsidR="00DD38C7" w:rsidRPr="00E94E55" w:rsidRDefault="00DD38C7" w:rsidP="003D33DF">
      <w:pPr>
        <w:pStyle w:val="Chapter8"/>
        <w:numPr>
          <w:ilvl w:val="0"/>
          <w:numId w:val="0"/>
        </w:numPr>
        <w:ind w:left="851"/>
      </w:pPr>
    </w:p>
    <w:p w:rsidR="001730E2" w:rsidRPr="00E94E55" w:rsidRDefault="001730E2" w:rsidP="003D33DF">
      <w:pPr>
        <w:pStyle w:val="Chapter8"/>
        <w:numPr>
          <w:ilvl w:val="0"/>
          <w:numId w:val="0"/>
        </w:numPr>
        <w:ind w:left="851"/>
      </w:pPr>
      <w:r w:rsidRPr="00E94E55">
        <w:br w:type="page"/>
      </w:r>
    </w:p>
    <w:p w:rsidR="00DD38C7" w:rsidRPr="00E94E55" w:rsidRDefault="00DD38C7" w:rsidP="003D33DF">
      <w:pPr>
        <w:pStyle w:val="Chapter8"/>
      </w:pPr>
      <w:r w:rsidRPr="00E94E55">
        <w:t>Some countries have adopted pay</w:t>
      </w:r>
      <w:r w:rsidR="001016AD" w:rsidRPr="00E94E55">
        <w:t>-</w:t>
      </w:r>
      <w:r w:rsidRPr="00E94E55">
        <w:t>only registration systems, most notabl</w:t>
      </w:r>
      <w:r w:rsidR="001016AD" w:rsidRPr="00E94E55">
        <w:t>y</w:t>
      </w:r>
      <w:r w:rsidRPr="00E94E55">
        <w:t xml:space="preserve"> Norway</w:t>
      </w:r>
      <w:r w:rsidR="00BB418C" w:rsidRPr="00E94E55">
        <w:t>.  A</w:t>
      </w:r>
      <w:r w:rsidRPr="00E94E55">
        <w:t xml:space="preserve">ustralia has suggested that </w:t>
      </w:r>
      <w:r w:rsidR="001016AD" w:rsidRPr="00E94E55">
        <w:t>it</w:t>
      </w:r>
      <w:r w:rsidRPr="00E94E55">
        <w:t xml:space="preserve"> may seek to develop a similar system</w:t>
      </w:r>
      <w:r w:rsidR="00BB418C" w:rsidRPr="00E94E55">
        <w:t>.  T</w:t>
      </w:r>
      <w:r w:rsidRPr="00E94E55">
        <w:t>he OECD draft guidelines recommend that</w:t>
      </w:r>
      <w:r w:rsidR="00C20075" w:rsidRPr="00E94E55">
        <w:t>,</w:t>
      </w:r>
      <w:r w:rsidR="00AC0A8B" w:rsidRPr="00E94E55">
        <w:t xml:space="preserve"> as </w:t>
      </w:r>
      <w:r w:rsidR="00C20075" w:rsidRPr="00E94E55">
        <w:t>far</w:t>
      </w:r>
      <w:r w:rsidR="00C42223" w:rsidRPr="00E94E55">
        <w:t xml:space="preserve"> as possible,</w:t>
      </w:r>
      <w:r w:rsidRPr="00E94E55">
        <w:t xml:space="preserve"> countries develop simplified registration systems for offshore suppliers, such as a pay</w:t>
      </w:r>
      <w:r w:rsidR="001016AD" w:rsidRPr="00E94E55">
        <w:t>-</w:t>
      </w:r>
      <w:r w:rsidRPr="00E94E55">
        <w:t>only registration system.</w:t>
      </w:r>
    </w:p>
    <w:p w:rsidR="00991571" w:rsidRPr="00E94E55" w:rsidRDefault="00991571" w:rsidP="003D33DF">
      <w:pPr>
        <w:pStyle w:val="Chapter8"/>
        <w:numPr>
          <w:ilvl w:val="0"/>
          <w:numId w:val="0"/>
        </w:numPr>
        <w:ind w:left="851"/>
      </w:pPr>
    </w:p>
    <w:p w:rsidR="00991571" w:rsidRPr="00E94E55" w:rsidRDefault="00991571" w:rsidP="003D33DF">
      <w:pPr>
        <w:pStyle w:val="Chapter8"/>
        <w:numPr>
          <w:ilvl w:val="0"/>
          <w:numId w:val="0"/>
        </w:numPr>
        <w:ind w:left="851"/>
      </w:pPr>
    </w:p>
    <w:p w:rsidR="00DD38C7" w:rsidRPr="00E94E55" w:rsidRDefault="00DD38C7" w:rsidP="00A62978">
      <w:pPr>
        <w:pStyle w:val="Heading1"/>
      </w:pPr>
      <w:bookmarkStart w:id="44" w:name="_Toc427572870"/>
      <w:r w:rsidRPr="00E94E55">
        <w:t>Regional registration system</w:t>
      </w:r>
      <w:bookmarkEnd w:id="44"/>
    </w:p>
    <w:p w:rsidR="00DD38C7" w:rsidRPr="00E94E55" w:rsidRDefault="00DD38C7" w:rsidP="003D33DF">
      <w:pPr>
        <w:pStyle w:val="Chapter8"/>
        <w:numPr>
          <w:ilvl w:val="0"/>
          <w:numId w:val="0"/>
        </w:numPr>
        <w:ind w:left="851"/>
      </w:pPr>
    </w:p>
    <w:p w:rsidR="00DD38C7" w:rsidRPr="00E94E55" w:rsidRDefault="00DD38C7" w:rsidP="003D33DF">
      <w:pPr>
        <w:pStyle w:val="Chapter8"/>
      </w:pPr>
      <w:r w:rsidRPr="00E94E55">
        <w:t>The European Union operate</w:t>
      </w:r>
      <w:r w:rsidR="001C760A" w:rsidRPr="00E94E55">
        <w:t>s</w:t>
      </w:r>
      <w:r w:rsidRPr="00E94E55">
        <w:t xml:space="preserve"> a “one-stop-shop” for suppliers that supply to multiple European Member States</w:t>
      </w:r>
      <w:r w:rsidR="00BB418C" w:rsidRPr="00E94E55">
        <w:t>.  U</w:t>
      </w:r>
      <w:r w:rsidRPr="00E94E55">
        <w:t>nder the one-stop-shop suppliers are able to register in a single Member State</w:t>
      </w:r>
      <w:r w:rsidR="00BB418C" w:rsidRPr="00E94E55">
        <w:t>.  T</w:t>
      </w:r>
      <w:r w:rsidRPr="00E94E55">
        <w:t>his is an alternative to registering in every Member State to which they make supplies.</w:t>
      </w:r>
    </w:p>
    <w:p w:rsidR="00DD38C7" w:rsidRPr="00E94E55" w:rsidRDefault="00DD38C7" w:rsidP="003D33DF">
      <w:pPr>
        <w:pStyle w:val="Chapter8"/>
        <w:numPr>
          <w:ilvl w:val="0"/>
          <w:numId w:val="0"/>
        </w:numPr>
        <w:ind w:left="851"/>
      </w:pPr>
    </w:p>
    <w:p w:rsidR="00DD38C7" w:rsidRPr="00E94E55" w:rsidRDefault="00DD38C7" w:rsidP="003D33DF">
      <w:pPr>
        <w:pStyle w:val="Chapter8"/>
      </w:pPr>
      <w:r w:rsidRPr="00E94E55">
        <w:t>All VAT collected by the offshore supplier is returned to that single Member State</w:t>
      </w:r>
      <w:r w:rsidR="00AC0A8B" w:rsidRPr="00E94E55">
        <w:t>,</w:t>
      </w:r>
      <w:r w:rsidRPr="00E94E55">
        <w:t xml:space="preserve"> which is responsible for redistributing the VAT revenue to the Member States where the consumption took place</w:t>
      </w:r>
      <w:r w:rsidR="00BB418C" w:rsidRPr="00E94E55">
        <w:t>.  T</w:t>
      </w:r>
      <w:r w:rsidRPr="00E94E55">
        <w:t>he Member State is</w:t>
      </w:r>
      <w:r w:rsidR="009462AC" w:rsidRPr="00E94E55">
        <w:t>,</w:t>
      </w:r>
      <w:r w:rsidRPr="00E94E55">
        <w:t xml:space="preserve"> </w:t>
      </w:r>
      <w:r w:rsidR="009462AC" w:rsidRPr="00E94E55">
        <w:t xml:space="preserve">in part, </w:t>
      </w:r>
      <w:r w:rsidRPr="00E94E55">
        <w:t>responsible for auditing offshore suppliers that register with that State.</w:t>
      </w:r>
    </w:p>
    <w:p w:rsidR="00DD38C7" w:rsidRPr="00E94E55" w:rsidRDefault="00DD38C7" w:rsidP="003D33DF">
      <w:pPr>
        <w:pStyle w:val="Chapter8"/>
        <w:numPr>
          <w:ilvl w:val="0"/>
          <w:numId w:val="0"/>
        </w:numPr>
        <w:ind w:left="851"/>
      </w:pPr>
    </w:p>
    <w:p w:rsidR="00DD38C7" w:rsidRPr="00E94E55" w:rsidRDefault="00DD38C7" w:rsidP="003D33DF">
      <w:pPr>
        <w:pStyle w:val="Chapter8"/>
      </w:pPr>
      <w:r w:rsidRPr="00E94E55">
        <w:t>Th</w:t>
      </w:r>
      <w:r w:rsidR="00C20075" w:rsidRPr="00E94E55">
        <w:t>e</w:t>
      </w:r>
      <w:r w:rsidRPr="00E94E55">
        <w:t xml:space="preserve"> intention of developing such a system was to lower the compliance costs imposed on offshore suppliers</w:t>
      </w:r>
      <w:r w:rsidR="009462AC" w:rsidRPr="00E94E55">
        <w:t xml:space="preserve"> and to enhance voluntary compliance with the system as a whole</w:t>
      </w:r>
      <w:r w:rsidR="00BB418C" w:rsidRPr="00E94E55">
        <w:t>.  R</w:t>
      </w:r>
      <w:r w:rsidRPr="00E94E55">
        <w:t>egistering and filing a single return with one Member State is considered to be easier than registering and filing in multiple Member States.</w:t>
      </w:r>
    </w:p>
    <w:p w:rsidR="00DD38C7" w:rsidRPr="00E94E55" w:rsidRDefault="00DD38C7" w:rsidP="003D33DF">
      <w:pPr>
        <w:pStyle w:val="Chapter8"/>
        <w:numPr>
          <w:ilvl w:val="0"/>
          <w:numId w:val="0"/>
        </w:numPr>
        <w:ind w:left="851"/>
      </w:pPr>
    </w:p>
    <w:p w:rsidR="00DD38C7" w:rsidRPr="00E94E55" w:rsidRDefault="00DD38C7" w:rsidP="003D33DF">
      <w:pPr>
        <w:pStyle w:val="Chapter8"/>
      </w:pPr>
      <w:r w:rsidRPr="00E94E55">
        <w:t xml:space="preserve">New Zealand is not part of a common market, </w:t>
      </w:r>
      <w:r w:rsidR="001016AD" w:rsidRPr="00E94E55">
        <w:t>but</w:t>
      </w:r>
      <w:r w:rsidRPr="00E94E55">
        <w:t>, similar benefits could be achieved through a comparable “one-stop-shop”</w:t>
      </w:r>
      <w:r w:rsidR="00BB418C" w:rsidRPr="00E94E55">
        <w:t>.  F</w:t>
      </w:r>
      <w:r w:rsidRPr="00E94E55">
        <w:t>or example, if an offshore supplier supplied services or intangibles to both Australia and New Zealand, a “one-stop-shop” registration system would allow the supplier to register and file returns in a single country, instead of both countries.</w:t>
      </w:r>
    </w:p>
    <w:p w:rsidR="00DD38C7" w:rsidRPr="00E94E55" w:rsidRDefault="00DD38C7" w:rsidP="003D33DF">
      <w:pPr>
        <w:pStyle w:val="Chapter8"/>
        <w:numPr>
          <w:ilvl w:val="0"/>
          <w:numId w:val="0"/>
        </w:numPr>
        <w:ind w:left="851"/>
      </w:pPr>
    </w:p>
    <w:p w:rsidR="00DD38C7" w:rsidRPr="00E94E55" w:rsidRDefault="00DD38C7" w:rsidP="003D33DF">
      <w:pPr>
        <w:pStyle w:val="Chapter8"/>
      </w:pPr>
      <w:r w:rsidRPr="00E94E55">
        <w:t>There are however some drawbacks to this approach</w:t>
      </w:r>
      <w:r w:rsidR="00BB418C" w:rsidRPr="00E94E55">
        <w:t xml:space="preserve">.  </w:t>
      </w:r>
      <w:r w:rsidR="00C923E6" w:rsidRPr="00E94E55">
        <w:t>C</w:t>
      </w:r>
      <w:r w:rsidRPr="00E94E55">
        <w:t>ountries would need to agree to develop “one-stop-shops” and rely on another country to be responsible for collecting and distributing the GST</w:t>
      </w:r>
      <w:r w:rsidR="00BB418C" w:rsidRPr="00E94E55">
        <w:t>.  I</w:t>
      </w:r>
      <w:r w:rsidRPr="00E94E55">
        <w:t>t would also be preferable that similar rules be adopted in each country that signs up to such a scheme</w:t>
      </w:r>
      <w:r w:rsidR="00BB418C" w:rsidRPr="00E94E55">
        <w:t>.  C</w:t>
      </w:r>
      <w:r w:rsidR="008B65A5" w:rsidRPr="00E94E55">
        <w:t>ountries can individually be expected to have very different tax bases and tax rates</w:t>
      </w:r>
      <w:r w:rsidR="00BB418C" w:rsidRPr="00E94E55">
        <w:t>.  H</w:t>
      </w:r>
      <w:r w:rsidR="00C42223" w:rsidRPr="00E94E55">
        <w:t>owever, a</w:t>
      </w:r>
      <w:r w:rsidR="008B65A5" w:rsidRPr="00E94E55">
        <w:t xml:space="preserve">dministrative </w:t>
      </w:r>
      <w:r w:rsidRPr="00E94E55">
        <w:t xml:space="preserve">rules like registration thresholds </w:t>
      </w:r>
      <w:r w:rsidR="007A3342" w:rsidRPr="00E94E55">
        <w:t xml:space="preserve">and filing periods </w:t>
      </w:r>
      <w:r w:rsidRPr="00E94E55">
        <w:t>may need to be consistent for the system to operate easily in practice and ensure compliance costs imposed on offshore suppliers are kept to a minimum.</w:t>
      </w:r>
    </w:p>
    <w:p w:rsidR="005170CF" w:rsidRPr="00E94E55" w:rsidRDefault="005170CF" w:rsidP="003D33DF">
      <w:pPr>
        <w:pStyle w:val="Chapter8"/>
        <w:numPr>
          <w:ilvl w:val="0"/>
          <w:numId w:val="0"/>
        </w:numPr>
        <w:ind w:left="851"/>
      </w:pPr>
    </w:p>
    <w:p w:rsidR="005B572F" w:rsidRPr="00E94E55" w:rsidRDefault="005B572F" w:rsidP="003D33DF">
      <w:pPr>
        <w:pStyle w:val="Chapter8"/>
        <w:numPr>
          <w:ilvl w:val="0"/>
          <w:numId w:val="0"/>
        </w:numPr>
        <w:ind w:left="851"/>
      </w:pPr>
    </w:p>
    <w:p w:rsidR="005B572F" w:rsidRPr="00E94E55" w:rsidRDefault="005B572F" w:rsidP="00A62978">
      <w:pPr>
        <w:pStyle w:val="Heading1"/>
      </w:pPr>
      <w:bookmarkStart w:id="45" w:name="_Toc427572871"/>
      <w:r w:rsidRPr="00E94E55">
        <w:t>Taxable periods</w:t>
      </w:r>
      <w:bookmarkEnd w:id="45"/>
    </w:p>
    <w:p w:rsidR="005B572F" w:rsidRPr="00E94E55" w:rsidRDefault="005B572F" w:rsidP="003D33DF">
      <w:pPr>
        <w:pStyle w:val="Chapter8"/>
        <w:numPr>
          <w:ilvl w:val="0"/>
          <w:numId w:val="0"/>
        </w:numPr>
        <w:ind w:left="851"/>
      </w:pPr>
    </w:p>
    <w:p w:rsidR="005B572F" w:rsidRPr="00E94E55" w:rsidRDefault="005B572F" w:rsidP="003D33DF">
      <w:pPr>
        <w:pStyle w:val="Chapter8"/>
      </w:pPr>
      <w:r w:rsidRPr="00E94E55">
        <w:t>It will be necessary to establish the GST filing frequency of registered non-resident</w:t>
      </w:r>
      <w:r w:rsidR="0018009C" w:rsidRPr="00E94E55">
        <w:t>s</w:t>
      </w:r>
      <w:r w:rsidR="00BB418C" w:rsidRPr="00E94E55">
        <w:t>.  A</w:t>
      </w:r>
      <w:r w:rsidRPr="00E94E55">
        <w:t>t present, the default taxable period for a registered person is two</w:t>
      </w:r>
      <w:r w:rsidR="001016AD" w:rsidRPr="00E94E55">
        <w:t xml:space="preserve"> </w:t>
      </w:r>
      <w:r w:rsidRPr="00E94E55">
        <w:t>months</w:t>
      </w:r>
      <w:r w:rsidR="00BB418C" w:rsidRPr="00E94E55">
        <w:t>.  L</w:t>
      </w:r>
      <w:r w:rsidRPr="00E94E55">
        <w:t>arger businesses, with an annual turnover of $24 million</w:t>
      </w:r>
      <w:r w:rsidR="007B45AB" w:rsidRPr="00E94E55">
        <w:t xml:space="preserve"> or more</w:t>
      </w:r>
      <w:r w:rsidRPr="00E94E55">
        <w:t>, are required to file monthly, whereas smaller businesses can elect to file on a six-monthly basis</w:t>
      </w:r>
      <w:r w:rsidR="00BB418C" w:rsidRPr="00E94E55">
        <w:t>.  F</w:t>
      </w:r>
      <w:r w:rsidR="001016AD" w:rsidRPr="00E94E55">
        <w:t>or</w:t>
      </w:r>
      <w:r w:rsidRPr="00E94E55">
        <w:t xml:space="preserve"> non-residents, there are effectively two options:</w:t>
      </w:r>
    </w:p>
    <w:p w:rsidR="00AA4691" w:rsidRPr="00E94E55" w:rsidRDefault="00AA4691" w:rsidP="003D33DF">
      <w:pPr>
        <w:pStyle w:val="Chapter8"/>
        <w:numPr>
          <w:ilvl w:val="0"/>
          <w:numId w:val="0"/>
        </w:numPr>
        <w:ind w:left="851"/>
      </w:pPr>
      <w:r w:rsidRPr="00E94E55">
        <w:br w:type="page"/>
      </w:r>
    </w:p>
    <w:p w:rsidR="005B572F" w:rsidRPr="00E94E55" w:rsidRDefault="001016AD" w:rsidP="00991571">
      <w:pPr>
        <w:pStyle w:val="Bullets"/>
      </w:pPr>
      <w:r w:rsidRPr="00E94E55">
        <w:t>m</w:t>
      </w:r>
      <w:r w:rsidR="005B572F" w:rsidRPr="00E94E55">
        <w:t>andating a taxable period that will apply to all registrations; or</w:t>
      </w:r>
    </w:p>
    <w:p w:rsidR="005B572F" w:rsidRPr="00E94E55" w:rsidRDefault="001016AD" w:rsidP="00991571">
      <w:pPr>
        <w:pStyle w:val="Bullets"/>
        <w:spacing w:after="0"/>
      </w:pPr>
      <w:r w:rsidRPr="00E94E55">
        <w:t>a</w:t>
      </w:r>
      <w:r w:rsidR="005B572F" w:rsidRPr="00E94E55">
        <w:t>llowing the normal rules to apply, so filing frequency will depend on the size of the business concerned.</w:t>
      </w:r>
    </w:p>
    <w:p w:rsidR="005B572F" w:rsidRPr="00E94E55" w:rsidRDefault="005B572F" w:rsidP="003D33DF">
      <w:pPr>
        <w:pStyle w:val="Chapter8"/>
        <w:numPr>
          <w:ilvl w:val="0"/>
          <w:numId w:val="0"/>
        </w:numPr>
        <w:ind w:left="851"/>
      </w:pPr>
    </w:p>
    <w:p w:rsidR="005B572F" w:rsidRPr="00E94E55" w:rsidRDefault="005B572F" w:rsidP="003D33DF">
      <w:pPr>
        <w:pStyle w:val="Chapter8"/>
      </w:pPr>
      <w:r w:rsidRPr="00E94E55">
        <w:t xml:space="preserve">On balance, it is proposed </w:t>
      </w:r>
      <w:r w:rsidR="0018009C" w:rsidRPr="00E94E55">
        <w:t xml:space="preserve">for now </w:t>
      </w:r>
      <w:r w:rsidRPr="00E94E55">
        <w:t>that there be a set period for non-resident registrations and that period should be two-monthly</w:t>
      </w:r>
      <w:r w:rsidR="00BB418C" w:rsidRPr="00E94E55">
        <w:t>.  I</w:t>
      </w:r>
      <w:r w:rsidRPr="00E94E55">
        <w:t xml:space="preserve">n reaching this view it is important to note that, </w:t>
      </w:r>
      <w:r w:rsidR="00A10256" w:rsidRPr="00E94E55">
        <w:t xml:space="preserve">if the preferred registration option uses existing </w:t>
      </w:r>
      <w:r w:rsidRPr="00E94E55">
        <w:t>Inland Revenue systems, a</w:t>
      </w:r>
      <w:r w:rsidR="00A10256" w:rsidRPr="00E94E55">
        <w:t>ny</w:t>
      </w:r>
      <w:r w:rsidRPr="00E94E55">
        <w:t xml:space="preserve"> mandated taxable period must be a period that is already </w:t>
      </w:r>
      <w:r w:rsidR="001016AD" w:rsidRPr="00E94E55">
        <w:t xml:space="preserve">specified </w:t>
      </w:r>
      <w:r w:rsidRPr="00E94E55">
        <w:t>in legislation: monthly, two-monthly or six-monthly.</w:t>
      </w:r>
    </w:p>
    <w:p w:rsidR="005B572F" w:rsidRPr="00E94E55" w:rsidRDefault="005B572F" w:rsidP="003D33DF">
      <w:pPr>
        <w:pStyle w:val="Chapter8"/>
        <w:numPr>
          <w:ilvl w:val="0"/>
          <w:numId w:val="0"/>
        </w:numPr>
        <w:ind w:left="851"/>
      </w:pPr>
    </w:p>
    <w:p w:rsidR="005B572F" w:rsidRPr="00E94E55" w:rsidRDefault="005B572F" w:rsidP="003D33DF">
      <w:pPr>
        <w:pStyle w:val="Chapter8"/>
      </w:pPr>
      <w:r w:rsidRPr="00E94E55">
        <w:t>A set period would provide certainty for affected businesses</w:t>
      </w:r>
      <w:r w:rsidR="00BB418C" w:rsidRPr="00E94E55">
        <w:t>.  I</w:t>
      </w:r>
      <w:r w:rsidRPr="00E94E55">
        <w:t xml:space="preserve">t would also make any tailored pay-only registration system </w:t>
      </w:r>
      <w:r w:rsidR="001016AD" w:rsidRPr="00E94E55">
        <w:t>easier</w:t>
      </w:r>
      <w:r w:rsidRPr="00E94E55">
        <w:t xml:space="preserve"> to design and to use, because the same rules would apply to everyone required to use it.</w:t>
      </w:r>
    </w:p>
    <w:p w:rsidR="005B572F" w:rsidRPr="00E94E55" w:rsidRDefault="005B572F" w:rsidP="003D33DF">
      <w:pPr>
        <w:pStyle w:val="Chapter8"/>
        <w:numPr>
          <w:ilvl w:val="0"/>
          <w:numId w:val="0"/>
        </w:numPr>
        <w:ind w:left="851"/>
      </w:pPr>
    </w:p>
    <w:p w:rsidR="005B572F" w:rsidRPr="00E94E55" w:rsidRDefault="005B572F" w:rsidP="003D33DF">
      <w:pPr>
        <w:pStyle w:val="Chapter8"/>
      </w:pPr>
      <w:r w:rsidRPr="00E94E55">
        <w:t>By contrast, applying the standard rules would require registered persons to work out which filing period applied to them</w:t>
      </w:r>
      <w:r w:rsidR="00BB418C" w:rsidRPr="00E94E55">
        <w:t>.  R</w:t>
      </w:r>
      <w:r w:rsidRPr="00E94E55">
        <w:t xml:space="preserve">ules would need to clarify, </w:t>
      </w:r>
      <w:bookmarkStart w:id="46" w:name="_GoBack"/>
      <w:bookmarkEnd w:id="46"/>
      <w:r w:rsidRPr="00E94E55">
        <w:t>for the purposes of the one and six-monthly options, what supplies were counted towards the relevant thresholds</w:t>
      </w:r>
      <w:r w:rsidR="00BB418C" w:rsidRPr="00E94E55">
        <w:t>.  I</w:t>
      </w:r>
      <w:r w:rsidR="00C42223" w:rsidRPr="00E94E55">
        <w:t>n that case it could be</w:t>
      </w:r>
      <w:r w:rsidRPr="00E94E55">
        <w:t xml:space="preserve"> assumed that, whenever possible, a non-resident would apply for a six-monthly period to maximise any timing advantages</w:t>
      </w:r>
      <w:r w:rsidR="00BB418C" w:rsidRPr="00E94E55">
        <w:t>.  T</w:t>
      </w:r>
      <w:r w:rsidRPr="00E94E55">
        <w:t xml:space="preserve">his would </w:t>
      </w:r>
      <w:r w:rsidR="00AC0A8B" w:rsidRPr="00E94E55">
        <w:t xml:space="preserve">affect </w:t>
      </w:r>
      <w:r w:rsidR="0018009C" w:rsidRPr="00E94E55">
        <w:t xml:space="preserve">revenue collection and </w:t>
      </w:r>
      <w:r w:rsidRPr="00E94E55">
        <w:t>increase administration costs because applications wo</w:t>
      </w:r>
      <w:r w:rsidR="008275CA" w:rsidRPr="00E94E55">
        <w:t>u</w:t>
      </w:r>
      <w:r w:rsidRPr="00E94E55">
        <w:t>ld have to be manually process</w:t>
      </w:r>
      <w:r w:rsidR="00CF1115" w:rsidRPr="00E94E55">
        <w:t>ed</w:t>
      </w:r>
      <w:r w:rsidRPr="00E94E55">
        <w:t xml:space="preserve"> in order to determine whether the requirements for six-monthly filing were met in each case.</w:t>
      </w:r>
    </w:p>
    <w:p w:rsidR="0064461F" w:rsidRPr="00E94E55" w:rsidRDefault="0064461F" w:rsidP="003D33DF">
      <w:pPr>
        <w:pStyle w:val="Chapter8"/>
        <w:numPr>
          <w:ilvl w:val="0"/>
          <w:numId w:val="0"/>
        </w:numPr>
        <w:ind w:left="851"/>
      </w:pPr>
    </w:p>
    <w:p w:rsidR="00991571" w:rsidRPr="00E94E55" w:rsidRDefault="00991571" w:rsidP="003D33DF">
      <w:pPr>
        <w:pStyle w:val="Chapter8"/>
        <w:numPr>
          <w:ilvl w:val="0"/>
          <w:numId w:val="0"/>
        </w:numPr>
        <w:ind w:left="851"/>
      </w:pPr>
    </w:p>
    <w:p w:rsidR="00CA208D" w:rsidRPr="00E94E55" w:rsidRDefault="00CA208D" w:rsidP="003D33DF">
      <w:pPr>
        <w:pBdr>
          <w:top w:val="single" w:sz="4" w:space="10" w:color="auto"/>
          <w:left w:val="single" w:sz="4" w:space="10" w:color="auto"/>
          <w:bottom w:val="single" w:sz="4" w:space="10" w:color="auto"/>
          <w:right w:val="single" w:sz="4" w:space="10" w:color="auto"/>
        </w:pBdr>
        <w:rPr>
          <w:b/>
          <w:szCs w:val="24"/>
        </w:rPr>
      </w:pPr>
      <w:r w:rsidRPr="00E94E55">
        <w:rPr>
          <w:b/>
          <w:szCs w:val="24"/>
        </w:rPr>
        <w:t>Questions</w:t>
      </w:r>
    </w:p>
    <w:p w:rsidR="00991571" w:rsidRPr="00E94E55" w:rsidRDefault="00991571" w:rsidP="003D33DF">
      <w:pPr>
        <w:pBdr>
          <w:top w:val="single" w:sz="4" w:space="10" w:color="auto"/>
          <w:left w:val="single" w:sz="4" w:space="10" w:color="auto"/>
          <w:bottom w:val="single" w:sz="4" w:space="10" w:color="auto"/>
          <w:right w:val="single" w:sz="4" w:space="10" w:color="auto"/>
        </w:pBdr>
        <w:rPr>
          <w:szCs w:val="24"/>
        </w:rPr>
      </w:pPr>
    </w:p>
    <w:p w:rsidR="00CA208D" w:rsidRPr="00E94E55" w:rsidRDefault="00CF1115" w:rsidP="003D33DF">
      <w:pPr>
        <w:pBdr>
          <w:top w:val="single" w:sz="4" w:space="10" w:color="auto"/>
          <w:left w:val="single" w:sz="4" w:space="10" w:color="auto"/>
          <w:bottom w:val="single" w:sz="4" w:space="10" w:color="auto"/>
          <w:right w:val="single" w:sz="4" w:space="10" w:color="auto"/>
        </w:pBdr>
        <w:rPr>
          <w:szCs w:val="24"/>
        </w:rPr>
      </w:pPr>
      <w:r w:rsidRPr="00E94E55">
        <w:rPr>
          <w:szCs w:val="24"/>
        </w:rPr>
        <w:t>Of the three options discussed, w</w:t>
      </w:r>
      <w:r w:rsidR="0018009C" w:rsidRPr="00E94E55">
        <w:rPr>
          <w:szCs w:val="24"/>
        </w:rPr>
        <w:t xml:space="preserve">hich </w:t>
      </w:r>
      <w:r w:rsidR="00CA208D" w:rsidRPr="00E94E55">
        <w:rPr>
          <w:szCs w:val="24"/>
        </w:rPr>
        <w:t>registration system do you prefer?</w:t>
      </w:r>
    </w:p>
    <w:p w:rsidR="00991571" w:rsidRPr="00E94E55" w:rsidRDefault="00991571" w:rsidP="003D33DF">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3D33DF">
      <w:pPr>
        <w:pBdr>
          <w:top w:val="single" w:sz="4" w:space="10" w:color="auto"/>
          <w:left w:val="single" w:sz="4" w:space="10" w:color="auto"/>
          <w:bottom w:val="single" w:sz="4" w:space="10" w:color="auto"/>
          <w:right w:val="single" w:sz="4" w:space="10" w:color="auto"/>
        </w:pBdr>
        <w:rPr>
          <w:szCs w:val="24"/>
        </w:rPr>
      </w:pPr>
      <w:r w:rsidRPr="00E94E55">
        <w:rPr>
          <w:szCs w:val="24"/>
        </w:rPr>
        <w:t>What compliance costs would be imposed on offshore suppliers if they were required to register under the domestic registration system?</w:t>
      </w:r>
    </w:p>
    <w:p w:rsidR="00991571" w:rsidRPr="00E94E55" w:rsidRDefault="00991571" w:rsidP="003D33DF">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3D33DF">
      <w:pPr>
        <w:pBdr>
          <w:top w:val="single" w:sz="4" w:space="10" w:color="auto"/>
          <w:left w:val="single" w:sz="4" w:space="10" w:color="auto"/>
          <w:bottom w:val="single" w:sz="4" w:space="10" w:color="auto"/>
          <w:right w:val="single" w:sz="4" w:space="10" w:color="auto"/>
        </w:pBdr>
        <w:rPr>
          <w:szCs w:val="24"/>
        </w:rPr>
      </w:pPr>
      <w:r w:rsidRPr="00E94E55">
        <w:rPr>
          <w:szCs w:val="24"/>
        </w:rPr>
        <w:t>Do you consider there would be significant benefits in developing a “</w:t>
      </w:r>
      <w:r w:rsidR="00CF1115" w:rsidRPr="00E94E55">
        <w:rPr>
          <w:szCs w:val="24"/>
        </w:rPr>
        <w:t>pay-</w:t>
      </w:r>
      <w:r w:rsidRPr="00E94E55">
        <w:rPr>
          <w:szCs w:val="24"/>
        </w:rPr>
        <w:t>only” registration system?</w:t>
      </w:r>
    </w:p>
    <w:p w:rsidR="00991571" w:rsidRPr="00E94E55" w:rsidRDefault="00991571" w:rsidP="003D33DF">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3D33DF">
      <w:pPr>
        <w:pBdr>
          <w:top w:val="single" w:sz="4" w:space="10" w:color="auto"/>
          <w:left w:val="single" w:sz="4" w:space="10" w:color="auto"/>
          <w:bottom w:val="single" w:sz="4" w:space="10" w:color="auto"/>
          <w:right w:val="single" w:sz="4" w:space="10" w:color="auto"/>
        </w:pBdr>
        <w:rPr>
          <w:szCs w:val="24"/>
        </w:rPr>
      </w:pPr>
      <w:r w:rsidRPr="00E94E55">
        <w:rPr>
          <w:szCs w:val="24"/>
        </w:rPr>
        <w:t>Do you consider there would be significant benefits in pursuing a regional “one-stop-shop” registration system?</w:t>
      </w:r>
    </w:p>
    <w:p w:rsidR="00991571" w:rsidRPr="00E94E55" w:rsidRDefault="00991571" w:rsidP="003D33DF">
      <w:pPr>
        <w:pBdr>
          <w:top w:val="single" w:sz="4" w:space="10" w:color="auto"/>
          <w:left w:val="single" w:sz="4" w:space="10" w:color="auto"/>
          <w:bottom w:val="single" w:sz="4" w:space="10" w:color="auto"/>
          <w:right w:val="single" w:sz="4" w:space="10" w:color="auto"/>
        </w:pBdr>
        <w:rPr>
          <w:szCs w:val="24"/>
        </w:rPr>
      </w:pPr>
    </w:p>
    <w:p w:rsidR="00CA208D" w:rsidRPr="00E94E55" w:rsidRDefault="00CA208D" w:rsidP="003D33DF">
      <w:pPr>
        <w:pBdr>
          <w:top w:val="single" w:sz="4" w:space="10" w:color="auto"/>
          <w:left w:val="single" w:sz="4" w:space="10" w:color="auto"/>
          <w:bottom w:val="single" w:sz="4" w:space="10" w:color="auto"/>
          <w:right w:val="single" w:sz="4" w:space="10" w:color="auto"/>
        </w:pBdr>
        <w:rPr>
          <w:szCs w:val="24"/>
        </w:rPr>
      </w:pPr>
      <w:r w:rsidRPr="00E94E55">
        <w:rPr>
          <w:szCs w:val="24"/>
        </w:rPr>
        <w:t>Do you prefer a fixed filing time for offshore suppliers or variable filing times that depend upon the offshore supplier’s turnover?</w:t>
      </w:r>
    </w:p>
    <w:p w:rsidR="000B12B7" w:rsidRPr="00E94E55" w:rsidRDefault="000B12B7" w:rsidP="003D33DF">
      <w:pPr>
        <w:pStyle w:val="Chapter8"/>
        <w:numPr>
          <w:ilvl w:val="0"/>
          <w:numId w:val="0"/>
        </w:numPr>
        <w:ind w:left="851"/>
      </w:pPr>
    </w:p>
    <w:p w:rsidR="000B12B7" w:rsidRPr="00E94E55" w:rsidRDefault="000B12B7" w:rsidP="003D33DF">
      <w:pPr>
        <w:pStyle w:val="Chapter8"/>
        <w:numPr>
          <w:ilvl w:val="0"/>
          <w:numId w:val="0"/>
        </w:numPr>
        <w:ind w:left="851"/>
      </w:pPr>
      <w:r w:rsidRPr="00E94E55">
        <w:br w:type="page"/>
      </w:r>
    </w:p>
    <w:p w:rsidR="00991571" w:rsidRPr="00E94E55" w:rsidRDefault="00991571" w:rsidP="00991571">
      <w:pPr>
        <w:pStyle w:val="Chapterheading"/>
      </w:pPr>
      <w:bookmarkStart w:id="47" w:name="_Toc427572872"/>
      <w:r w:rsidRPr="00E94E55">
        <w:t>APPENDIX</w:t>
      </w:r>
      <w:bookmarkEnd w:id="47"/>
    </w:p>
    <w:p w:rsidR="00991571" w:rsidRPr="00E94E55" w:rsidRDefault="00991571" w:rsidP="00991571">
      <w:pPr>
        <w:pStyle w:val="Chapterheading"/>
      </w:pPr>
    </w:p>
    <w:p w:rsidR="000736D2" w:rsidRPr="00E94E55" w:rsidRDefault="00991571" w:rsidP="00991571">
      <w:pPr>
        <w:pStyle w:val="Chapterheading"/>
      </w:pPr>
      <w:bookmarkStart w:id="48" w:name="_Toc424894506"/>
      <w:bookmarkStart w:id="49" w:name="_Toc427572873"/>
      <w:r w:rsidRPr="00E94E55">
        <w:rPr>
          <w:caps w:val="0"/>
        </w:rPr>
        <w:t>International adoption of the offshore supplier registration model</w:t>
      </w:r>
      <w:bookmarkEnd w:id="48"/>
      <w:bookmarkEnd w:id="49"/>
    </w:p>
    <w:p w:rsidR="001C760A" w:rsidRPr="00E94E55" w:rsidRDefault="001C760A" w:rsidP="00991571"/>
    <w:p w:rsidR="00991571" w:rsidRPr="00E94E55" w:rsidRDefault="00991571" w:rsidP="00991571"/>
    <w:p w:rsidR="000736D2" w:rsidRPr="00E94E55" w:rsidRDefault="000736D2" w:rsidP="00991571">
      <w:r w:rsidRPr="00E94E55">
        <w:t xml:space="preserve">The offshore supplier registration model is being used to collect GST on imported services by the European Union and in some other countries, including Norway, Switzerland, </w:t>
      </w:r>
      <w:r w:rsidR="00436D24" w:rsidRPr="00E94E55">
        <w:t xml:space="preserve">South Korea, </w:t>
      </w:r>
      <w:r w:rsidRPr="00E94E55">
        <w:t>South Africa, and soon Japan</w:t>
      </w:r>
      <w:r w:rsidR="002C13CC" w:rsidRPr="00E94E55">
        <w:t xml:space="preserve"> and Australia</w:t>
      </w:r>
      <w:r w:rsidR="00BB418C" w:rsidRPr="00E94E55">
        <w:t>.  T</w:t>
      </w:r>
      <w:r w:rsidRPr="00E94E55">
        <w:t xml:space="preserve">he countries that have implemented </w:t>
      </w:r>
      <w:r w:rsidR="00150E62" w:rsidRPr="00E94E55">
        <w:t xml:space="preserve">these </w:t>
      </w:r>
      <w:r w:rsidRPr="00E94E55">
        <w:t xml:space="preserve">regimes report some success in collecting the GST </w:t>
      </w:r>
      <w:r w:rsidR="002C13CC" w:rsidRPr="00E94E55">
        <w:t>on cross-border</w:t>
      </w:r>
      <w:r w:rsidRPr="00E94E55">
        <w:t xml:space="preserve"> services</w:t>
      </w:r>
      <w:r w:rsidR="00BB418C" w:rsidRPr="00E94E55">
        <w:t>.  S</w:t>
      </w:r>
      <w:r w:rsidRPr="00E94E55">
        <w:t xml:space="preserve">ome parallels can also be drawn with recent sales tax </w:t>
      </w:r>
      <w:r w:rsidR="00C20075" w:rsidRPr="00E94E55">
        <w:t>proposals</w:t>
      </w:r>
      <w:r w:rsidRPr="00E94E55">
        <w:t xml:space="preserve"> in the United States.</w:t>
      </w:r>
    </w:p>
    <w:p w:rsidR="000736D2" w:rsidRPr="00E94E55" w:rsidRDefault="000736D2" w:rsidP="00991571"/>
    <w:p w:rsidR="000736D2" w:rsidRPr="00E94E55" w:rsidRDefault="00150E62" w:rsidP="00991571">
      <w:r w:rsidRPr="00E94E55">
        <w:t xml:space="preserve">The following </w:t>
      </w:r>
      <w:r w:rsidR="000736D2" w:rsidRPr="00E94E55">
        <w:t xml:space="preserve">summary </w:t>
      </w:r>
      <w:r w:rsidRPr="00E94E55">
        <w:t xml:space="preserve">details </w:t>
      </w:r>
      <w:r w:rsidR="000736D2" w:rsidRPr="00E94E55">
        <w:t>how other countries have approached the issue.</w:t>
      </w:r>
    </w:p>
    <w:p w:rsidR="000736D2" w:rsidRPr="00E94E55" w:rsidRDefault="000736D2" w:rsidP="00991571"/>
    <w:p w:rsidR="00C37109" w:rsidRPr="00E94E55" w:rsidRDefault="00C37109" w:rsidP="00991571"/>
    <w:p w:rsidR="000736D2" w:rsidRPr="00E94E55" w:rsidRDefault="000736D2" w:rsidP="00D02FAE">
      <w:pPr>
        <w:pStyle w:val="Heading1"/>
      </w:pPr>
      <w:bookmarkStart w:id="50" w:name="_Toc427513727"/>
      <w:bookmarkStart w:id="51" w:name="_Toc427572874"/>
      <w:r w:rsidRPr="00E94E55">
        <w:t>European Union</w:t>
      </w:r>
      <w:bookmarkEnd w:id="50"/>
      <w:bookmarkEnd w:id="51"/>
    </w:p>
    <w:p w:rsidR="000736D2" w:rsidRPr="00E94E55" w:rsidRDefault="000736D2" w:rsidP="00991571">
      <w:pPr>
        <w:rPr>
          <w:highlight w:val="yellow"/>
        </w:rPr>
      </w:pPr>
    </w:p>
    <w:p w:rsidR="000736D2" w:rsidRPr="00E94E55" w:rsidRDefault="000736D2" w:rsidP="00991571">
      <w:r w:rsidRPr="00E94E55">
        <w:t>Since 1 July 2003, the E</w:t>
      </w:r>
      <w:r w:rsidR="00C37109" w:rsidRPr="00E94E55">
        <w:t xml:space="preserve">uropean </w:t>
      </w:r>
      <w:r w:rsidRPr="00E94E55">
        <w:t>U</w:t>
      </w:r>
      <w:r w:rsidR="00C37109" w:rsidRPr="00E94E55">
        <w:t>nion</w:t>
      </w:r>
      <w:r w:rsidRPr="00E94E55">
        <w:t xml:space="preserve"> has required offshore suppliers </w:t>
      </w:r>
      <w:r w:rsidR="00BE38D5" w:rsidRPr="00E94E55">
        <w:t xml:space="preserve">to register and return VAT for supplies </w:t>
      </w:r>
      <w:r w:rsidRPr="00E94E55">
        <w:t xml:space="preserve">of services to </w:t>
      </w:r>
      <w:r w:rsidR="00C20075" w:rsidRPr="00E94E55">
        <w:t xml:space="preserve">European Union </w:t>
      </w:r>
      <w:r w:rsidRPr="00E94E55">
        <w:t>consumers (business-to-consumer supplies)</w:t>
      </w:r>
      <w:r w:rsidR="00BB418C" w:rsidRPr="00E94E55">
        <w:t>.</w:t>
      </w:r>
    </w:p>
    <w:p w:rsidR="000736D2" w:rsidRPr="00E94E55" w:rsidRDefault="000736D2" w:rsidP="00991571"/>
    <w:p w:rsidR="000736D2" w:rsidRPr="00E94E55" w:rsidRDefault="00C923E6" w:rsidP="00991571">
      <w:r w:rsidRPr="00E94E55">
        <w:t>To</w:t>
      </w:r>
      <w:r w:rsidR="000736D2" w:rsidRPr="00E94E55">
        <w:t xml:space="preserve"> lower the compliance costs on offshore suppliers, a simplified registration system is available (known as the </w:t>
      </w:r>
      <w:r w:rsidR="00150E62" w:rsidRPr="00E94E55">
        <w:t>“</w:t>
      </w:r>
      <w:r w:rsidR="000736D2" w:rsidRPr="00E94E55">
        <w:t>one-stop-shop</w:t>
      </w:r>
      <w:r w:rsidR="00150E62" w:rsidRPr="00E94E55">
        <w:t>”</w:t>
      </w:r>
      <w:r w:rsidR="000736D2" w:rsidRPr="00E94E55">
        <w:t>), where offshore suppliers are able to register in a single Member State</w:t>
      </w:r>
      <w:r w:rsidR="00BB418C" w:rsidRPr="00E94E55">
        <w:t>.  T</w:t>
      </w:r>
      <w:r w:rsidR="000736D2" w:rsidRPr="00E94E55">
        <w:t>his is an alternative to registering in every Member State to which they make supplies.</w:t>
      </w:r>
    </w:p>
    <w:p w:rsidR="000736D2" w:rsidRPr="00E94E55" w:rsidRDefault="000736D2" w:rsidP="00991571"/>
    <w:p w:rsidR="000736D2" w:rsidRPr="00E94E55" w:rsidRDefault="000736D2" w:rsidP="00991571">
      <w:r w:rsidRPr="00E94E55">
        <w:t>All VAT collected by the offshore supplier is returned to that single Member State</w:t>
      </w:r>
      <w:r w:rsidR="00150E62" w:rsidRPr="00E94E55">
        <w:t>,</w:t>
      </w:r>
      <w:r w:rsidRPr="00E94E55">
        <w:t xml:space="preserve"> </w:t>
      </w:r>
      <w:r w:rsidR="00BE38D5" w:rsidRPr="00E94E55">
        <w:t>with VAT amounts for each Member State reported, and the Member State of registration</w:t>
      </w:r>
      <w:r w:rsidR="00BE38D5" w:rsidRPr="00E94E55" w:rsidDel="00BE38D5">
        <w:t xml:space="preserve"> </w:t>
      </w:r>
      <w:r w:rsidRPr="00E94E55">
        <w:t>is responsible for redistributing the VAT revenue to the Member States where the consumption took place</w:t>
      </w:r>
      <w:r w:rsidR="00BB418C" w:rsidRPr="00E94E55">
        <w:t>.  T</w:t>
      </w:r>
      <w:r w:rsidRPr="00E94E55">
        <w:t xml:space="preserve">he Member State is </w:t>
      </w:r>
      <w:r w:rsidR="00BE38D5" w:rsidRPr="00E94E55">
        <w:t xml:space="preserve">in part </w:t>
      </w:r>
      <w:r w:rsidRPr="00E94E55">
        <w:t>responsible for auditing offshore suppliers that register with that State.</w:t>
      </w:r>
    </w:p>
    <w:p w:rsidR="000736D2" w:rsidRPr="00E94E55" w:rsidRDefault="000736D2" w:rsidP="00991571"/>
    <w:p w:rsidR="000736D2" w:rsidRPr="00E94E55" w:rsidRDefault="000736D2" w:rsidP="00991571">
      <w:r w:rsidRPr="00E94E55">
        <w:t xml:space="preserve">In terms of supplies of services and intangible goods between Member States, </w:t>
      </w:r>
      <w:r w:rsidR="00150E62" w:rsidRPr="00E94E55">
        <w:t xml:space="preserve">before </w:t>
      </w:r>
      <w:r w:rsidRPr="00E94E55">
        <w:t>1</w:t>
      </w:r>
      <w:r w:rsidR="002D57FB" w:rsidRPr="00E94E55">
        <w:t> </w:t>
      </w:r>
      <w:r w:rsidRPr="00E94E55">
        <w:t>January 2015, suppliers returned VAT on an origin basis (returning VAT to the Member State in which they made the supply as opposed to where the consumption took place)</w:t>
      </w:r>
      <w:r w:rsidR="00BB418C" w:rsidRPr="00E94E55">
        <w:t>.  T</w:t>
      </w:r>
      <w:r w:rsidRPr="00E94E55">
        <w:t>his resulted in suppliers (foreign and domestic) locating branches in Member States with lo</w:t>
      </w:r>
      <w:r w:rsidR="002C13CC" w:rsidRPr="00E94E55">
        <w:t>w VAT rates</w:t>
      </w:r>
      <w:r w:rsidR="00BB418C" w:rsidRPr="00E94E55">
        <w:t>.  T</w:t>
      </w:r>
      <w:r w:rsidRPr="00E94E55">
        <w:t>he supplier would then be able to contract with the EU consumers from that branch and return a lower rate of VAT to the Member State in which the branch was located.</w:t>
      </w:r>
    </w:p>
    <w:p w:rsidR="000736D2" w:rsidRPr="00E94E55" w:rsidRDefault="000736D2" w:rsidP="00991571"/>
    <w:p w:rsidR="000736D2" w:rsidRPr="00E94E55" w:rsidRDefault="000736D2" w:rsidP="00991571">
      <w:r w:rsidRPr="00E94E55">
        <w:t xml:space="preserve">However, since 1 January 2015, this type of tax planning is less attractive as </w:t>
      </w:r>
      <w:r w:rsidR="00C37109" w:rsidRPr="00E94E55">
        <w:t xml:space="preserve">European Union </w:t>
      </w:r>
      <w:r w:rsidRPr="00E94E55">
        <w:t>suppliers are required to return VAT based on the rate that applies in the Member State where the consumption takes place (on a destination basis, which is consistent with supplies from offshore)</w:t>
      </w:r>
      <w:r w:rsidR="00BB418C" w:rsidRPr="00E94E55">
        <w:t>.  T</w:t>
      </w:r>
      <w:r w:rsidR="00176E18" w:rsidRPr="00E94E55">
        <w:t>he rules apply to telecommunications, broadcasting and electronic services</w:t>
      </w:r>
      <w:r w:rsidR="00BB418C" w:rsidRPr="00E94E55">
        <w:t>.  I</w:t>
      </w:r>
      <w:r w:rsidRPr="00E94E55">
        <w:t>n order to lower compliance costs, E</w:t>
      </w:r>
      <w:r w:rsidR="00C20075" w:rsidRPr="00E94E55">
        <w:t xml:space="preserve">uropean </w:t>
      </w:r>
      <w:r w:rsidRPr="00E94E55">
        <w:t>U</w:t>
      </w:r>
      <w:r w:rsidR="00C20075" w:rsidRPr="00E94E55">
        <w:t>nion</w:t>
      </w:r>
      <w:r w:rsidRPr="00E94E55">
        <w:t xml:space="preserve"> suppliers will also be able to use the one-stop-shop scheme.</w:t>
      </w:r>
    </w:p>
    <w:p w:rsidR="000736D2" w:rsidRPr="00E94E55" w:rsidRDefault="000736D2" w:rsidP="00991571"/>
    <w:p w:rsidR="00991571" w:rsidRPr="00E94E55" w:rsidRDefault="00991571">
      <w:pPr>
        <w:jc w:val="left"/>
      </w:pPr>
      <w:r w:rsidRPr="00E94E55">
        <w:br w:type="page"/>
      </w:r>
    </w:p>
    <w:p w:rsidR="000736D2" w:rsidRPr="00E94E55" w:rsidRDefault="000736D2" w:rsidP="00991571">
      <w:r w:rsidRPr="00E94E55">
        <w:t>In regard to offshore supplies of services and intangibles to business customers (business-to-business supplies), the business customer is liable to account for VAT through a reverse charge</w:t>
      </w:r>
      <w:r w:rsidR="00BB418C" w:rsidRPr="00E94E55">
        <w:t>.  T</w:t>
      </w:r>
      <w:r w:rsidRPr="00E94E55">
        <w:t>hat is, the business customer itself will account for the VAT in the business customer’s jurisdiction.</w:t>
      </w:r>
    </w:p>
    <w:p w:rsidR="00F555E6" w:rsidRPr="00E94E55" w:rsidRDefault="00F555E6" w:rsidP="00991571"/>
    <w:p w:rsidR="00F555E6" w:rsidRPr="00E94E55" w:rsidRDefault="00F555E6" w:rsidP="00991571"/>
    <w:p w:rsidR="000736D2" w:rsidRPr="00E94E55" w:rsidRDefault="000736D2" w:rsidP="00D02FAE">
      <w:pPr>
        <w:pStyle w:val="Heading1"/>
      </w:pPr>
      <w:bookmarkStart w:id="52" w:name="_Toc427513728"/>
      <w:bookmarkStart w:id="53" w:name="_Toc427572875"/>
      <w:r w:rsidRPr="00E94E55">
        <w:t>Norway</w:t>
      </w:r>
      <w:bookmarkEnd w:id="52"/>
      <w:bookmarkEnd w:id="53"/>
    </w:p>
    <w:p w:rsidR="000736D2" w:rsidRPr="00E94E55" w:rsidRDefault="000736D2" w:rsidP="00991571"/>
    <w:p w:rsidR="000736D2" w:rsidRPr="00E94E55" w:rsidRDefault="000736D2" w:rsidP="00991571">
      <w:r w:rsidRPr="00E94E55">
        <w:t>Since July 2011, the Norwegian Tax Administration has required offshore suppliers of e-services (including digital goods) to register and return VAT on supplies to Norwegian consumers</w:t>
      </w:r>
      <w:r w:rsidR="00BB418C" w:rsidRPr="00E94E55">
        <w:t>.  L</w:t>
      </w:r>
      <w:r w:rsidRPr="00E94E55">
        <w:t>ike the E</w:t>
      </w:r>
      <w:r w:rsidR="00C20075" w:rsidRPr="00E94E55">
        <w:t xml:space="preserve">uropean </w:t>
      </w:r>
      <w:r w:rsidRPr="00E94E55">
        <w:t>U</w:t>
      </w:r>
      <w:r w:rsidR="00C20075" w:rsidRPr="00E94E55">
        <w:t>nion</w:t>
      </w:r>
      <w:r w:rsidRPr="00E94E55">
        <w:t>, VAT on business-to-business supplies is accounted for by the business receiving the services under a reverse charge mechanism.</w:t>
      </w:r>
    </w:p>
    <w:p w:rsidR="000736D2" w:rsidRPr="00E94E55" w:rsidRDefault="000736D2" w:rsidP="00991571"/>
    <w:p w:rsidR="000736D2" w:rsidRPr="00E94E55" w:rsidRDefault="000736D2" w:rsidP="00991571">
      <w:r w:rsidRPr="00E94E55">
        <w:t>Norway operates a simplified registration and filing system for non-residents in a “pay-only” position</w:t>
      </w:r>
      <w:r w:rsidR="00BB418C" w:rsidRPr="00E94E55">
        <w:t>.  N</w:t>
      </w:r>
      <w:r w:rsidRPr="00E94E55">
        <w:t>orway also allows non-residents to register under the ordinary domestic system if, for example, the non-resident wishes to claim back any Norwegian VAT that they may have incurred.</w:t>
      </w:r>
    </w:p>
    <w:p w:rsidR="000736D2" w:rsidRPr="00E94E55" w:rsidRDefault="000736D2" w:rsidP="00991571"/>
    <w:p w:rsidR="00C37109" w:rsidRPr="00E94E55" w:rsidRDefault="00C37109" w:rsidP="00991571"/>
    <w:p w:rsidR="000736D2" w:rsidRPr="00E94E55" w:rsidRDefault="000736D2" w:rsidP="00D02FAE">
      <w:pPr>
        <w:pStyle w:val="Heading1"/>
      </w:pPr>
      <w:bookmarkStart w:id="54" w:name="_Toc427513729"/>
      <w:bookmarkStart w:id="55" w:name="_Toc427572876"/>
      <w:r w:rsidRPr="00E94E55">
        <w:t>Switzerland</w:t>
      </w:r>
      <w:bookmarkEnd w:id="54"/>
      <w:bookmarkEnd w:id="55"/>
    </w:p>
    <w:p w:rsidR="000736D2" w:rsidRPr="00E94E55" w:rsidRDefault="000736D2" w:rsidP="00991571"/>
    <w:p w:rsidR="000736D2" w:rsidRPr="00E94E55" w:rsidRDefault="000736D2" w:rsidP="00991571">
      <w:r w:rsidRPr="00E94E55">
        <w:t>Since 2010, Switzerland has required offshore suppliers who supply more than CHF100,000 (around NZD$1</w:t>
      </w:r>
      <w:r w:rsidR="00DD27A2" w:rsidRPr="00E94E55">
        <w:t>5</w:t>
      </w:r>
      <w:r w:rsidRPr="00E94E55">
        <w:t>0,000) of telecommunications or electronic services to Swiss consumers to register for VAT</w:t>
      </w:r>
      <w:r w:rsidR="00BB418C" w:rsidRPr="00E94E55">
        <w:t>.  W</w:t>
      </w:r>
      <w:r w:rsidRPr="00E94E55">
        <w:t>hen measuring the threshold, offshore suppliers only count their supplies to Swiss customers who are not registered for VAT (</w:t>
      </w:r>
      <w:r w:rsidR="00150E62" w:rsidRPr="00E94E55">
        <w:t xml:space="preserve">for example, </w:t>
      </w:r>
      <w:r w:rsidRPr="00E94E55">
        <w:t>non-business customers), but once the offshore supplier is registered for VAT they are required to charge VAT on all their supplies in Switzerland (including supplies to business customers)</w:t>
      </w:r>
      <w:r w:rsidR="00BB418C" w:rsidRPr="00E94E55">
        <w:t>.  A</w:t>
      </w:r>
      <w:r w:rsidRPr="00E94E55">
        <w:t xml:space="preserve"> reverse charge applies to business consumers when the offshore supplier is not registered.</w:t>
      </w:r>
    </w:p>
    <w:p w:rsidR="000736D2" w:rsidRPr="00E94E55" w:rsidRDefault="000736D2" w:rsidP="00991571"/>
    <w:p w:rsidR="000736D2" w:rsidRPr="00E94E55" w:rsidRDefault="00150E62" w:rsidP="00991571">
      <w:r w:rsidRPr="00E94E55">
        <w:t>“</w:t>
      </w:r>
      <w:r w:rsidR="000736D2" w:rsidRPr="00E94E55">
        <w:t>Electronic services</w:t>
      </w:r>
      <w:r w:rsidRPr="00E94E55">
        <w:t>”</w:t>
      </w:r>
      <w:r w:rsidR="000736D2" w:rsidRPr="00E94E55">
        <w:t xml:space="preserve"> is broadly defined and includes providing web-hosting, text and images, databases, software, music, movie, games and gambling electronically over the internet.</w:t>
      </w:r>
    </w:p>
    <w:p w:rsidR="000736D2" w:rsidRPr="00E94E55" w:rsidRDefault="000736D2" w:rsidP="00991571"/>
    <w:p w:rsidR="00C37109" w:rsidRPr="00E94E55" w:rsidRDefault="00C37109" w:rsidP="00991571"/>
    <w:p w:rsidR="000736D2" w:rsidRPr="00E94E55" w:rsidRDefault="000736D2" w:rsidP="00D02FAE">
      <w:pPr>
        <w:pStyle w:val="Heading1"/>
      </w:pPr>
      <w:bookmarkStart w:id="56" w:name="_Toc427513730"/>
      <w:bookmarkStart w:id="57" w:name="_Toc427572877"/>
      <w:r w:rsidRPr="00E94E55">
        <w:t>South Africa</w:t>
      </w:r>
      <w:bookmarkEnd w:id="56"/>
      <w:bookmarkEnd w:id="57"/>
    </w:p>
    <w:p w:rsidR="000736D2" w:rsidRPr="00E94E55" w:rsidRDefault="000736D2" w:rsidP="00991571"/>
    <w:p w:rsidR="00176E18" w:rsidRPr="00E94E55" w:rsidRDefault="000736D2" w:rsidP="00991571">
      <w:r w:rsidRPr="00E94E55">
        <w:t>One of the most recent examples of a country adopting the offshore supplier registration model is South Africa</w:t>
      </w:r>
      <w:r w:rsidR="00BB418C" w:rsidRPr="00E94E55">
        <w:t>.  F</w:t>
      </w:r>
      <w:r w:rsidRPr="00E94E55">
        <w:t>rom 1 June 2014, non-resident suppliers of certain electronic services to South African residents are required to register and account for VAT if the total value of taxable supplies exceeds R50</w:t>
      </w:r>
      <w:r w:rsidR="00150E62" w:rsidRPr="00E94E55">
        <w:t>,</w:t>
      </w:r>
      <w:r w:rsidRPr="00E94E55">
        <w:t>000 (almost NZD$6,000)</w:t>
      </w:r>
      <w:r w:rsidR="00BB418C" w:rsidRPr="00E94E55">
        <w:t>.  E</w:t>
      </w:r>
      <w:r w:rsidR="00176E18" w:rsidRPr="00E94E55">
        <w:t>lectronic services include online gambling, subscriptions and most downloads</w:t>
      </w:r>
      <w:r w:rsidR="00BB418C" w:rsidRPr="00E94E55">
        <w:t>.  T</w:t>
      </w:r>
      <w:r w:rsidR="00176E18" w:rsidRPr="00E94E55">
        <w:t>he registration threshold is the same as the domestic threshold for voluntary registration</w:t>
      </w:r>
      <w:r w:rsidR="00BB418C" w:rsidRPr="00E94E55">
        <w:t>.  O</w:t>
      </w:r>
      <w:r w:rsidR="00176E18" w:rsidRPr="00E94E55">
        <w:t>nce registered, the offshore supplier is required to return GST in respect of both suppliers to businesses and consumers.</w:t>
      </w:r>
    </w:p>
    <w:p w:rsidR="00176E18" w:rsidRPr="00E94E55" w:rsidRDefault="00176E18" w:rsidP="00991571"/>
    <w:p w:rsidR="000736D2" w:rsidRPr="00E94E55" w:rsidRDefault="000736D2" w:rsidP="00991571">
      <w:r w:rsidRPr="00E94E55">
        <w:t>Offshore suppliers can use the customer’s address, or the location of the customer’s bank account (where the payment originates from), to determine the customer’s residency.</w:t>
      </w:r>
    </w:p>
    <w:p w:rsidR="000736D2" w:rsidRPr="00E94E55" w:rsidRDefault="000736D2" w:rsidP="00991571"/>
    <w:p w:rsidR="000736D2" w:rsidRPr="00E94E55" w:rsidRDefault="000736D2" w:rsidP="00991571"/>
    <w:p w:rsidR="000736D2" w:rsidRPr="00E94E55" w:rsidRDefault="000736D2" w:rsidP="00D02FAE">
      <w:pPr>
        <w:pStyle w:val="Heading1"/>
      </w:pPr>
      <w:bookmarkStart w:id="58" w:name="_Toc427513731"/>
      <w:bookmarkStart w:id="59" w:name="_Toc427572878"/>
      <w:r w:rsidRPr="00E94E55">
        <w:t>Australia</w:t>
      </w:r>
      <w:bookmarkEnd w:id="58"/>
      <w:bookmarkEnd w:id="59"/>
    </w:p>
    <w:p w:rsidR="000736D2" w:rsidRPr="00E94E55" w:rsidRDefault="000736D2" w:rsidP="00991571"/>
    <w:p w:rsidR="000736D2" w:rsidRPr="00E94E55" w:rsidRDefault="000736D2" w:rsidP="00991571">
      <w:r w:rsidRPr="00E94E55">
        <w:t>On 12 May 2015</w:t>
      </w:r>
      <w:r w:rsidR="00150E62" w:rsidRPr="00E94E55">
        <w:t>,</w:t>
      </w:r>
      <w:r w:rsidRPr="00E94E55">
        <w:t xml:space="preserve"> as part </w:t>
      </w:r>
      <w:r w:rsidR="00BE38D5" w:rsidRPr="00E94E55">
        <w:t xml:space="preserve">of </w:t>
      </w:r>
      <w:r w:rsidR="00AC0A8B" w:rsidRPr="00E94E55">
        <w:t xml:space="preserve">its </w:t>
      </w:r>
      <w:r w:rsidRPr="00E94E55">
        <w:t>Budget</w:t>
      </w:r>
      <w:r w:rsidR="00150E62" w:rsidRPr="00E94E55">
        <w:t>,</w:t>
      </w:r>
      <w:r w:rsidRPr="00E94E55">
        <w:t xml:space="preserve"> the Australian Government announced that it will apply GST to digital products and other services imported by </w:t>
      </w:r>
      <w:r w:rsidR="00BE38D5" w:rsidRPr="00E94E55">
        <w:t xml:space="preserve">Australian </w:t>
      </w:r>
      <w:r w:rsidRPr="00E94E55">
        <w:t>consumers from 1 July 2017</w:t>
      </w:r>
      <w:r w:rsidR="00BB418C" w:rsidRPr="00E94E55">
        <w:t>.  A</w:t>
      </w:r>
      <w:r w:rsidRPr="00E94E55">
        <w:t xml:space="preserve"> draft Bill and explanatory material have been released for consultation until 7 July 2015.</w:t>
      </w:r>
    </w:p>
    <w:p w:rsidR="000736D2" w:rsidRPr="00E94E55" w:rsidRDefault="000736D2" w:rsidP="00991571"/>
    <w:p w:rsidR="000736D2" w:rsidRPr="00E94E55" w:rsidRDefault="000736D2" w:rsidP="00991571">
      <w:r w:rsidRPr="00E94E55">
        <w:t xml:space="preserve">The rules are broadly </w:t>
      </w:r>
      <w:r w:rsidR="00176E18" w:rsidRPr="00E94E55">
        <w:t>modelled</w:t>
      </w:r>
      <w:r w:rsidRPr="00E94E55">
        <w:t xml:space="preserve"> on similar rules currently in operation in the European Union and Norway, and follow OECD guidance</w:t>
      </w:r>
      <w:r w:rsidR="00BB418C" w:rsidRPr="00E94E55">
        <w:t>.  B</w:t>
      </w:r>
      <w:r w:rsidRPr="00E94E55">
        <w:t>elow is a short summary of the proposed rules:</w:t>
      </w:r>
    </w:p>
    <w:p w:rsidR="00991571" w:rsidRPr="00E94E55" w:rsidRDefault="00991571" w:rsidP="00991571"/>
    <w:p w:rsidR="000736D2" w:rsidRPr="00E94E55" w:rsidRDefault="000736D2" w:rsidP="00991571">
      <w:pPr>
        <w:pStyle w:val="Bullets"/>
        <w:tabs>
          <w:tab w:val="clear" w:pos="1418"/>
        </w:tabs>
        <w:ind w:left="567"/>
      </w:pPr>
      <w:r w:rsidRPr="00E94E55">
        <w:t>The proposed rules apply broadly to all services to Australian residents</w:t>
      </w:r>
      <w:r w:rsidR="00BB418C" w:rsidRPr="00E94E55">
        <w:t>.  T</w:t>
      </w:r>
      <w:r w:rsidRPr="00E94E55">
        <w:t>his will mean supplies of digital products, such as streaming or downloading of movies, music, apps, games, e-books as well as other services such as consultancy and professional services will be subject to GST</w:t>
      </w:r>
      <w:r w:rsidR="00BB418C" w:rsidRPr="00E94E55">
        <w:t>.  G</w:t>
      </w:r>
      <w:r w:rsidRPr="00E94E55">
        <w:t>oods and real property are excluded.</w:t>
      </w:r>
    </w:p>
    <w:p w:rsidR="000736D2" w:rsidRPr="00E94E55" w:rsidRDefault="000736D2" w:rsidP="00991571">
      <w:pPr>
        <w:pStyle w:val="Bullets"/>
        <w:tabs>
          <w:tab w:val="clear" w:pos="1418"/>
        </w:tabs>
        <w:ind w:left="567"/>
      </w:pPr>
      <w:r w:rsidRPr="00E94E55">
        <w:t>The proposed rules only apply to supplies to Australian consumers</w:t>
      </w:r>
      <w:r w:rsidR="00BB418C" w:rsidRPr="00E94E55">
        <w:t>.  A</w:t>
      </w:r>
      <w:r w:rsidRPr="00E94E55">
        <w:t>n Australian consumer is broadly an Australian resident other than a business</w:t>
      </w:r>
      <w:r w:rsidR="00BB418C" w:rsidRPr="00E94E55">
        <w:t>.  T</w:t>
      </w:r>
      <w:r w:rsidRPr="00E94E55">
        <w:t>his means GST will only apply to business-to-consumer supplies</w:t>
      </w:r>
      <w:r w:rsidR="00BB418C" w:rsidRPr="00E94E55">
        <w:t>.  T</w:t>
      </w:r>
      <w:r w:rsidRPr="00E94E55">
        <w:t>he explanatory material notes that the Australian Taxation Office will work with taxpayers to agree what steps need to be taken to determine whether a customer is an Australian consumer.</w:t>
      </w:r>
    </w:p>
    <w:p w:rsidR="000736D2" w:rsidRPr="00E94E55" w:rsidRDefault="000736D2" w:rsidP="00991571">
      <w:pPr>
        <w:pStyle w:val="Bullets"/>
        <w:tabs>
          <w:tab w:val="clear" w:pos="1418"/>
        </w:tabs>
        <w:ind w:left="567"/>
      </w:pPr>
      <w:r w:rsidRPr="00E94E55">
        <w:t>The explanatory material notes that the existing reverse charge (where registered business customers return the GST) will broadly apply to tax the supply in situations whe</w:t>
      </w:r>
      <w:r w:rsidR="00150E62" w:rsidRPr="00E94E55">
        <w:t>n</w:t>
      </w:r>
      <w:r w:rsidRPr="00E94E55">
        <w:t xml:space="preserve"> a business receives the services for non-taxable purposes.</w:t>
      </w:r>
    </w:p>
    <w:p w:rsidR="000736D2" w:rsidRPr="00E94E55" w:rsidRDefault="000736D2" w:rsidP="00991571">
      <w:pPr>
        <w:pStyle w:val="Bullets"/>
        <w:tabs>
          <w:tab w:val="clear" w:pos="1418"/>
        </w:tabs>
        <w:ind w:left="567"/>
      </w:pPr>
      <w:r w:rsidRPr="00E94E55">
        <w:t>In some circumstances, responsibility for the GST liability may be shifted from the supplier to the operator of an electronic distribution service</w:t>
      </w:r>
      <w:r w:rsidR="00BB418C" w:rsidRPr="00E94E55">
        <w:t>.  T</w:t>
      </w:r>
      <w:r w:rsidRPr="00E94E55">
        <w:t>his will occur where the operator controls any of the key elements of the supply such as delivery, charging or terms and conditions</w:t>
      </w:r>
      <w:r w:rsidR="00BB418C" w:rsidRPr="00E94E55">
        <w:t>.  S</w:t>
      </w:r>
      <w:r w:rsidRPr="00E94E55">
        <w:t>hifting responsibility for the GST liability to operators is intended to minimise compliance costs as operators are generally better placed to comply.</w:t>
      </w:r>
    </w:p>
    <w:p w:rsidR="000736D2" w:rsidRPr="00E94E55" w:rsidRDefault="000736D2" w:rsidP="00991571">
      <w:pPr>
        <w:pStyle w:val="Bullets"/>
        <w:tabs>
          <w:tab w:val="clear" w:pos="1418"/>
        </w:tabs>
        <w:ind w:left="567"/>
      </w:pPr>
      <w:r w:rsidRPr="00E94E55">
        <w:t>The proposed rules permit the making of regulations to provide for simplified GST registration for offshore suppliers</w:t>
      </w:r>
      <w:r w:rsidR="00BB418C" w:rsidRPr="00E94E55">
        <w:t>.  T</w:t>
      </w:r>
      <w:r w:rsidRPr="00E94E55">
        <w:t>hese amendments appear to be aimed at simplifying the administrative burden for offshore suppliers caught by the proposed rules to promote compliance.</w:t>
      </w:r>
    </w:p>
    <w:p w:rsidR="000736D2" w:rsidRPr="00E94E55" w:rsidRDefault="000736D2" w:rsidP="00991571">
      <w:pPr>
        <w:pStyle w:val="Bullets"/>
        <w:tabs>
          <w:tab w:val="clear" w:pos="1418"/>
        </w:tabs>
        <w:spacing w:after="0"/>
        <w:ind w:left="567"/>
      </w:pPr>
      <w:r w:rsidRPr="00E94E55">
        <w:t>The proposed rules allow offshore suppliers to elect for a “limited registration” which prevents offshore suppliers from claiming input tax credits</w:t>
      </w:r>
      <w:r w:rsidR="00BB418C" w:rsidRPr="00E94E55">
        <w:t>.  T</w:t>
      </w:r>
      <w:r w:rsidRPr="00E94E55">
        <w:t>his will further simply the registration and remittance process.</w:t>
      </w:r>
    </w:p>
    <w:p w:rsidR="000736D2" w:rsidRPr="00E94E55" w:rsidRDefault="000736D2" w:rsidP="00991571"/>
    <w:p w:rsidR="00BE38D5" w:rsidRPr="00E94E55" w:rsidRDefault="00BE38D5" w:rsidP="00991571"/>
    <w:p w:rsidR="00BE38D5" w:rsidRPr="00E94E55" w:rsidRDefault="00BE38D5" w:rsidP="00D02FAE">
      <w:pPr>
        <w:pStyle w:val="Heading1"/>
      </w:pPr>
      <w:bookmarkStart w:id="60" w:name="_Toc427513732"/>
      <w:bookmarkStart w:id="61" w:name="_Toc427572879"/>
      <w:r w:rsidRPr="00E94E55">
        <w:t>South Korea</w:t>
      </w:r>
      <w:bookmarkEnd w:id="60"/>
      <w:bookmarkEnd w:id="61"/>
    </w:p>
    <w:p w:rsidR="00BE38D5" w:rsidRPr="00E94E55" w:rsidRDefault="00BE38D5" w:rsidP="00991571"/>
    <w:p w:rsidR="00BE38D5" w:rsidRPr="00E94E55" w:rsidRDefault="00BE38D5" w:rsidP="00991571">
      <w:r w:rsidRPr="00E94E55">
        <w:t xml:space="preserve">From 1 July 2015, offshore suppliers </w:t>
      </w:r>
      <w:r w:rsidR="00436D24" w:rsidRPr="00E94E55">
        <w:t>are</w:t>
      </w:r>
      <w:r w:rsidRPr="00E94E55">
        <w:t xml:space="preserve"> required to charge and return VAT on electronically supplied services (for example, applications, MP3, music, films) to Korean recipients</w:t>
      </w:r>
      <w:r w:rsidR="00BB418C" w:rsidRPr="00E94E55">
        <w:t>.  T</w:t>
      </w:r>
      <w:r w:rsidRPr="00E94E55">
        <w:t>he affected digital services include streaming services, program updates, remote service provision (such as news, traffic information), software and electronic documents.</w:t>
      </w:r>
    </w:p>
    <w:p w:rsidR="00BE38D5" w:rsidRPr="00E94E55" w:rsidRDefault="00BE38D5" w:rsidP="00991571"/>
    <w:p w:rsidR="00BE38D5" w:rsidRPr="00E94E55" w:rsidRDefault="00BE38D5" w:rsidP="00991571">
      <w:r w:rsidRPr="00E94E55">
        <w:t xml:space="preserve">South Korea </w:t>
      </w:r>
      <w:r w:rsidR="00436D24" w:rsidRPr="00E94E55">
        <w:t>has</w:t>
      </w:r>
      <w:r w:rsidRPr="00E94E55">
        <w:t xml:space="preserve"> a simplified registration system in order to encourage compliance</w:t>
      </w:r>
      <w:r w:rsidR="00BB418C" w:rsidRPr="00E94E55">
        <w:t>.  T</w:t>
      </w:r>
      <w:r w:rsidRPr="00E94E55">
        <w:t>he new rules apply to both business-to-business and business-to-customer supplies, and offshore service providers will be exempt from the requirement to issue VAT invoices to Korean customers.</w:t>
      </w:r>
    </w:p>
    <w:p w:rsidR="00BE38D5" w:rsidRPr="00E94E55" w:rsidRDefault="00BE38D5" w:rsidP="00991571"/>
    <w:p w:rsidR="00BE38D5" w:rsidRPr="00E94E55" w:rsidRDefault="00BE38D5" w:rsidP="00991571"/>
    <w:p w:rsidR="00BE38D5" w:rsidRPr="00E94E55" w:rsidRDefault="00BE38D5" w:rsidP="00D02FAE">
      <w:pPr>
        <w:pStyle w:val="Heading1"/>
      </w:pPr>
      <w:bookmarkStart w:id="62" w:name="_Toc427513733"/>
      <w:bookmarkStart w:id="63" w:name="_Toc427572880"/>
      <w:r w:rsidRPr="00E94E55">
        <w:t>Japan</w:t>
      </w:r>
      <w:bookmarkEnd w:id="62"/>
      <w:bookmarkEnd w:id="63"/>
    </w:p>
    <w:p w:rsidR="00BE38D5" w:rsidRPr="00E94E55" w:rsidRDefault="00BE38D5" w:rsidP="00991571"/>
    <w:p w:rsidR="00BE38D5" w:rsidRPr="00E94E55" w:rsidRDefault="00BE38D5" w:rsidP="00991571">
      <w:r w:rsidRPr="00E94E55">
        <w:t>From 1 October 2015, Japan is likely to enact legislation that will require offshore non-residents that provide services to Japanese consumers to register for Japanese consumption tax.</w:t>
      </w:r>
    </w:p>
    <w:p w:rsidR="00BE38D5" w:rsidRPr="00E94E55" w:rsidRDefault="00BE38D5" w:rsidP="00991571"/>
    <w:p w:rsidR="00BE38D5" w:rsidRPr="00E94E55" w:rsidRDefault="00BE38D5" w:rsidP="00991571"/>
    <w:p w:rsidR="000736D2" w:rsidRPr="00E94E55" w:rsidRDefault="000736D2" w:rsidP="00D02FAE">
      <w:pPr>
        <w:pStyle w:val="Heading1"/>
      </w:pPr>
      <w:bookmarkStart w:id="64" w:name="_Toc427513734"/>
      <w:bookmarkStart w:id="65" w:name="_Toc427572881"/>
      <w:r w:rsidRPr="00E94E55">
        <w:t>The United States</w:t>
      </w:r>
      <w:bookmarkEnd w:id="64"/>
      <w:bookmarkEnd w:id="65"/>
    </w:p>
    <w:p w:rsidR="000736D2" w:rsidRPr="00E94E55" w:rsidRDefault="000736D2" w:rsidP="00991571"/>
    <w:p w:rsidR="000736D2" w:rsidRPr="00E94E55" w:rsidRDefault="000736D2" w:rsidP="00991571">
      <w:r w:rsidRPr="00E94E55">
        <w:t xml:space="preserve">The </w:t>
      </w:r>
      <w:r w:rsidR="00150E62" w:rsidRPr="00E94E55">
        <w:t>United States</w:t>
      </w:r>
      <w:r w:rsidRPr="00E94E55">
        <w:t xml:space="preserve"> does not operate a national VAT/GST; instead</w:t>
      </w:r>
      <w:r w:rsidR="00150E62" w:rsidRPr="00E94E55">
        <w:t>,</w:t>
      </w:r>
      <w:r w:rsidRPr="00E94E55">
        <w:t xml:space="preserve"> individual states apply sales taxes </w:t>
      </w:r>
      <w:r w:rsidR="00A43395" w:rsidRPr="00E94E55">
        <w:t xml:space="preserve">and use taxes </w:t>
      </w:r>
      <w:r w:rsidRPr="00E94E55">
        <w:t>to most goods and some services at rates that vary from state to state</w:t>
      </w:r>
      <w:r w:rsidR="00BB418C" w:rsidRPr="00E94E55">
        <w:t>.  C</w:t>
      </w:r>
      <w:r w:rsidR="00A43395" w:rsidRPr="00E94E55">
        <w:t>urrently, retailers are only required to collect sales and use taxes for states where they have a physical presence.</w:t>
      </w:r>
    </w:p>
    <w:p w:rsidR="000736D2" w:rsidRPr="00E94E55" w:rsidRDefault="000736D2" w:rsidP="00991571"/>
    <w:p w:rsidR="000736D2" w:rsidRPr="00E94E55" w:rsidRDefault="001565E4" w:rsidP="00991571">
      <w:r w:rsidRPr="00E94E55">
        <w:t xml:space="preserve">The Marketplace Fairness Act is proposed </w:t>
      </w:r>
      <w:hyperlink r:id="rId18" w:tooltip="Legislation" w:history="1">
        <w:r w:rsidRPr="00E94E55">
          <w:rPr>
            <w:rStyle w:val="Hyperlink"/>
          </w:rPr>
          <w:t>legislation</w:t>
        </w:r>
      </w:hyperlink>
      <w:r w:rsidRPr="00E94E55">
        <w:t xml:space="preserve"> pending in the </w:t>
      </w:r>
      <w:hyperlink r:id="rId19" w:tooltip="United States Congress" w:history="1">
        <w:r w:rsidRPr="00E94E55">
          <w:rPr>
            <w:rStyle w:val="Hyperlink"/>
          </w:rPr>
          <w:t>United States Congress</w:t>
        </w:r>
      </w:hyperlink>
      <w:r w:rsidRPr="00E94E55">
        <w:t xml:space="preserve"> that would enable </w:t>
      </w:r>
      <w:hyperlink r:id="rId20" w:tooltip="State governments of the United States" w:history="1">
        <w:r w:rsidRPr="00E94E55">
          <w:rPr>
            <w:rStyle w:val="Hyperlink"/>
          </w:rPr>
          <w:t>states</w:t>
        </w:r>
      </w:hyperlink>
      <w:r w:rsidRPr="00E94E55">
        <w:t xml:space="preserve"> to collect </w:t>
      </w:r>
      <w:hyperlink r:id="rId21" w:tooltip="Sales taxes in the United States" w:history="1">
        <w:r w:rsidRPr="00E94E55">
          <w:rPr>
            <w:rStyle w:val="Hyperlink"/>
          </w:rPr>
          <w:t>sales taxes</w:t>
        </w:r>
      </w:hyperlink>
      <w:r w:rsidRPr="00E94E55">
        <w:t xml:space="preserve"> </w:t>
      </w:r>
      <w:r w:rsidR="00A43395" w:rsidRPr="00E94E55">
        <w:t xml:space="preserve">and use taxes </w:t>
      </w:r>
      <w:r w:rsidRPr="00E94E55">
        <w:t>from remote retailers with no physical presence in their state</w:t>
      </w:r>
      <w:r w:rsidR="00BB418C" w:rsidRPr="00E94E55">
        <w:t>.  H</w:t>
      </w:r>
      <w:r w:rsidR="000736D2" w:rsidRPr="00E94E55">
        <w:t xml:space="preserve">owever, to address compliance cost concerns, states </w:t>
      </w:r>
      <w:r w:rsidR="00A43395" w:rsidRPr="00E94E55">
        <w:t xml:space="preserve">would </w:t>
      </w:r>
      <w:r w:rsidR="000736D2" w:rsidRPr="00E94E55">
        <w:t>only</w:t>
      </w:r>
      <w:r w:rsidR="00CF1115" w:rsidRPr="00E94E55">
        <w:t xml:space="preserve"> be</w:t>
      </w:r>
      <w:r w:rsidR="000736D2" w:rsidRPr="00E94E55">
        <w:t xml:space="preserve"> granted this authority after they have simplified their sales tax regimes.</w:t>
      </w:r>
    </w:p>
    <w:p w:rsidR="000736D2" w:rsidRPr="00E94E55" w:rsidRDefault="000736D2" w:rsidP="00991571"/>
    <w:p w:rsidR="000736D2" w:rsidRPr="00E94E55" w:rsidRDefault="000736D2" w:rsidP="00991571">
      <w:r w:rsidRPr="00E94E55">
        <w:t>States can simplify their sales tax regimes in a number of ways</w:t>
      </w:r>
      <w:r w:rsidR="00BB418C" w:rsidRPr="00E94E55">
        <w:t>.  M</w:t>
      </w:r>
      <w:r w:rsidRPr="00E94E55">
        <w:t>any states have signed up to the Streamlined Sales and Use Tax Agreement which, among other simplification measures, allows the state to use a centralised, electronic registration system.</w:t>
      </w:r>
    </w:p>
    <w:p w:rsidR="00D02FAE" w:rsidRPr="00E94E55" w:rsidRDefault="00D02FAE" w:rsidP="00991571"/>
    <w:sectPr w:rsidR="00D02FAE" w:rsidRPr="00E94E55" w:rsidSect="00F45F90">
      <w:footerReference w:type="even" r:id="rId22"/>
      <w:footerReference w:type="default" r:id="rId23"/>
      <w:footerReference w:type="first" r:id="rId24"/>
      <w:type w:val="oddPage"/>
      <w:pgSz w:w="11906" w:h="16838" w:code="9"/>
      <w:pgMar w:top="1134" w:right="1841" w:bottom="1134" w:left="1797" w:header="709" w:footer="425"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BE">
      <wne:acd wne:acdName="acd3"/>
    </wne:keymap>
  </wne:keymaps>
  <wne:toolbars>
    <wne:acdManifest>
      <wne:acdEntry wne:acdName="acd0"/>
      <wne:acdEntry wne:acdName="acd1"/>
      <wne:acdEntry wne:acdName="acd2"/>
      <wne:acdEntry wne:acdName="acd3"/>
    </wne:acdManifest>
  </wne:toolbars>
  <wne:acds>
    <wne:acd wne:argValue="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" wne:acdName="acd0" wne:fciIndexBasedOn="0065"/>
    <wne:acd wne:argValue="AgBIAGUAYQBkAGkAbgBnACAAMgAsAEgAZQBhAGQAaQBuAGcAIAAyACAAQwBoAGEAcgAsAEgAZQBh&#10;AGQAaQBuAGcAIAAyACAAQwBoAGEAcgAxACAAQwBoAGEAcgAsAEgAZQBhAGQAaQBuAGcAIAAyACAA&#10;QwBoAGEAcgAgAEMAaABhAHIAIABDAGgAYQByAA==" wne:acdName="acd1" wne:fciIndexBasedOn="0065"/>
    <wne:acd wne:argValue="AQAAAAMA" wne:acdName="acd2" wne:fciIndexBasedOn="0065"/>
    <wne:acd wne:argValue="AgBCAHUAbABsAGUAdABz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16" w:rsidRDefault="00C10A16">
      <w:r>
        <w:separator/>
      </w:r>
    </w:p>
    <w:p w:rsidR="00C10A16" w:rsidRDefault="00C10A16"/>
    <w:p w:rsidR="00C10A16" w:rsidRDefault="00C10A16"/>
  </w:endnote>
  <w:endnote w:type="continuationSeparator" w:id="0">
    <w:p w:rsidR="00C10A16" w:rsidRDefault="00C10A16">
      <w:r>
        <w:continuationSeparator/>
      </w:r>
    </w:p>
    <w:p w:rsidR="00C10A16" w:rsidRDefault="00C10A16"/>
    <w:p w:rsidR="00C10A16" w:rsidRDefault="00C10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16" w:rsidRDefault="00C10A16"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16" w:rsidRDefault="00C10A16" w:rsidP="00203560">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947E8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16" w:rsidRDefault="00C10A16" w:rsidP="00A72484">
    <w:pPr>
      <w:pStyle w:val="Footer"/>
      <w:tabs>
        <w:tab w:val="left" w:pos="5340"/>
      </w:tabs>
      <w:jc w:val="center"/>
    </w:pPr>
    <w:r>
      <w:rPr>
        <w:rStyle w:val="PageNumber"/>
      </w:rPr>
      <w:fldChar w:fldCharType="begin"/>
    </w:r>
    <w:r>
      <w:rPr>
        <w:rStyle w:val="PageNumber"/>
      </w:rPr>
      <w:instrText xml:space="preserve"> PAGE </w:instrText>
    </w:r>
    <w:r>
      <w:rPr>
        <w:rStyle w:val="PageNumber"/>
      </w:rPr>
      <w:fldChar w:fldCharType="separate"/>
    </w:r>
    <w:r w:rsidR="00947E81">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16" w:rsidRDefault="00C10A16" w:rsidP="00096603">
    <w:pPr>
      <w:pStyle w:val="Footer"/>
      <w:jc w:val="center"/>
    </w:pPr>
    <w:r>
      <w:fldChar w:fldCharType="begin"/>
    </w:r>
    <w:r>
      <w:rPr>
        <w:rStyle w:val="PageNumber"/>
      </w:rPr>
      <w:instrText xml:space="preserve"> PAGE </w:instrText>
    </w:r>
    <w:r>
      <w:fldChar w:fldCharType="separate"/>
    </w:r>
    <w:r w:rsidR="00947E81">
      <w:rPr>
        <w:rStyle w:val="PageNumber"/>
        <w:noProof/>
      </w:rPr>
      <w:t>1</w:t>
    </w:r>
    <w:r>
      <w:fldChar w:fldCharType="end"/>
    </w:r>
  </w:p>
  <w:p w:rsidR="00C10A16" w:rsidRDefault="00C10A16"/>
  <w:p w:rsidR="00C10A16" w:rsidRDefault="00C10A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16" w:rsidRDefault="00C10A16">
      <w:r>
        <w:separator/>
      </w:r>
    </w:p>
  </w:footnote>
  <w:footnote w:type="continuationSeparator" w:id="0">
    <w:p w:rsidR="00C10A16" w:rsidRDefault="00C10A16">
      <w:r>
        <w:continuationSeparator/>
      </w:r>
    </w:p>
    <w:p w:rsidR="00C10A16" w:rsidRDefault="00C10A16"/>
    <w:p w:rsidR="00C10A16" w:rsidRDefault="00C10A16"/>
  </w:footnote>
  <w:footnote w:id="1">
    <w:p w:rsidR="00C10A16" w:rsidRPr="00E94E55" w:rsidRDefault="00C10A16" w:rsidP="002C3C0D">
      <w:pPr>
        <w:pStyle w:val="FootnoteText"/>
      </w:pPr>
      <w:r w:rsidRPr="00E94E55">
        <w:rPr>
          <w:rStyle w:val="FootnoteReference"/>
        </w:rPr>
        <w:footnoteRef/>
      </w:r>
      <w:r w:rsidRPr="00E94E55">
        <w:t xml:space="preserve"> </w:t>
      </w:r>
      <w:proofErr w:type="gramStart"/>
      <w:r w:rsidRPr="00E94E55">
        <w:t>A Snapshot of the 2014 Financial</w:t>
      </w:r>
      <w:r>
        <w:t xml:space="preserve"> Statements of the Government.</w:t>
      </w:r>
      <w:proofErr w:type="gramEnd"/>
      <w:r>
        <w:br/>
      </w:r>
      <w:r w:rsidRPr="00E94E55">
        <w:t>http://www.treasury.govt.nz/government/financialstatements/yearend/jun14snapshot/fsgnz-snap-jun14.pdf</w:t>
      </w:r>
    </w:p>
  </w:footnote>
  <w:footnote w:id="2">
    <w:p w:rsidR="00C10A16" w:rsidRPr="00E94E55" w:rsidRDefault="00C10A16" w:rsidP="00E90B1F">
      <w:pPr>
        <w:pStyle w:val="FootnoteText"/>
        <w:jc w:val="both"/>
      </w:pPr>
      <w:r w:rsidRPr="00E94E55">
        <w:rPr>
          <w:rStyle w:val="FootnoteReference"/>
        </w:rPr>
        <w:footnoteRef/>
      </w:r>
      <w:r w:rsidRPr="00E94E55">
        <w:t xml:space="preserve"> Section 8(2) of the GST Act – </w:t>
      </w:r>
      <w:r w:rsidRPr="00E94E55">
        <w:rPr>
          <w:i/>
        </w:rPr>
        <w:t>Supply in New Zealand</w:t>
      </w:r>
      <w:r w:rsidRPr="00E94E55">
        <w:t>.</w:t>
      </w:r>
    </w:p>
  </w:footnote>
  <w:footnote w:id="3">
    <w:p w:rsidR="00C10A16" w:rsidRPr="00E94E55" w:rsidRDefault="00C10A16" w:rsidP="00E90B1F">
      <w:pPr>
        <w:pStyle w:val="FootnoteText"/>
        <w:jc w:val="both"/>
      </w:pPr>
      <w:r w:rsidRPr="00E94E55">
        <w:rPr>
          <w:rStyle w:val="FootnoteReference"/>
        </w:rPr>
        <w:footnoteRef/>
      </w:r>
      <w:r w:rsidRPr="00E94E55">
        <w:t xml:space="preserve"> Section 8(3)(b) of the GST Act – </w:t>
      </w:r>
      <w:r w:rsidRPr="00E94E55">
        <w:rPr>
          <w:i/>
        </w:rPr>
        <w:t>Deemed supply in New Zealand by non-resident</w:t>
      </w:r>
      <w:r w:rsidRPr="00E94E55">
        <w:t>.</w:t>
      </w:r>
    </w:p>
  </w:footnote>
  <w:footnote w:id="4">
    <w:p w:rsidR="00C10A16" w:rsidRPr="00E94E55" w:rsidRDefault="00C10A16" w:rsidP="00E90B1F">
      <w:pPr>
        <w:pStyle w:val="FootnoteText"/>
        <w:jc w:val="both"/>
      </w:pPr>
      <w:r w:rsidRPr="00E94E55">
        <w:rPr>
          <w:rStyle w:val="FootnoteReference"/>
        </w:rPr>
        <w:footnoteRef/>
      </w:r>
      <w:r w:rsidRPr="00E94E55">
        <w:t xml:space="preserve"> See section 8(6) of the GST Act.  Assuming they are registered for GST or are required to register for GST because they have more than $60,000 of supplies to New Zealand customers.</w:t>
      </w:r>
    </w:p>
  </w:footnote>
  <w:footnote w:id="5">
    <w:p w:rsidR="00C10A16" w:rsidRPr="00E94E55" w:rsidRDefault="00C10A16" w:rsidP="00E90B1F">
      <w:pPr>
        <w:rPr>
          <w:rStyle w:val="FootnoteTextChar"/>
        </w:rPr>
      </w:pPr>
      <w:r w:rsidRPr="00E94E55">
        <w:rPr>
          <w:rStyle w:val="FootnoteReference"/>
        </w:rPr>
        <w:footnoteRef/>
      </w:r>
      <w:r w:rsidRPr="00E94E55">
        <w:rPr>
          <w:rStyle w:val="FootnoteTextChar"/>
        </w:rPr>
        <w:t xml:space="preserve"> The definition of telecommunications services in the GST Act under section 2 states that telecommunications services means the transmission, emission or reception, and the transfer or assignment of the right to use capacity for the transmission, emission or reception, of signals, writing, images, sounds or information of any kind by wire, cable, radio, optical or other electromagnetic system, or by a similar technical system, and includes access to global information networks but does not include the content of the telecommunication.</w:t>
      </w:r>
    </w:p>
  </w:footnote>
  <w:footnote w:id="6">
    <w:p w:rsidR="00C10A16" w:rsidRPr="00E94E55" w:rsidRDefault="00C10A16" w:rsidP="004772E5">
      <w:pPr>
        <w:pStyle w:val="FootnoteText"/>
      </w:pPr>
      <w:r w:rsidRPr="00E94E55">
        <w:rPr>
          <w:rStyle w:val="FootnoteReference"/>
        </w:rPr>
        <w:footnoteRef/>
      </w:r>
      <w:r w:rsidRPr="00E94E55">
        <w:t xml:space="preserve"> The OECD, </w:t>
      </w:r>
      <w:r w:rsidRPr="00E94E55">
        <w:rPr>
          <w:i/>
        </w:rPr>
        <w:t>Addressing the Tax Challenges of the Digital Economy.</w:t>
      </w:r>
    </w:p>
  </w:footnote>
  <w:footnote w:id="7">
    <w:p w:rsidR="00C10A16" w:rsidRPr="00E94E55" w:rsidRDefault="00C10A16" w:rsidP="004772E5">
      <w:pPr>
        <w:pStyle w:val="FootnoteText"/>
      </w:pPr>
      <w:r w:rsidRPr="00E94E55">
        <w:rPr>
          <w:rStyle w:val="FootnoteReference"/>
        </w:rPr>
        <w:footnoteRef/>
      </w:r>
      <w:r w:rsidRPr="00E94E55">
        <w:t xml:space="preserve"> Protocol of Amendment to the International Convention on the Simplification and Harmonization of Customs Procedures.</w:t>
      </w:r>
    </w:p>
  </w:footnote>
  <w:footnote w:id="8">
    <w:p w:rsidR="00C10A16" w:rsidRPr="00E94E55" w:rsidRDefault="00C10A16" w:rsidP="00E90B1F">
      <w:pPr>
        <w:pStyle w:val="FootnoteText"/>
        <w:jc w:val="both"/>
      </w:pPr>
      <w:r w:rsidRPr="00E94E55">
        <w:rPr>
          <w:rStyle w:val="FootnoteReference"/>
        </w:rPr>
        <w:footnoteRef/>
      </w:r>
      <w:r w:rsidRPr="00E94E55">
        <w:t xml:space="preserve"> Note that if services are performed by a New Zealand resident they are deemed to be supplied in New Zealand (see section 8(2) of the GST Act) but will typically be zero-rated if they are performed outside New Zealand (see section 11A(1)(j) of the GST Act).</w:t>
      </w:r>
    </w:p>
  </w:footnote>
  <w:footnote w:id="9">
    <w:p w:rsidR="00C10A16" w:rsidRPr="00E94E55" w:rsidRDefault="00C10A16" w:rsidP="00E90B1F">
      <w:pPr>
        <w:pStyle w:val="FootnoteText"/>
        <w:jc w:val="both"/>
      </w:pPr>
      <w:r w:rsidRPr="00E94E55">
        <w:rPr>
          <w:rStyle w:val="FootnoteReference"/>
        </w:rPr>
        <w:footnoteRef/>
      </w:r>
      <w:r w:rsidRPr="00E94E55">
        <w:t xml:space="preserve"> Section 8 (Imposition of tax), section 11 (Zero-rating of goods), section 11(A) (Zero-rating of services), and section 14 (Exempt supplies).</w:t>
      </w:r>
    </w:p>
  </w:footnote>
  <w:footnote w:id="10">
    <w:p w:rsidR="00C10A16" w:rsidRPr="00E94E55" w:rsidRDefault="00C10A16" w:rsidP="00E90B1F">
      <w:pPr>
        <w:pStyle w:val="FootnoteText"/>
        <w:jc w:val="both"/>
      </w:pPr>
      <w:r w:rsidRPr="00E94E55">
        <w:rPr>
          <w:rStyle w:val="FootnoteReference"/>
        </w:rPr>
        <w:footnoteRef/>
      </w:r>
      <w:r w:rsidRPr="00E94E55">
        <w:t xml:space="preserve"> See section 20(3L) of the GST Act.</w:t>
      </w:r>
    </w:p>
  </w:footnote>
  <w:footnote w:id="11">
    <w:p w:rsidR="00C10A16" w:rsidRPr="00E94E55" w:rsidRDefault="00C10A16" w:rsidP="00E90B1F">
      <w:pPr>
        <w:pStyle w:val="FootnoteText"/>
        <w:jc w:val="both"/>
      </w:pPr>
      <w:r w:rsidRPr="00E94E55">
        <w:rPr>
          <w:rStyle w:val="FootnoteReference"/>
        </w:rPr>
        <w:footnoteRef/>
      </w:r>
      <w:r w:rsidRPr="00E94E55">
        <w:t xml:space="preserve"> Section 14 of the GST Act contains the current exemptions from GST.</w:t>
      </w:r>
    </w:p>
  </w:footnote>
  <w:footnote w:id="12">
    <w:p w:rsidR="00C10A16" w:rsidRPr="00E94E55" w:rsidRDefault="00C10A16" w:rsidP="00E90B1F">
      <w:pPr>
        <w:pStyle w:val="FootnoteText"/>
        <w:jc w:val="both"/>
      </w:pPr>
      <w:r w:rsidRPr="00E94E55">
        <w:rPr>
          <w:rStyle w:val="FootnoteReference"/>
        </w:rPr>
        <w:footnoteRef/>
      </w:r>
      <w:r w:rsidRPr="00E94E55">
        <w:t xml:space="preserve"> Section 11A of the GST Act contains services that are zero-rated.</w:t>
      </w:r>
    </w:p>
  </w:footnote>
  <w:footnote w:id="13">
    <w:p w:rsidR="00C10A16" w:rsidRPr="00E94E55" w:rsidRDefault="00C10A16" w:rsidP="00E90B1F">
      <w:pPr>
        <w:pStyle w:val="FootnoteText"/>
        <w:jc w:val="both"/>
      </w:pPr>
      <w:r w:rsidRPr="00E94E55">
        <w:rPr>
          <w:rStyle w:val="FootnoteReference"/>
        </w:rPr>
        <w:footnoteRef/>
      </w:r>
      <w:r w:rsidRPr="00E94E55">
        <w:t xml:space="preserve"> Section YD 1 of the Income Tax Act 2007.</w:t>
      </w:r>
    </w:p>
  </w:footnote>
  <w:footnote w:id="14">
    <w:p w:rsidR="00C10A16" w:rsidRPr="00E94E55" w:rsidRDefault="00C10A16" w:rsidP="00E90B1F">
      <w:pPr>
        <w:pStyle w:val="FootnoteText"/>
        <w:jc w:val="both"/>
      </w:pPr>
      <w:r w:rsidRPr="00E94E55">
        <w:rPr>
          <w:rStyle w:val="FootnoteReference"/>
        </w:rPr>
        <w:footnoteRef/>
      </w:r>
      <w:r w:rsidRPr="00E94E55">
        <w:t xml:space="preserve"> Section YD 2 of the Income Tax Act 2007.</w:t>
      </w:r>
    </w:p>
  </w:footnote>
  <w:footnote w:id="15">
    <w:p w:rsidR="00C10A16" w:rsidRPr="00E94E55" w:rsidRDefault="00C10A16" w:rsidP="00E90B1F">
      <w:pPr>
        <w:pStyle w:val="FootnoteText"/>
        <w:jc w:val="both"/>
      </w:pPr>
      <w:r w:rsidRPr="00E94E55">
        <w:rPr>
          <w:rStyle w:val="FootnoteReference"/>
        </w:rPr>
        <w:footnoteRef/>
      </w:r>
      <w:r w:rsidRPr="00E94E55">
        <w:t xml:space="preserve"> See section 143A of the Tax Administration Act 1994.</w:t>
      </w:r>
    </w:p>
  </w:footnote>
  <w:footnote w:id="16">
    <w:p w:rsidR="00C10A16" w:rsidRPr="00E94E55" w:rsidRDefault="00C10A16" w:rsidP="00E90B1F">
      <w:pPr>
        <w:pStyle w:val="FootnoteText"/>
        <w:jc w:val="both"/>
      </w:pPr>
      <w:r w:rsidRPr="00E94E55">
        <w:rPr>
          <w:rStyle w:val="FootnoteReference"/>
        </w:rPr>
        <w:footnoteRef/>
      </w:r>
      <w:r w:rsidRPr="00E94E55">
        <w:t xml:space="preserve"> See section 5(23) and section 51B(4) of the GST Act.</w:t>
      </w:r>
    </w:p>
  </w:footnote>
  <w:footnote w:id="17">
    <w:p w:rsidR="00C10A16" w:rsidRPr="00E94E55" w:rsidRDefault="00C10A16" w:rsidP="00E90B1F">
      <w:pPr>
        <w:pStyle w:val="FootnoteText"/>
        <w:jc w:val="both"/>
      </w:pPr>
      <w:r w:rsidRPr="00E94E55">
        <w:rPr>
          <w:rStyle w:val="FootnoteReference"/>
        </w:rPr>
        <w:footnoteRef/>
      </w:r>
      <w:r w:rsidRPr="00E94E55">
        <w:t xml:space="preserve"> See section 20(3C) of the GST Act – </w:t>
      </w:r>
      <w:r w:rsidRPr="00E94E55">
        <w:rPr>
          <w:i/>
        </w:rPr>
        <w:t>Input tax may be deductible.</w:t>
      </w:r>
    </w:p>
  </w:footnote>
  <w:footnote w:id="18">
    <w:p w:rsidR="00C10A16" w:rsidRPr="00E94E55" w:rsidRDefault="00C10A16" w:rsidP="00E90B1F">
      <w:pPr>
        <w:pStyle w:val="FootnoteText"/>
        <w:jc w:val="both"/>
      </w:pPr>
      <w:r w:rsidRPr="00E94E55">
        <w:rPr>
          <w:rStyle w:val="FootnoteReference"/>
        </w:rPr>
        <w:footnoteRef/>
      </w:r>
      <w:r w:rsidRPr="00E94E55">
        <w:t xml:space="preserve"> See section 8(4B) of the GST Act – </w:t>
      </w:r>
      <w:r w:rsidRPr="00E94E55">
        <w:rPr>
          <w:i/>
        </w:rPr>
        <w:t>Deemed supply in New Zealand by recipient of imported services.</w:t>
      </w:r>
    </w:p>
  </w:footnote>
  <w:footnote w:id="19">
    <w:p w:rsidR="00C10A16" w:rsidRPr="00E94E55" w:rsidRDefault="00C10A16">
      <w:pPr>
        <w:pStyle w:val="FootnoteText"/>
      </w:pPr>
      <w:r w:rsidRPr="00E94E55">
        <w:rPr>
          <w:rStyle w:val="FootnoteReference"/>
        </w:rPr>
        <w:footnoteRef/>
      </w:r>
      <w:r w:rsidRPr="00E94E55">
        <w:t xml:space="preserve"> See section 51(4) of the GST Act – </w:t>
      </w:r>
      <w:r w:rsidRPr="00E94E55">
        <w:rPr>
          <w:i/>
        </w:rPr>
        <w:t>Commissioner to determine registration</w:t>
      </w:r>
      <w:r w:rsidRPr="00E94E55">
        <w:t>.</w:t>
      </w:r>
    </w:p>
  </w:footnote>
  <w:footnote w:id="20">
    <w:p w:rsidR="00C10A16" w:rsidRPr="00E94E55" w:rsidRDefault="00C10A16">
      <w:pPr>
        <w:pStyle w:val="FootnoteText"/>
      </w:pPr>
      <w:r w:rsidRPr="00E94E55">
        <w:rPr>
          <w:rStyle w:val="FootnoteReference"/>
        </w:rPr>
        <w:footnoteRef/>
      </w:r>
      <w:r w:rsidRPr="00E94E55">
        <w:t xml:space="preserve"> See section 51B(1) of the GST Act – </w:t>
      </w:r>
      <w:r w:rsidRPr="00E94E55">
        <w:rPr>
          <w:i/>
        </w:rPr>
        <w:t>Person treated as registered.</w:t>
      </w:r>
    </w:p>
  </w:footnote>
  <w:footnote w:id="21">
    <w:p w:rsidR="00C10A16" w:rsidRPr="00E94E55" w:rsidRDefault="00C10A16" w:rsidP="00E90B1F">
      <w:pPr>
        <w:pStyle w:val="FootnoteText"/>
        <w:jc w:val="both"/>
      </w:pPr>
      <w:r w:rsidRPr="00E94E55">
        <w:rPr>
          <w:rStyle w:val="FootnoteReference"/>
        </w:rPr>
        <w:footnoteRef/>
      </w:r>
      <w:r w:rsidRPr="00E94E55">
        <w:t xml:space="preserve"> A person </w:t>
      </w:r>
      <w:r w:rsidRPr="00E94E55">
        <w:rPr>
          <w:bCs/>
        </w:rPr>
        <w:t>must</w:t>
      </w:r>
      <w:r w:rsidRPr="00E94E55">
        <w:t xml:space="preserve"> file returns monthly if taxable supplies in a 12- month period are more, or likely to be more than $24,000,000.  If turnover is less than $500,000 in a 12-month period a person is able to file every six months.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E75"/>
    <w:multiLevelType w:val="hybridMultilevel"/>
    <w:tmpl w:val="FD346138"/>
    <w:lvl w:ilvl="0" w:tplc="D31C6952">
      <w:start w:val="1"/>
      <w:numFmt w:val="decimal"/>
      <w:pStyle w:val="Chapter6"/>
      <w:lvlText w:val="6.%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2">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F873A8D"/>
    <w:multiLevelType w:val="hybridMultilevel"/>
    <w:tmpl w:val="F04059CA"/>
    <w:lvl w:ilvl="0" w:tplc="DEF89060">
      <w:start w:val="1"/>
      <w:numFmt w:val="decimal"/>
      <w:pStyle w:val="Chapter3"/>
      <w:lvlText w:val="3.%1"/>
      <w:lvlJc w:val="left"/>
      <w:pPr>
        <w:ind w:left="720" w:hanging="360"/>
      </w:pPr>
      <w:rPr>
        <w:rFonts w:cs="Times New Roman" w:hint="default"/>
        <w:b w:val="0"/>
        <w:i w:val="0"/>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2E549CC"/>
    <w:multiLevelType w:val="hybridMultilevel"/>
    <w:tmpl w:val="CA12A1EA"/>
    <w:lvl w:ilvl="0" w:tplc="19122406">
      <w:start w:val="1"/>
      <w:numFmt w:val="decimal"/>
      <w:pStyle w:val="Chapter8"/>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0938EC"/>
    <w:multiLevelType w:val="hybridMultilevel"/>
    <w:tmpl w:val="8410C8F8"/>
    <w:lvl w:ilvl="0" w:tplc="7ABACD24">
      <w:start w:val="1"/>
      <w:numFmt w:val="decimal"/>
      <w:pStyle w:val="Chapter4"/>
      <w:lvlText w:val="4.%1"/>
      <w:lvlJc w:val="left"/>
      <w:pPr>
        <w:ind w:left="360" w:hanging="360"/>
      </w:pPr>
      <w:rPr>
        <w:rFonts w:cs="Times New Roman" w:hint="default"/>
        <w:b w:val="0"/>
        <w:i w:val="0"/>
        <w:color w:val="auto"/>
        <w:sz w:val="24"/>
        <w:szCs w:val="24"/>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9221E5F"/>
    <w:multiLevelType w:val="hybridMultilevel"/>
    <w:tmpl w:val="D6B4367C"/>
    <w:lvl w:ilvl="0" w:tplc="8B4E9200">
      <w:start w:val="1"/>
      <w:numFmt w:val="decimal"/>
      <w:pStyle w:val="Chapter5"/>
      <w:lvlText w:val="5.%1"/>
      <w:lvlJc w:val="left"/>
      <w:pPr>
        <w:ind w:left="720" w:hanging="360"/>
      </w:pPr>
      <w:rPr>
        <w:rFonts w:cs="Times New Roman" w:hint="default"/>
        <w:b w:val="0"/>
        <w:i w:val="0"/>
        <w:color w:val="auto"/>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EB329FF"/>
    <w:multiLevelType w:val="hybridMultilevel"/>
    <w:tmpl w:val="4A003FF6"/>
    <w:lvl w:ilvl="0" w:tplc="2BCA67FC">
      <w:start w:val="1"/>
      <w:numFmt w:val="decimal"/>
      <w:pStyle w:val="Chapter7"/>
      <w:lvlText w:val="7.%1"/>
      <w:lvlJc w:val="left"/>
      <w:pPr>
        <w:ind w:left="720" w:hanging="360"/>
      </w:pPr>
      <w:rPr>
        <w:rFonts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65A2D10"/>
    <w:multiLevelType w:val="hybridMultilevel"/>
    <w:tmpl w:val="1828FC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46864BCC"/>
    <w:multiLevelType w:val="hybridMultilevel"/>
    <w:tmpl w:val="1986A9F2"/>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2">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
    <w:nsid w:val="58C723DF"/>
    <w:multiLevelType w:val="hybridMultilevel"/>
    <w:tmpl w:val="CFB62550"/>
    <w:lvl w:ilvl="0" w:tplc="C6F06CA2">
      <w:start w:val="1"/>
      <w:numFmt w:val="bullet"/>
      <w:pStyle w:val="Bullet2"/>
      <w:lvlText w:val="o"/>
      <w:lvlJc w:val="left"/>
      <w:pPr>
        <w:ind w:left="644" w:hanging="360"/>
      </w:pPr>
      <w:rPr>
        <w:rFonts w:ascii="Courier New" w:hAnsi="Courier New" w:cs="Courier New"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4">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2"/>
  </w:num>
  <w:num w:numId="4">
    <w:abstractNumId w:val="15"/>
  </w:num>
  <w:num w:numId="5">
    <w:abstractNumId w:val="1"/>
  </w:num>
  <w:num w:numId="6">
    <w:abstractNumId w:val="6"/>
  </w:num>
  <w:num w:numId="7">
    <w:abstractNumId w:val="0"/>
  </w:num>
  <w:num w:numId="8">
    <w:abstractNumId w:val="16"/>
  </w:num>
  <w:num w:numId="9">
    <w:abstractNumId w:val="14"/>
  </w:num>
  <w:num w:numId="10">
    <w:abstractNumId w:val="8"/>
  </w:num>
  <w:num w:numId="11">
    <w:abstractNumId w:val="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3"/>
  </w:num>
  <w:num w:numId="16">
    <w:abstractNumId w:val="9"/>
  </w:num>
  <w:num w:numId="17">
    <w:abstractNumId w:val="4"/>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98"/>
    <w:rsid w:val="000022EC"/>
    <w:rsid w:val="000027C0"/>
    <w:rsid w:val="0000377B"/>
    <w:rsid w:val="00003908"/>
    <w:rsid w:val="000063FF"/>
    <w:rsid w:val="00006422"/>
    <w:rsid w:val="0000681C"/>
    <w:rsid w:val="00006CA4"/>
    <w:rsid w:val="00007351"/>
    <w:rsid w:val="0000748F"/>
    <w:rsid w:val="00012289"/>
    <w:rsid w:val="00014230"/>
    <w:rsid w:val="00015410"/>
    <w:rsid w:val="00015F50"/>
    <w:rsid w:val="0001695D"/>
    <w:rsid w:val="00016975"/>
    <w:rsid w:val="000171CE"/>
    <w:rsid w:val="00017EE9"/>
    <w:rsid w:val="00020129"/>
    <w:rsid w:val="00021E09"/>
    <w:rsid w:val="00022D59"/>
    <w:rsid w:val="0002323A"/>
    <w:rsid w:val="0002340B"/>
    <w:rsid w:val="00023739"/>
    <w:rsid w:val="000250E7"/>
    <w:rsid w:val="000251CA"/>
    <w:rsid w:val="00027B73"/>
    <w:rsid w:val="0003027F"/>
    <w:rsid w:val="00031162"/>
    <w:rsid w:val="0003124A"/>
    <w:rsid w:val="0003164B"/>
    <w:rsid w:val="000317D5"/>
    <w:rsid w:val="00033150"/>
    <w:rsid w:val="00033259"/>
    <w:rsid w:val="00033C76"/>
    <w:rsid w:val="00033F9A"/>
    <w:rsid w:val="000344D8"/>
    <w:rsid w:val="00034917"/>
    <w:rsid w:val="00034FAF"/>
    <w:rsid w:val="00035F81"/>
    <w:rsid w:val="00037442"/>
    <w:rsid w:val="00037A83"/>
    <w:rsid w:val="00037F90"/>
    <w:rsid w:val="000407DB"/>
    <w:rsid w:val="000410DF"/>
    <w:rsid w:val="00041A29"/>
    <w:rsid w:val="00041E24"/>
    <w:rsid w:val="00043A45"/>
    <w:rsid w:val="00043BEF"/>
    <w:rsid w:val="00047AF1"/>
    <w:rsid w:val="00047CC7"/>
    <w:rsid w:val="00047FF9"/>
    <w:rsid w:val="00050B5B"/>
    <w:rsid w:val="00050E51"/>
    <w:rsid w:val="00051E9F"/>
    <w:rsid w:val="000523E0"/>
    <w:rsid w:val="00053A26"/>
    <w:rsid w:val="00053BF5"/>
    <w:rsid w:val="0005471A"/>
    <w:rsid w:val="00055518"/>
    <w:rsid w:val="00056118"/>
    <w:rsid w:val="000570B4"/>
    <w:rsid w:val="0005761B"/>
    <w:rsid w:val="000578D5"/>
    <w:rsid w:val="00064C13"/>
    <w:rsid w:val="00064CDF"/>
    <w:rsid w:val="0006664A"/>
    <w:rsid w:val="00067972"/>
    <w:rsid w:val="000708C4"/>
    <w:rsid w:val="00070A6E"/>
    <w:rsid w:val="00070E7C"/>
    <w:rsid w:val="00072271"/>
    <w:rsid w:val="000736D2"/>
    <w:rsid w:val="00074205"/>
    <w:rsid w:val="00074B3E"/>
    <w:rsid w:val="00074C93"/>
    <w:rsid w:val="0007577B"/>
    <w:rsid w:val="00076EAA"/>
    <w:rsid w:val="00081340"/>
    <w:rsid w:val="00083A78"/>
    <w:rsid w:val="00083D70"/>
    <w:rsid w:val="00083D81"/>
    <w:rsid w:val="00083FF7"/>
    <w:rsid w:val="00084ED4"/>
    <w:rsid w:val="000864D8"/>
    <w:rsid w:val="00086606"/>
    <w:rsid w:val="00090841"/>
    <w:rsid w:val="00091439"/>
    <w:rsid w:val="00094A30"/>
    <w:rsid w:val="00095BD3"/>
    <w:rsid w:val="00096603"/>
    <w:rsid w:val="00096828"/>
    <w:rsid w:val="000972F9"/>
    <w:rsid w:val="000A1039"/>
    <w:rsid w:val="000A1D11"/>
    <w:rsid w:val="000A21B8"/>
    <w:rsid w:val="000A2369"/>
    <w:rsid w:val="000A55B7"/>
    <w:rsid w:val="000A7407"/>
    <w:rsid w:val="000B0C18"/>
    <w:rsid w:val="000B12B7"/>
    <w:rsid w:val="000B1DE7"/>
    <w:rsid w:val="000B2904"/>
    <w:rsid w:val="000B38A9"/>
    <w:rsid w:val="000B4164"/>
    <w:rsid w:val="000B5747"/>
    <w:rsid w:val="000B7AB2"/>
    <w:rsid w:val="000C009E"/>
    <w:rsid w:val="000C0168"/>
    <w:rsid w:val="000C0315"/>
    <w:rsid w:val="000C09BF"/>
    <w:rsid w:val="000C3F1E"/>
    <w:rsid w:val="000C3FFB"/>
    <w:rsid w:val="000C5DC9"/>
    <w:rsid w:val="000C5DF3"/>
    <w:rsid w:val="000C5EB7"/>
    <w:rsid w:val="000C73AB"/>
    <w:rsid w:val="000C78C9"/>
    <w:rsid w:val="000D0624"/>
    <w:rsid w:val="000D0F7B"/>
    <w:rsid w:val="000D154C"/>
    <w:rsid w:val="000D1F9D"/>
    <w:rsid w:val="000D4126"/>
    <w:rsid w:val="000D431B"/>
    <w:rsid w:val="000D477E"/>
    <w:rsid w:val="000D5566"/>
    <w:rsid w:val="000E1182"/>
    <w:rsid w:val="000E1473"/>
    <w:rsid w:val="000E1E18"/>
    <w:rsid w:val="000E2502"/>
    <w:rsid w:val="000E2D10"/>
    <w:rsid w:val="000E3A50"/>
    <w:rsid w:val="000E3D2B"/>
    <w:rsid w:val="000E5145"/>
    <w:rsid w:val="000E5794"/>
    <w:rsid w:val="000E764D"/>
    <w:rsid w:val="000E7C71"/>
    <w:rsid w:val="000E7EAB"/>
    <w:rsid w:val="000F162C"/>
    <w:rsid w:val="000F3453"/>
    <w:rsid w:val="000F47F2"/>
    <w:rsid w:val="000F4BC1"/>
    <w:rsid w:val="000F4CB1"/>
    <w:rsid w:val="000F546B"/>
    <w:rsid w:val="000F5ECB"/>
    <w:rsid w:val="000F6D25"/>
    <w:rsid w:val="000F7153"/>
    <w:rsid w:val="00100901"/>
    <w:rsid w:val="001016AD"/>
    <w:rsid w:val="00102F49"/>
    <w:rsid w:val="0010393E"/>
    <w:rsid w:val="001056B9"/>
    <w:rsid w:val="001078F8"/>
    <w:rsid w:val="00110264"/>
    <w:rsid w:val="0011050A"/>
    <w:rsid w:val="001124DB"/>
    <w:rsid w:val="001141D4"/>
    <w:rsid w:val="001142E4"/>
    <w:rsid w:val="00114E93"/>
    <w:rsid w:val="0011524D"/>
    <w:rsid w:val="0011531C"/>
    <w:rsid w:val="00115976"/>
    <w:rsid w:val="001173C2"/>
    <w:rsid w:val="00117C16"/>
    <w:rsid w:val="00117FCB"/>
    <w:rsid w:val="001201B6"/>
    <w:rsid w:val="0012129C"/>
    <w:rsid w:val="00121752"/>
    <w:rsid w:val="0012242E"/>
    <w:rsid w:val="00122FA8"/>
    <w:rsid w:val="0012550F"/>
    <w:rsid w:val="00126F60"/>
    <w:rsid w:val="00131B6A"/>
    <w:rsid w:val="001324ED"/>
    <w:rsid w:val="001348E3"/>
    <w:rsid w:val="00134C59"/>
    <w:rsid w:val="001353EA"/>
    <w:rsid w:val="001360F3"/>
    <w:rsid w:val="00136CB8"/>
    <w:rsid w:val="00137C9C"/>
    <w:rsid w:val="00137FCD"/>
    <w:rsid w:val="00140748"/>
    <w:rsid w:val="001410C5"/>
    <w:rsid w:val="001425E7"/>
    <w:rsid w:val="00143CAA"/>
    <w:rsid w:val="001455DB"/>
    <w:rsid w:val="0014563C"/>
    <w:rsid w:val="001463B0"/>
    <w:rsid w:val="0015001E"/>
    <w:rsid w:val="0015089C"/>
    <w:rsid w:val="00150A63"/>
    <w:rsid w:val="00150E62"/>
    <w:rsid w:val="001526C7"/>
    <w:rsid w:val="00152D12"/>
    <w:rsid w:val="0015532D"/>
    <w:rsid w:val="001565E4"/>
    <w:rsid w:val="00157C9A"/>
    <w:rsid w:val="00160CA6"/>
    <w:rsid w:val="00160D92"/>
    <w:rsid w:val="0016166B"/>
    <w:rsid w:val="00161C01"/>
    <w:rsid w:val="00161D8B"/>
    <w:rsid w:val="00162125"/>
    <w:rsid w:val="0016327A"/>
    <w:rsid w:val="00166D50"/>
    <w:rsid w:val="00166FD2"/>
    <w:rsid w:val="00170004"/>
    <w:rsid w:val="001702CB"/>
    <w:rsid w:val="001713B3"/>
    <w:rsid w:val="001722B8"/>
    <w:rsid w:val="001730E2"/>
    <w:rsid w:val="0017403D"/>
    <w:rsid w:val="00174676"/>
    <w:rsid w:val="00176BF6"/>
    <w:rsid w:val="00176CEC"/>
    <w:rsid w:val="00176E18"/>
    <w:rsid w:val="00176E74"/>
    <w:rsid w:val="0017712D"/>
    <w:rsid w:val="00177C80"/>
    <w:rsid w:val="0018009C"/>
    <w:rsid w:val="00180CF9"/>
    <w:rsid w:val="00180ED9"/>
    <w:rsid w:val="00181013"/>
    <w:rsid w:val="00182551"/>
    <w:rsid w:val="00182841"/>
    <w:rsid w:val="001836E5"/>
    <w:rsid w:val="00183C88"/>
    <w:rsid w:val="00183F66"/>
    <w:rsid w:val="0018514A"/>
    <w:rsid w:val="0018629D"/>
    <w:rsid w:val="00196612"/>
    <w:rsid w:val="00197444"/>
    <w:rsid w:val="00197707"/>
    <w:rsid w:val="001A095F"/>
    <w:rsid w:val="001A2A81"/>
    <w:rsid w:val="001A2BCA"/>
    <w:rsid w:val="001A3053"/>
    <w:rsid w:val="001A385F"/>
    <w:rsid w:val="001A3B32"/>
    <w:rsid w:val="001A4DB9"/>
    <w:rsid w:val="001A60EC"/>
    <w:rsid w:val="001A6A36"/>
    <w:rsid w:val="001A7172"/>
    <w:rsid w:val="001A721B"/>
    <w:rsid w:val="001A7926"/>
    <w:rsid w:val="001B1AA5"/>
    <w:rsid w:val="001B250B"/>
    <w:rsid w:val="001B4960"/>
    <w:rsid w:val="001C23A1"/>
    <w:rsid w:val="001C38AE"/>
    <w:rsid w:val="001C6F6F"/>
    <w:rsid w:val="001C74B8"/>
    <w:rsid w:val="001C760A"/>
    <w:rsid w:val="001D02C2"/>
    <w:rsid w:val="001D0512"/>
    <w:rsid w:val="001D104E"/>
    <w:rsid w:val="001D25D8"/>
    <w:rsid w:val="001D3468"/>
    <w:rsid w:val="001D47CB"/>
    <w:rsid w:val="001D4B71"/>
    <w:rsid w:val="001D5A37"/>
    <w:rsid w:val="001D72DE"/>
    <w:rsid w:val="001D768A"/>
    <w:rsid w:val="001D799C"/>
    <w:rsid w:val="001E119E"/>
    <w:rsid w:val="001E193C"/>
    <w:rsid w:val="001E1CE3"/>
    <w:rsid w:val="001E3029"/>
    <w:rsid w:val="001E4D54"/>
    <w:rsid w:val="001E7D14"/>
    <w:rsid w:val="001F0321"/>
    <w:rsid w:val="001F1432"/>
    <w:rsid w:val="001F1B9D"/>
    <w:rsid w:val="001F2A9A"/>
    <w:rsid w:val="001F2BDD"/>
    <w:rsid w:val="001F35C8"/>
    <w:rsid w:val="001F4C50"/>
    <w:rsid w:val="001F5946"/>
    <w:rsid w:val="001F628E"/>
    <w:rsid w:val="001F6CB4"/>
    <w:rsid w:val="001F7F76"/>
    <w:rsid w:val="00200688"/>
    <w:rsid w:val="00200C96"/>
    <w:rsid w:val="00200EE6"/>
    <w:rsid w:val="00201477"/>
    <w:rsid w:val="002025E9"/>
    <w:rsid w:val="002033D4"/>
    <w:rsid w:val="00203560"/>
    <w:rsid w:val="002040FD"/>
    <w:rsid w:val="00205799"/>
    <w:rsid w:val="0020641A"/>
    <w:rsid w:val="00206794"/>
    <w:rsid w:val="0020781E"/>
    <w:rsid w:val="00207D24"/>
    <w:rsid w:val="002106F0"/>
    <w:rsid w:val="002110DE"/>
    <w:rsid w:val="002137D1"/>
    <w:rsid w:val="0021414A"/>
    <w:rsid w:val="0021529C"/>
    <w:rsid w:val="002152CE"/>
    <w:rsid w:val="0021548E"/>
    <w:rsid w:val="00216381"/>
    <w:rsid w:val="00216D5E"/>
    <w:rsid w:val="00217852"/>
    <w:rsid w:val="00217C12"/>
    <w:rsid w:val="00220991"/>
    <w:rsid w:val="0022280E"/>
    <w:rsid w:val="00225159"/>
    <w:rsid w:val="00226C64"/>
    <w:rsid w:val="00227F3B"/>
    <w:rsid w:val="00231C75"/>
    <w:rsid w:val="002325A4"/>
    <w:rsid w:val="00232923"/>
    <w:rsid w:val="00232C5B"/>
    <w:rsid w:val="002330EE"/>
    <w:rsid w:val="0023315E"/>
    <w:rsid w:val="00233203"/>
    <w:rsid w:val="002334CC"/>
    <w:rsid w:val="0023401E"/>
    <w:rsid w:val="002343E9"/>
    <w:rsid w:val="002357D6"/>
    <w:rsid w:val="0023589C"/>
    <w:rsid w:val="00235AD6"/>
    <w:rsid w:val="002361A0"/>
    <w:rsid w:val="00236EEC"/>
    <w:rsid w:val="0023748D"/>
    <w:rsid w:val="00237502"/>
    <w:rsid w:val="00237EF2"/>
    <w:rsid w:val="002404FB"/>
    <w:rsid w:val="00240DCC"/>
    <w:rsid w:val="0024175F"/>
    <w:rsid w:val="00241DA4"/>
    <w:rsid w:val="00242D31"/>
    <w:rsid w:val="00243AE9"/>
    <w:rsid w:val="00243E67"/>
    <w:rsid w:val="00244391"/>
    <w:rsid w:val="0025084A"/>
    <w:rsid w:val="002516B4"/>
    <w:rsid w:val="00253969"/>
    <w:rsid w:val="00254177"/>
    <w:rsid w:val="0026027E"/>
    <w:rsid w:val="0026083A"/>
    <w:rsid w:val="00260B59"/>
    <w:rsid w:val="00260ED8"/>
    <w:rsid w:val="00263E47"/>
    <w:rsid w:val="00264F26"/>
    <w:rsid w:val="0026600F"/>
    <w:rsid w:val="002674ED"/>
    <w:rsid w:val="00267C0F"/>
    <w:rsid w:val="0027067F"/>
    <w:rsid w:val="00271089"/>
    <w:rsid w:val="00273252"/>
    <w:rsid w:val="00273349"/>
    <w:rsid w:val="00275198"/>
    <w:rsid w:val="00275A74"/>
    <w:rsid w:val="00277132"/>
    <w:rsid w:val="002777CB"/>
    <w:rsid w:val="00277C44"/>
    <w:rsid w:val="00280739"/>
    <w:rsid w:val="00282754"/>
    <w:rsid w:val="00283A2A"/>
    <w:rsid w:val="00283D24"/>
    <w:rsid w:val="00284018"/>
    <w:rsid w:val="00284A8B"/>
    <w:rsid w:val="00286748"/>
    <w:rsid w:val="00286D3F"/>
    <w:rsid w:val="00286EE9"/>
    <w:rsid w:val="00290180"/>
    <w:rsid w:val="00291A59"/>
    <w:rsid w:val="0029316E"/>
    <w:rsid w:val="002946BB"/>
    <w:rsid w:val="00295F86"/>
    <w:rsid w:val="002960FD"/>
    <w:rsid w:val="00296FC3"/>
    <w:rsid w:val="00297D0B"/>
    <w:rsid w:val="002A1409"/>
    <w:rsid w:val="002A1595"/>
    <w:rsid w:val="002A19B6"/>
    <w:rsid w:val="002A2045"/>
    <w:rsid w:val="002A2064"/>
    <w:rsid w:val="002A2214"/>
    <w:rsid w:val="002A3B95"/>
    <w:rsid w:val="002A6420"/>
    <w:rsid w:val="002A6B59"/>
    <w:rsid w:val="002A729A"/>
    <w:rsid w:val="002A7AAF"/>
    <w:rsid w:val="002A7B5E"/>
    <w:rsid w:val="002A7F65"/>
    <w:rsid w:val="002B0B0F"/>
    <w:rsid w:val="002B19D6"/>
    <w:rsid w:val="002B213A"/>
    <w:rsid w:val="002B2263"/>
    <w:rsid w:val="002B3770"/>
    <w:rsid w:val="002B7250"/>
    <w:rsid w:val="002B74A8"/>
    <w:rsid w:val="002B7BAA"/>
    <w:rsid w:val="002B7F1C"/>
    <w:rsid w:val="002C13CC"/>
    <w:rsid w:val="002C1491"/>
    <w:rsid w:val="002C379C"/>
    <w:rsid w:val="002C3BD5"/>
    <w:rsid w:val="002C3C0D"/>
    <w:rsid w:val="002C3D65"/>
    <w:rsid w:val="002C3E14"/>
    <w:rsid w:val="002C4868"/>
    <w:rsid w:val="002C5860"/>
    <w:rsid w:val="002C5E5F"/>
    <w:rsid w:val="002C723A"/>
    <w:rsid w:val="002C7AD2"/>
    <w:rsid w:val="002D08DF"/>
    <w:rsid w:val="002D0B41"/>
    <w:rsid w:val="002D57FB"/>
    <w:rsid w:val="002D5863"/>
    <w:rsid w:val="002D78AA"/>
    <w:rsid w:val="002D7CEB"/>
    <w:rsid w:val="002E05EC"/>
    <w:rsid w:val="002E093E"/>
    <w:rsid w:val="002E102D"/>
    <w:rsid w:val="002E227E"/>
    <w:rsid w:val="002E28D1"/>
    <w:rsid w:val="002E3A75"/>
    <w:rsid w:val="002E40C9"/>
    <w:rsid w:val="002E58EA"/>
    <w:rsid w:val="002F082A"/>
    <w:rsid w:val="002F102C"/>
    <w:rsid w:val="002F2C39"/>
    <w:rsid w:val="002F46B3"/>
    <w:rsid w:val="002F558A"/>
    <w:rsid w:val="002F5A43"/>
    <w:rsid w:val="002F5CFE"/>
    <w:rsid w:val="002F6D78"/>
    <w:rsid w:val="0030295B"/>
    <w:rsid w:val="003048A8"/>
    <w:rsid w:val="00304EED"/>
    <w:rsid w:val="0030508B"/>
    <w:rsid w:val="0030535A"/>
    <w:rsid w:val="0030684E"/>
    <w:rsid w:val="00307CA9"/>
    <w:rsid w:val="00311DBB"/>
    <w:rsid w:val="003120D8"/>
    <w:rsid w:val="00312B63"/>
    <w:rsid w:val="00317CA5"/>
    <w:rsid w:val="00317E79"/>
    <w:rsid w:val="00320319"/>
    <w:rsid w:val="00320CBB"/>
    <w:rsid w:val="0032154C"/>
    <w:rsid w:val="003228B2"/>
    <w:rsid w:val="00322F8E"/>
    <w:rsid w:val="00324365"/>
    <w:rsid w:val="0032499B"/>
    <w:rsid w:val="0032556A"/>
    <w:rsid w:val="00325904"/>
    <w:rsid w:val="003265FB"/>
    <w:rsid w:val="003272FC"/>
    <w:rsid w:val="00331093"/>
    <w:rsid w:val="0033227F"/>
    <w:rsid w:val="00333F40"/>
    <w:rsid w:val="003356AC"/>
    <w:rsid w:val="00336C53"/>
    <w:rsid w:val="00337EB4"/>
    <w:rsid w:val="003413ED"/>
    <w:rsid w:val="00341557"/>
    <w:rsid w:val="0034165E"/>
    <w:rsid w:val="00343FC6"/>
    <w:rsid w:val="003454F8"/>
    <w:rsid w:val="0034639D"/>
    <w:rsid w:val="0034731A"/>
    <w:rsid w:val="003473DB"/>
    <w:rsid w:val="00350940"/>
    <w:rsid w:val="00352034"/>
    <w:rsid w:val="00354453"/>
    <w:rsid w:val="003563D9"/>
    <w:rsid w:val="00357E3D"/>
    <w:rsid w:val="00360080"/>
    <w:rsid w:val="0036156A"/>
    <w:rsid w:val="003623B9"/>
    <w:rsid w:val="00362461"/>
    <w:rsid w:val="00367337"/>
    <w:rsid w:val="00367C7B"/>
    <w:rsid w:val="0037078B"/>
    <w:rsid w:val="00370F9D"/>
    <w:rsid w:val="00371125"/>
    <w:rsid w:val="0037173A"/>
    <w:rsid w:val="00373D19"/>
    <w:rsid w:val="00373E7D"/>
    <w:rsid w:val="00373F5D"/>
    <w:rsid w:val="003742E3"/>
    <w:rsid w:val="00374A76"/>
    <w:rsid w:val="00374BD9"/>
    <w:rsid w:val="00374E66"/>
    <w:rsid w:val="0037501E"/>
    <w:rsid w:val="003754D0"/>
    <w:rsid w:val="00380CAC"/>
    <w:rsid w:val="003811CB"/>
    <w:rsid w:val="00381ABC"/>
    <w:rsid w:val="0038217A"/>
    <w:rsid w:val="00383BD7"/>
    <w:rsid w:val="00384C7E"/>
    <w:rsid w:val="0038645D"/>
    <w:rsid w:val="00386B7E"/>
    <w:rsid w:val="00387D1E"/>
    <w:rsid w:val="00390F8D"/>
    <w:rsid w:val="003918BC"/>
    <w:rsid w:val="00391A22"/>
    <w:rsid w:val="00391B92"/>
    <w:rsid w:val="00391D02"/>
    <w:rsid w:val="00391F26"/>
    <w:rsid w:val="003920B9"/>
    <w:rsid w:val="00392924"/>
    <w:rsid w:val="00392B4B"/>
    <w:rsid w:val="003944D6"/>
    <w:rsid w:val="00394CF8"/>
    <w:rsid w:val="00395475"/>
    <w:rsid w:val="00395B3F"/>
    <w:rsid w:val="003962BF"/>
    <w:rsid w:val="00396824"/>
    <w:rsid w:val="00397856"/>
    <w:rsid w:val="003A31FD"/>
    <w:rsid w:val="003A4D95"/>
    <w:rsid w:val="003A5393"/>
    <w:rsid w:val="003A5488"/>
    <w:rsid w:val="003A5C2F"/>
    <w:rsid w:val="003B397F"/>
    <w:rsid w:val="003B7D35"/>
    <w:rsid w:val="003C055A"/>
    <w:rsid w:val="003C1AE2"/>
    <w:rsid w:val="003C3352"/>
    <w:rsid w:val="003C3693"/>
    <w:rsid w:val="003C37C2"/>
    <w:rsid w:val="003C4126"/>
    <w:rsid w:val="003C502F"/>
    <w:rsid w:val="003C5519"/>
    <w:rsid w:val="003C6105"/>
    <w:rsid w:val="003C6A12"/>
    <w:rsid w:val="003C75F6"/>
    <w:rsid w:val="003D1452"/>
    <w:rsid w:val="003D2378"/>
    <w:rsid w:val="003D33DF"/>
    <w:rsid w:val="003D3773"/>
    <w:rsid w:val="003D4037"/>
    <w:rsid w:val="003D4F45"/>
    <w:rsid w:val="003D6323"/>
    <w:rsid w:val="003D684E"/>
    <w:rsid w:val="003D6B4A"/>
    <w:rsid w:val="003D6EF5"/>
    <w:rsid w:val="003D73BF"/>
    <w:rsid w:val="003E0056"/>
    <w:rsid w:val="003E02BB"/>
    <w:rsid w:val="003E44F6"/>
    <w:rsid w:val="003E51E2"/>
    <w:rsid w:val="003E6429"/>
    <w:rsid w:val="003E68B8"/>
    <w:rsid w:val="003E7616"/>
    <w:rsid w:val="003E7906"/>
    <w:rsid w:val="003E7977"/>
    <w:rsid w:val="003F03E7"/>
    <w:rsid w:val="003F26F7"/>
    <w:rsid w:val="003F3D3F"/>
    <w:rsid w:val="003F4036"/>
    <w:rsid w:val="003F4944"/>
    <w:rsid w:val="003F5739"/>
    <w:rsid w:val="003F5C99"/>
    <w:rsid w:val="003F6AB6"/>
    <w:rsid w:val="003F6E87"/>
    <w:rsid w:val="00401F0F"/>
    <w:rsid w:val="0040231F"/>
    <w:rsid w:val="00403468"/>
    <w:rsid w:val="00404CDB"/>
    <w:rsid w:val="0040742C"/>
    <w:rsid w:val="0041089F"/>
    <w:rsid w:val="00411F84"/>
    <w:rsid w:val="004125DF"/>
    <w:rsid w:val="00413004"/>
    <w:rsid w:val="004137E5"/>
    <w:rsid w:val="00413FC0"/>
    <w:rsid w:val="004141A4"/>
    <w:rsid w:val="004145FF"/>
    <w:rsid w:val="0041492E"/>
    <w:rsid w:val="00414AC0"/>
    <w:rsid w:val="00414B13"/>
    <w:rsid w:val="00414F89"/>
    <w:rsid w:val="00420949"/>
    <w:rsid w:val="00420E09"/>
    <w:rsid w:val="00422448"/>
    <w:rsid w:val="0042286D"/>
    <w:rsid w:val="00422C24"/>
    <w:rsid w:val="00423AD3"/>
    <w:rsid w:val="004243F7"/>
    <w:rsid w:val="004258D6"/>
    <w:rsid w:val="004306CC"/>
    <w:rsid w:val="00430BB2"/>
    <w:rsid w:val="00431555"/>
    <w:rsid w:val="00431E1A"/>
    <w:rsid w:val="0043224E"/>
    <w:rsid w:val="004326C9"/>
    <w:rsid w:val="0043290C"/>
    <w:rsid w:val="00432F19"/>
    <w:rsid w:val="004336FC"/>
    <w:rsid w:val="00434294"/>
    <w:rsid w:val="00434570"/>
    <w:rsid w:val="00435C8B"/>
    <w:rsid w:val="00436D24"/>
    <w:rsid w:val="00436FCD"/>
    <w:rsid w:val="00441007"/>
    <w:rsid w:val="0044126B"/>
    <w:rsid w:val="0044537A"/>
    <w:rsid w:val="00445690"/>
    <w:rsid w:val="0044726A"/>
    <w:rsid w:val="00447865"/>
    <w:rsid w:val="004478AE"/>
    <w:rsid w:val="00450226"/>
    <w:rsid w:val="004503A1"/>
    <w:rsid w:val="00450ABD"/>
    <w:rsid w:val="004510BF"/>
    <w:rsid w:val="00452856"/>
    <w:rsid w:val="00453713"/>
    <w:rsid w:val="00454686"/>
    <w:rsid w:val="00455B3C"/>
    <w:rsid w:val="00456DE8"/>
    <w:rsid w:val="004603E1"/>
    <w:rsid w:val="00460C12"/>
    <w:rsid w:val="00461A4D"/>
    <w:rsid w:val="00462957"/>
    <w:rsid w:val="00462C7F"/>
    <w:rsid w:val="00463139"/>
    <w:rsid w:val="00463CB5"/>
    <w:rsid w:val="004649DC"/>
    <w:rsid w:val="00464D12"/>
    <w:rsid w:val="00465F23"/>
    <w:rsid w:val="004714F2"/>
    <w:rsid w:val="0047219D"/>
    <w:rsid w:val="004772E5"/>
    <w:rsid w:val="00477B93"/>
    <w:rsid w:val="00482460"/>
    <w:rsid w:val="00482968"/>
    <w:rsid w:val="00482B21"/>
    <w:rsid w:val="0048369E"/>
    <w:rsid w:val="00483F0E"/>
    <w:rsid w:val="00485CD4"/>
    <w:rsid w:val="004864A0"/>
    <w:rsid w:val="004865E4"/>
    <w:rsid w:val="0048709C"/>
    <w:rsid w:val="00487DC8"/>
    <w:rsid w:val="0049149A"/>
    <w:rsid w:val="004925C3"/>
    <w:rsid w:val="00493A9F"/>
    <w:rsid w:val="004955E2"/>
    <w:rsid w:val="00495F1D"/>
    <w:rsid w:val="00497567"/>
    <w:rsid w:val="004A0BAE"/>
    <w:rsid w:val="004A11C8"/>
    <w:rsid w:val="004A1DEC"/>
    <w:rsid w:val="004A2F6A"/>
    <w:rsid w:val="004A44A4"/>
    <w:rsid w:val="004A4529"/>
    <w:rsid w:val="004A47A6"/>
    <w:rsid w:val="004A552F"/>
    <w:rsid w:val="004A5711"/>
    <w:rsid w:val="004A6BAA"/>
    <w:rsid w:val="004A6E86"/>
    <w:rsid w:val="004B01CA"/>
    <w:rsid w:val="004B0306"/>
    <w:rsid w:val="004B0926"/>
    <w:rsid w:val="004B09E2"/>
    <w:rsid w:val="004B1B92"/>
    <w:rsid w:val="004B35BA"/>
    <w:rsid w:val="004B36B0"/>
    <w:rsid w:val="004B37FB"/>
    <w:rsid w:val="004B53D0"/>
    <w:rsid w:val="004B659E"/>
    <w:rsid w:val="004B684C"/>
    <w:rsid w:val="004B6F8B"/>
    <w:rsid w:val="004C1162"/>
    <w:rsid w:val="004C1701"/>
    <w:rsid w:val="004C2444"/>
    <w:rsid w:val="004C2DB8"/>
    <w:rsid w:val="004C4967"/>
    <w:rsid w:val="004C5738"/>
    <w:rsid w:val="004C797A"/>
    <w:rsid w:val="004D229D"/>
    <w:rsid w:val="004D2B7A"/>
    <w:rsid w:val="004D4329"/>
    <w:rsid w:val="004D4416"/>
    <w:rsid w:val="004D5553"/>
    <w:rsid w:val="004D6158"/>
    <w:rsid w:val="004D7573"/>
    <w:rsid w:val="004D773C"/>
    <w:rsid w:val="004E10A4"/>
    <w:rsid w:val="004E2A2B"/>
    <w:rsid w:val="004E2CEB"/>
    <w:rsid w:val="004E491E"/>
    <w:rsid w:val="004E59D9"/>
    <w:rsid w:val="004E5B10"/>
    <w:rsid w:val="004E648C"/>
    <w:rsid w:val="004E68AA"/>
    <w:rsid w:val="004E72FD"/>
    <w:rsid w:val="004F0044"/>
    <w:rsid w:val="004F3671"/>
    <w:rsid w:val="004F4237"/>
    <w:rsid w:val="004F4278"/>
    <w:rsid w:val="004F45C1"/>
    <w:rsid w:val="004F4C58"/>
    <w:rsid w:val="004F542F"/>
    <w:rsid w:val="004F5679"/>
    <w:rsid w:val="004F614D"/>
    <w:rsid w:val="004F78F3"/>
    <w:rsid w:val="005007F0"/>
    <w:rsid w:val="00501EBD"/>
    <w:rsid w:val="00502359"/>
    <w:rsid w:val="005023D6"/>
    <w:rsid w:val="005025DD"/>
    <w:rsid w:val="00506D4E"/>
    <w:rsid w:val="0050746B"/>
    <w:rsid w:val="005074E1"/>
    <w:rsid w:val="005105C2"/>
    <w:rsid w:val="00512EC7"/>
    <w:rsid w:val="00513EFC"/>
    <w:rsid w:val="00514F79"/>
    <w:rsid w:val="005170CF"/>
    <w:rsid w:val="00517261"/>
    <w:rsid w:val="005209B8"/>
    <w:rsid w:val="00521352"/>
    <w:rsid w:val="00521C06"/>
    <w:rsid w:val="00522A8D"/>
    <w:rsid w:val="00525CED"/>
    <w:rsid w:val="0052741D"/>
    <w:rsid w:val="00530A3D"/>
    <w:rsid w:val="0053146F"/>
    <w:rsid w:val="0053156B"/>
    <w:rsid w:val="0054074E"/>
    <w:rsid w:val="00541932"/>
    <w:rsid w:val="00542C0A"/>
    <w:rsid w:val="00543138"/>
    <w:rsid w:val="00544920"/>
    <w:rsid w:val="005453ED"/>
    <w:rsid w:val="00545EF9"/>
    <w:rsid w:val="00546695"/>
    <w:rsid w:val="005471D8"/>
    <w:rsid w:val="00547515"/>
    <w:rsid w:val="00550F68"/>
    <w:rsid w:val="00551C9D"/>
    <w:rsid w:val="00551EBF"/>
    <w:rsid w:val="00551FAE"/>
    <w:rsid w:val="0055286A"/>
    <w:rsid w:val="00552DD1"/>
    <w:rsid w:val="0055476A"/>
    <w:rsid w:val="00554CFD"/>
    <w:rsid w:val="00554E3A"/>
    <w:rsid w:val="00557701"/>
    <w:rsid w:val="00560940"/>
    <w:rsid w:val="0056139B"/>
    <w:rsid w:val="005614DF"/>
    <w:rsid w:val="005619DD"/>
    <w:rsid w:val="00561AEA"/>
    <w:rsid w:val="00561BA6"/>
    <w:rsid w:val="00562990"/>
    <w:rsid w:val="00562B09"/>
    <w:rsid w:val="00565602"/>
    <w:rsid w:val="0056690C"/>
    <w:rsid w:val="00567926"/>
    <w:rsid w:val="0057050B"/>
    <w:rsid w:val="0057101D"/>
    <w:rsid w:val="0057195C"/>
    <w:rsid w:val="00575170"/>
    <w:rsid w:val="005758A9"/>
    <w:rsid w:val="005764F0"/>
    <w:rsid w:val="00576892"/>
    <w:rsid w:val="00577313"/>
    <w:rsid w:val="00580018"/>
    <w:rsid w:val="00580AF0"/>
    <w:rsid w:val="00580B4E"/>
    <w:rsid w:val="00581AC2"/>
    <w:rsid w:val="00581E13"/>
    <w:rsid w:val="00581E6E"/>
    <w:rsid w:val="00582227"/>
    <w:rsid w:val="005827DA"/>
    <w:rsid w:val="00583382"/>
    <w:rsid w:val="00583BFC"/>
    <w:rsid w:val="00583E53"/>
    <w:rsid w:val="00586ED7"/>
    <w:rsid w:val="005871DB"/>
    <w:rsid w:val="00590B09"/>
    <w:rsid w:val="005911E8"/>
    <w:rsid w:val="005920A0"/>
    <w:rsid w:val="00592591"/>
    <w:rsid w:val="00592F96"/>
    <w:rsid w:val="00594808"/>
    <w:rsid w:val="005979F0"/>
    <w:rsid w:val="005A0A8C"/>
    <w:rsid w:val="005A148F"/>
    <w:rsid w:val="005A173F"/>
    <w:rsid w:val="005A209F"/>
    <w:rsid w:val="005A3903"/>
    <w:rsid w:val="005A3A88"/>
    <w:rsid w:val="005A3D08"/>
    <w:rsid w:val="005A3D33"/>
    <w:rsid w:val="005A5CF8"/>
    <w:rsid w:val="005A5EFE"/>
    <w:rsid w:val="005A629E"/>
    <w:rsid w:val="005A76F3"/>
    <w:rsid w:val="005B06C3"/>
    <w:rsid w:val="005B1EAC"/>
    <w:rsid w:val="005B3AAA"/>
    <w:rsid w:val="005B46A5"/>
    <w:rsid w:val="005B572F"/>
    <w:rsid w:val="005C18DD"/>
    <w:rsid w:val="005C1D28"/>
    <w:rsid w:val="005C3DE8"/>
    <w:rsid w:val="005C4AAA"/>
    <w:rsid w:val="005C6E37"/>
    <w:rsid w:val="005D1902"/>
    <w:rsid w:val="005D1BD6"/>
    <w:rsid w:val="005D1CBA"/>
    <w:rsid w:val="005D1F64"/>
    <w:rsid w:val="005D2143"/>
    <w:rsid w:val="005D3A47"/>
    <w:rsid w:val="005D51C1"/>
    <w:rsid w:val="005D6E01"/>
    <w:rsid w:val="005E0A51"/>
    <w:rsid w:val="005E1382"/>
    <w:rsid w:val="005E168D"/>
    <w:rsid w:val="005E35A7"/>
    <w:rsid w:val="005E3C39"/>
    <w:rsid w:val="005E52FB"/>
    <w:rsid w:val="005E559F"/>
    <w:rsid w:val="005E6722"/>
    <w:rsid w:val="005E6DEA"/>
    <w:rsid w:val="005F0C93"/>
    <w:rsid w:val="005F29F5"/>
    <w:rsid w:val="005F2A07"/>
    <w:rsid w:val="005F305F"/>
    <w:rsid w:val="005F4103"/>
    <w:rsid w:val="005F46F8"/>
    <w:rsid w:val="005F4770"/>
    <w:rsid w:val="005F4C5F"/>
    <w:rsid w:val="005F51E6"/>
    <w:rsid w:val="005F5F63"/>
    <w:rsid w:val="005F6053"/>
    <w:rsid w:val="005F6A7C"/>
    <w:rsid w:val="005F6EBC"/>
    <w:rsid w:val="005F7064"/>
    <w:rsid w:val="006002F3"/>
    <w:rsid w:val="0060100F"/>
    <w:rsid w:val="0060141E"/>
    <w:rsid w:val="00603414"/>
    <w:rsid w:val="00603449"/>
    <w:rsid w:val="006041F7"/>
    <w:rsid w:val="006042D1"/>
    <w:rsid w:val="0060457E"/>
    <w:rsid w:val="0060479B"/>
    <w:rsid w:val="0060519F"/>
    <w:rsid w:val="00605DA3"/>
    <w:rsid w:val="0060672E"/>
    <w:rsid w:val="00606865"/>
    <w:rsid w:val="00606C60"/>
    <w:rsid w:val="00610D98"/>
    <w:rsid w:val="00610EA0"/>
    <w:rsid w:val="006117FD"/>
    <w:rsid w:val="006143D5"/>
    <w:rsid w:val="0061542F"/>
    <w:rsid w:val="006169BE"/>
    <w:rsid w:val="00617CE2"/>
    <w:rsid w:val="00617DFC"/>
    <w:rsid w:val="00617FD2"/>
    <w:rsid w:val="00620585"/>
    <w:rsid w:val="00624899"/>
    <w:rsid w:val="00627478"/>
    <w:rsid w:val="00627E1F"/>
    <w:rsid w:val="00630D07"/>
    <w:rsid w:val="00631AD7"/>
    <w:rsid w:val="00632504"/>
    <w:rsid w:val="00632A6B"/>
    <w:rsid w:val="006350A3"/>
    <w:rsid w:val="00635E6E"/>
    <w:rsid w:val="00635EB8"/>
    <w:rsid w:val="00636058"/>
    <w:rsid w:val="00641A17"/>
    <w:rsid w:val="00642559"/>
    <w:rsid w:val="00642F45"/>
    <w:rsid w:val="0064461F"/>
    <w:rsid w:val="00647202"/>
    <w:rsid w:val="00650688"/>
    <w:rsid w:val="0065136C"/>
    <w:rsid w:val="006515C5"/>
    <w:rsid w:val="0065219C"/>
    <w:rsid w:val="00652798"/>
    <w:rsid w:val="00652E32"/>
    <w:rsid w:val="006532B7"/>
    <w:rsid w:val="0065392C"/>
    <w:rsid w:val="006549EB"/>
    <w:rsid w:val="00654A37"/>
    <w:rsid w:val="00654BCA"/>
    <w:rsid w:val="00654C0C"/>
    <w:rsid w:val="00655851"/>
    <w:rsid w:val="00655CDC"/>
    <w:rsid w:val="00660DE1"/>
    <w:rsid w:val="00662E92"/>
    <w:rsid w:val="00662F7B"/>
    <w:rsid w:val="006644EE"/>
    <w:rsid w:val="0066498C"/>
    <w:rsid w:val="00665DEA"/>
    <w:rsid w:val="00667004"/>
    <w:rsid w:val="00670091"/>
    <w:rsid w:val="00670383"/>
    <w:rsid w:val="0067137C"/>
    <w:rsid w:val="0067215C"/>
    <w:rsid w:val="0067287E"/>
    <w:rsid w:val="006730D9"/>
    <w:rsid w:val="006735D1"/>
    <w:rsid w:val="00674386"/>
    <w:rsid w:val="00674581"/>
    <w:rsid w:val="00675264"/>
    <w:rsid w:val="006772F4"/>
    <w:rsid w:val="00681F0D"/>
    <w:rsid w:val="00683C73"/>
    <w:rsid w:val="00683EB1"/>
    <w:rsid w:val="00686E61"/>
    <w:rsid w:val="00690DC4"/>
    <w:rsid w:val="0069197C"/>
    <w:rsid w:val="00692041"/>
    <w:rsid w:val="006922FB"/>
    <w:rsid w:val="00692772"/>
    <w:rsid w:val="006927D4"/>
    <w:rsid w:val="006940D2"/>
    <w:rsid w:val="006A148C"/>
    <w:rsid w:val="006A23A6"/>
    <w:rsid w:val="006A2BE5"/>
    <w:rsid w:val="006A3201"/>
    <w:rsid w:val="006A463A"/>
    <w:rsid w:val="006A4E9C"/>
    <w:rsid w:val="006A6B54"/>
    <w:rsid w:val="006B0566"/>
    <w:rsid w:val="006B1316"/>
    <w:rsid w:val="006B2A85"/>
    <w:rsid w:val="006B2EBD"/>
    <w:rsid w:val="006B5427"/>
    <w:rsid w:val="006B598A"/>
    <w:rsid w:val="006B5DC8"/>
    <w:rsid w:val="006B71C1"/>
    <w:rsid w:val="006C0008"/>
    <w:rsid w:val="006C3707"/>
    <w:rsid w:val="006C77D1"/>
    <w:rsid w:val="006D1287"/>
    <w:rsid w:val="006D2B39"/>
    <w:rsid w:val="006D5C3F"/>
    <w:rsid w:val="006D5E8F"/>
    <w:rsid w:val="006D6102"/>
    <w:rsid w:val="006D689A"/>
    <w:rsid w:val="006D69D1"/>
    <w:rsid w:val="006D75D7"/>
    <w:rsid w:val="006E125C"/>
    <w:rsid w:val="006E19D8"/>
    <w:rsid w:val="006E1C6B"/>
    <w:rsid w:val="006E2848"/>
    <w:rsid w:val="006E2F80"/>
    <w:rsid w:val="006E44FA"/>
    <w:rsid w:val="006E50E7"/>
    <w:rsid w:val="006E6038"/>
    <w:rsid w:val="006E665F"/>
    <w:rsid w:val="006E78CC"/>
    <w:rsid w:val="006F02AD"/>
    <w:rsid w:val="006F1D5A"/>
    <w:rsid w:val="006F3442"/>
    <w:rsid w:val="006F3E59"/>
    <w:rsid w:val="006F4D00"/>
    <w:rsid w:val="006F50C5"/>
    <w:rsid w:val="006F6822"/>
    <w:rsid w:val="0070017E"/>
    <w:rsid w:val="00701BA1"/>
    <w:rsid w:val="00701E76"/>
    <w:rsid w:val="007022BF"/>
    <w:rsid w:val="0070247E"/>
    <w:rsid w:val="00704AD1"/>
    <w:rsid w:val="007055A3"/>
    <w:rsid w:val="007056D0"/>
    <w:rsid w:val="007069FE"/>
    <w:rsid w:val="00711762"/>
    <w:rsid w:val="00711D65"/>
    <w:rsid w:val="007122DB"/>
    <w:rsid w:val="007123DF"/>
    <w:rsid w:val="00713702"/>
    <w:rsid w:val="00713972"/>
    <w:rsid w:val="00715279"/>
    <w:rsid w:val="00715D61"/>
    <w:rsid w:val="007161D3"/>
    <w:rsid w:val="007172F9"/>
    <w:rsid w:val="00717673"/>
    <w:rsid w:val="00717DDA"/>
    <w:rsid w:val="00725975"/>
    <w:rsid w:val="00725B0D"/>
    <w:rsid w:val="007262BD"/>
    <w:rsid w:val="00726C4D"/>
    <w:rsid w:val="007276C0"/>
    <w:rsid w:val="00727B0E"/>
    <w:rsid w:val="0073368E"/>
    <w:rsid w:val="007343A9"/>
    <w:rsid w:val="007351D5"/>
    <w:rsid w:val="007357CF"/>
    <w:rsid w:val="00736162"/>
    <w:rsid w:val="007369E2"/>
    <w:rsid w:val="00736F4E"/>
    <w:rsid w:val="00740DF9"/>
    <w:rsid w:val="007444CE"/>
    <w:rsid w:val="00744B9B"/>
    <w:rsid w:val="007452FA"/>
    <w:rsid w:val="00746725"/>
    <w:rsid w:val="00746D40"/>
    <w:rsid w:val="0074770F"/>
    <w:rsid w:val="00747BCE"/>
    <w:rsid w:val="00750168"/>
    <w:rsid w:val="0075020D"/>
    <w:rsid w:val="007507FF"/>
    <w:rsid w:val="007510CF"/>
    <w:rsid w:val="007519FC"/>
    <w:rsid w:val="007526F1"/>
    <w:rsid w:val="0075390F"/>
    <w:rsid w:val="00753E8F"/>
    <w:rsid w:val="00755CD6"/>
    <w:rsid w:val="0075609C"/>
    <w:rsid w:val="00757846"/>
    <w:rsid w:val="00757E1F"/>
    <w:rsid w:val="007620E8"/>
    <w:rsid w:val="0076265A"/>
    <w:rsid w:val="00763512"/>
    <w:rsid w:val="00763ECB"/>
    <w:rsid w:val="00764FC2"/>
    <w:rsid w:val="007658B3"/>
    <w:rsid w:val="00765DB7"/>
    <w:rsid w:val="007664F6"/>
    <w:rsid w:val="00766F65"/>
    <w:rsid w:val="00771907"/>
    <w:rsid w:val="00776B96"/>
    <w:rsid w:val="00776D47"/>
    <w:rsid w:val="00780317"/>
    <w:rsid w:val="007809E0"/>
    <w:rsid w:val="00780E1E"/>
    <w:rsid w:val="00782A42"/>
    <w:rsid w:val="0078345B"/>
    <w:rsid w:val="00783C1E"/>
    <w:rsid w:val="007840F9"/>
    <w:rsid w:val="00786280"/>
    <w:rsid w:val="00790114"/>
    <w:rsid w:val="007902DC"/>
    <w:rsid w:val="00791B50"/>
    <w:rsid w:val="00791FC2"/>
    <w:rsid w:val="007922D4"/>
    <w:rsid w:val="007935E2"/>
    <w:rsid w:val="007936EE"/>
    <w:rsid w:val="00794535"/>
    <w:rsid w:val="007958B8"/>
    <w:rsid w:val="00795D94"/>
    <w:rsid w:val="007961D3"/>
    <w:rsid w:val="007976E4"/>
    <w:rsid w:val="00797B29"/>
    <w:rsid w:val="007A186C"/>
    <w:rsid w:val="007A204E"/>
    <w:rsid w:val="007A3342"/>
    <w:rsid w:val="007A3CFC"/>
    <w:rsid w:val="007A4CC6"/>
    <w:rsid w:val="007A59B3"/>
    <w:rsid w:val="007B0045"/>
    <w:rsid w:val="007B06B7"/>
    <w:rsid w:val="007B28C5"/>
    <w:rsid w:val="007B3F45"/>
    <w:rsid w:val="007B454F"/>
    <w:rsid w:val="007B45AB"/>
    <w:rsid w:val="007B5A67"/>
    <w:rsid w:val="007B606A"/>
    <w:rsid w:val="007B6809"/>
    <w:rsid w:val="007B6B9F"/>
    <w:rsid w:val="007C033B"/>
    <w:rsid w:val="007C0792"/>
    <w:rsid w:val="007C0C2C"/>
    <w:rsid w:val="007C1D6F"/>
    <w:rsid w:val="007C23A7"/>
    <w:rsid w:val="007C2425"/>
    <w:rsid w:val="007C28DB"/>
    <w:rsid w:val="007C2F1B"/>
    <w:rsid w:val="007C3796"/>
    <w:rsid w:val="007C4E69"/>
    <w:rsid w:val="007C5126"/>
    <w:rsid w:val="007D292B"/>
    <w:rsid w:val="007D74C4"/>
    <w:rsid w:val="007D7DD8"/>
    <w:rsid w:val="007E25E6"/>
    <w:rsid w:val="007E3183"/>
    <w:rsid w:val="007E3625"/>
    <w:rsid w:val="007E60B4"/>
    <w:rsid w:val="007F0637"/>
    <w:rsid w:val="007F154E"/>
    <w:rsid w:val="007F1E98"/>
    <w:rsid w:val="007F4D85"/>
    <w:rsid w:val="007F5EF1"/>
    <w:rsid w:val="007F68CB"/>
    <w:rsid w:val="0080092E"/>
    <w:rsid w:val="008022A6"/>
    <w:rsid w:val="00806188"/>
    <w:rsid w:val="008114A5"/>
    <w:rsid w:val="00811A14"/>
    <w:rsid w:val="00811AAE"/>
    <w:rsid w:val="00813605"/>
    <w:rsid w:val="00813E1D"/>
    <w:rsid w:val="00816367"/>
    <w:rsid w:val="008164DA"/>
    <w:rsid w:val="008177B1"/>
    <w:rsid w:val="008201B3"/>
    <w:rsid w:val="00820687"/>
    <w:rsid w:val="00821169"/>
    <w:rsid w:val="0082277D"/>
    <w:rsid w:val="00824D4D"/>
    <w:rsid w:val="00825457"/>
    <w:rsid w:val="008275CA"/>
    <w:rsid w:val="00830AC3"/>
    <w:rsid w:val="00831363"/>
    <w:rsid w:val="00832939"/>
    <w:rsid w:val="00833BEF"/>
    <w:rsid w:val="00834092"/>
    <w:rsid w:val="00834C8A"/>
    <w:rsid w:val="008354FD"/>
    <w:rsid w:val="0083688D"/>
    <w:rsid w:val="00837387"/>
    <w:rsid w:val="00837D98"/>
    <w:rsid w:val="008421B3"/>
    <w:rsid w:val="008423EA"/>
    <w:rsid w:val="0084252D"/>
    <w:rsid w:val="0084257B"/>
    <w:rsid w:val="008430E9"/>
    <w:rsid w:val="00843D61"/>
    <w:rsid w:val="00844289"/>
    <w:rsid w:val="00844C10"/>
    <w:rsid w:val="00846170"/>
    <w:rsid w:val="008464AB"/>
    <w:rsid w:val="0085013C"/>
    <w:rsid w:val="00850F10"/>
    <w:rsid w:val="0085135C"/>
    <w:rsid w:val="00851B2F"/>
    <w:rsid w:val="00852377"/>
    <w:rsid w:val="008525B1"/>
    <w:rsid w:val="008529E2"/>
    <w:rsid w:val="008537EA"/>
    <w:rsid w:val="0085447D"/>
    <w:rsid w:val="0085477E"/>
    <w:rsid w:val="00854C43"/>
    <w:rsid w:val="00854D7E"/>
    <w:rsid w:val="00854DFA"/>
    <w:rsid w:val="008569FB"/>
    <w:rsid w:val="00856C3E"/>
    <w:rsid w:val="00861702"/>
    <w:rsid w:val="00863A48"/>
    <w:rsid w:val="00863BEF"/>
    <w:rsid w:val="008654D3"/>
    <w:rsid w:val="00865B7D"/>
    <w:rsid w:val="008662A0"/>
    <w:rsid w:val="00871A08"/>
    <w:rsid w:val="00873140"/>
    <w:rsid w:val="00873A37"/>
    <w:rsid w:val="008740E7"/>
    <w:rsid w:val="0087438E"/>
    <w:rsid w:val="00876973"/>
    <w:rsid w:val="00877BC0"/>
    <w:rsid w:val="00877FBC"/>
    <w:rsid w:val="00880F20"/>
    <w:rsid w:val="00882647"/>
    <w:rsid w:val="00884024"/>
    <w:rsid w:val="008840A1"/>
    <w:rsid w:val="008853F8"/>
    <w:rsid w:val="008864AF"/>
    <w:rsid w:val="00886A68"/>
    <w:rsid w:val="00890CD7"/>
    <w:rsid w:val="00891892"/>
    <w:rsid w:val="00891A3E"/>
    <w:rsid w:val="008938B0"/>
    <w:rsid w:val="008938CF"/>
    <w:rsid w:val="00893C67"/>
    <w:rsid w:val="0089509C"/>
    <w:rsid w:val="00895302"/>
    <w:rsid w:val="00896070"/>
    <w:rsid w:val="00896B56"/>
    <w:rsid w:val="0089707D"/>
    <w:rsid w:val="008A0E6C"/>
    <w:rsid w:val="008A3229"/>
    <w:rsid w:val="008A339E"/>
    <w:rsid w:val="008A36A9"/>
    <w:rsid w:val="008A5230"/>
    <w:rsid w:val="008A579C"/>
    <w:rsid w:val="008A58F1"/>
    <w:rsid w:val="008B0E8E"/>
    <w:rsid w:val="008B283C"/>
    <w:rsid w:val="008B371A"/>
    <w:rsid w:val="008B60D9"/>
    <w:rsid w:val="008B65A5"/>
    <w:rsid w:val="008B7486"/>
    <w:rsid w:val="008C03D1"/>
    <w:rsid w:val="008C1ACF"/>
    <w:rsid w:val="008C3D45"/>
    <w:rsid w:val="008C44B8"/>
    <w:rsid w:val="008C4809"/>
    <w:rsid w:val="008C49ED"/>
    <w:rsid w:val="008C59DF"/>
    <w:rsid w:val="008C639C"/>
    <w:rsid w:val="008C7648"/>
    <w:rsid w:val="008C78BD"/>
    <w:rsid w:val="008C7DF3"/>
    <w:rsid w:val="008D004A"/>
    <w:rsid w:val="008D1CF3"/>
    <w:rsid w:val="008D22FA"/>
    <w:rsid w:val="008D3E16"/>
    <w:rsid w:val="008D4E6B"/>
    <w:rsid w:val="008D53B0"/>
    <w:rsid w:val="008E0E40"/>
    <w:rsid w:val="008E0EED"/>
    <w:rsid w:val="008E29D4"/>
    <w:rsid w:val="008E2B9C"/>
    <w:rsid w:val="008E520E"/>
    <w:rsid w:val="008E5301"/>
    <w:rsid w:val="008E5FD9"/>
    <w:rsid w:val="008E6715"/>
    <w:rsid w:val="008E7D02"/>
    <w:rsid w:val="008F0649"/>
    <w:rsid w:val="008F07DA"/>
    <w:rsid w:val="008F1B05"/>
    <w:rsid w:val="008F3A34"/>
    <w:rsid w:val="008F3DE7"/>
    <w:rsid w:val="008F5D75"/>
    <w:rsid w:val="008F64CF"/>
    <w:rsid w:val="008F70AA"/>
    <w:rsid w:val="008F7180"/>
    <w:rsid w:val="00900193"/>
    <w:rsid w:val="009027DB"/>
    <w:rsid w:val="00902A72"/>
    <w:rsid w:val="00904113"/>
    <w:rsid w:val="00905D3E"/>
    <w:rsid w:val="0090738C"/>
    <w:rsid w:val="00907C18"/>
    <w:rsid w:val="009118D3"/>
    <w:rsid w:val="009120FC"/>
    <w:rsid w:val="0091275E"/>
    <w:rsid w:val="00915474"/>
    <w:rsid w:val="009165B1"/>
    <w:rsid w:val="00920E70"/>
    <w:rsid w:val="0092199B"/>
    <w:rsid w:val="00921EBA"/>
    <w:rsid w:val="00922377"/>
    <w:rsid w:val="00922E27"/>
    <w:rsid w:val="009234BB"/>
    <w:rsid w:val="00924875"/>
    <w:rsid w:val="00924AC6"/>
    <w:rsid w:val="00925651"/>
    <w:rsid w:val="00925E43"/>
    <w:rsid w:val="00927A89"/>
    <w:rsid w:val="00927C89"/>
    <w:rsid w:val="009309C7"/>
    <w:rsid w:val="00930D24"/>
    <w:rsid w:val="00932664"/>
    <w:rsid w:val="0093336E"/>
    <w:rsid w:val="00933A89"/>
    <w:rsid w:val="00933E77"/>
    <w:rsid w:val="00934419"/>
    <w:rsid w:val="00937E27"/>
    <w:rsid w:val="00942CDF"/>
    <w:rsid w:val="009430F5"/>
    <w:rsid w:val="00943723"/>
    <w:rsid w:val="0094413F"/>
    <w:rsid w:val="0094416A"/>
    <w:rsid w:val="00945302"/>
    <w:rsid w:val="009462AC"/>
    <w:rsid w:val="00946E47"/>
    <w:rsid w:val="00947E81"/>
    <w:rsid w:val="00952491"/>
    <w:rsid w:val="00952BCD"/>
    <w:rsid w:val="00952BDA"/>
    <w:rsid w:val="00953AA6"/>
    <w:rsid w:val="00954411"/>
    <w:rsid w:val="00955F81"/>
    <w:rsid w:val="00956AA6"/>
    <w:rsid w:val="00957B8D"/>
    <w:rsid w:val="00957E22"/>
    <w:rsid w:val="009620DD"/>
    <w:rsid w:val="0096344E"/>
    <w:rsid w:val="00963598"/>
    <w:rsid w:val="009636AF"/>
    <w:rsid w:val="009637C0"/>
    <w:rsid w:val="0096690D"/>
    <w:rsid w:val="00966E4A"/>
    <w:rsid w:val="00972250"/>
    <w:rsid w:val="009766AC"/>
    <w:rsid w:val="0097761A"/>
    <w:rsid w:val="00977B8A"/>
    <w:rsid w:val="009814F9"/>
    <w:rsid w:val="00984423"/>
    <w:rsid w:val="00984554"/>
    <w:rsid w:val="00986D97"/>
    <w:rsid w:val="00987B82"/>
    <w:rsid w:val="00991101"/>
    <w:rsid w:val="00991571"/>
    <w:rsid w:val="00991936"/>
    <w:rsid w:val="00991CA2"/>
    <w:rsid w:val="00992959"/>
    <w:rsid w:val="00993AEC"/>
    <w:rsid w:val="0099404D"/>
    <w:rsid w:val="00996070"/>
    <w:rsid w:val="00996BB1"/>
    <w:rsid w:val="00997189"/>
    <w:rsid w:val="009974FD"/>
    <w:rsid w:val="00997952"/>
    <w:rsid w:val="009A095D"/>
    <w:rsid w:val="009A1DBB"/>
    <w:rsid w:val="009A239F"/>
    <w:rsid w:val="009A2EF1"/>
    <w:rsid w:val="009A38C4"/>
    <w:rsid w:val="009A4114"/>
    <w:rsid w:val="009A47E6"/>
    <w:rsid w:val="009A6335"/>
    <w:rsid w:val="009A68D0"/>
    <w:rsid w:val="009A69BB"/>
    <w:rsid w:val="009A7EA1"/>
    <w:rsid w:val="009B08CA"/>
    <w:rsid w:val="009B0B74"/>
    <w:rsid w:val="009B14AC"/>
    <w:rsid w:val="009B32A4"/>
    <w:rsid w:val="009B408D"/>
    <w:rsid w:val="009B616D"/>
    <w:rsid w:val="009B6AC4"/>
    <w:rsid w:val="009B6BF4"/>
    <w:rsid w:val="009B7311"/>
    <w:rsid w:val="009C2710"/>
    <w:rsid w:val="009C2842"/>
    <w:rsid w:val="009C4107"/>
    <w:rsid w:val="009C5032"/>
    <w:rsid w:val="009C69CB"/>
    <w:rsid w:val="009C7462"/>
    <w:rsid w:val="009D014A"/>
    <w:rsid w:val="009D3184"/>
    <w:rsid w:val="009D34C0"/>
    <w:rsid w:val="009D4F0D"/>
    <w:rsid w:val="009E0AD0"/>
    <w:rsid w:val="009E11B3"/>
    <w:rsid w:val="009E1E3B"/>
    <w:rsid w:val="009E35E1"/>
    <w:rsid w:val="009E3C5E"/>
    <w:rsid w:val="009E4DD2"/>
    <w:rsid w:val="009E5687"/>
    <w:rsid w:val="009E59BC"/>
    <w:rsid w:val="009E59D6"/>
    <w:rsid w:val="009E5A57"/>
    <w:rsid w:val="009E5ECB"/>
    <w:rsid w:val="009E79DB"/>
    <w:rsid w:val="009F0E76"/>
    <w:rsid w:val="009F2FD1"/>
    <w:rsid w:val="009F471E"/>
    <w:rsid w:val="009F5253"/>
    <w:rsid w:val="009F54C0"/>
    <w:rsid w:val="009F5816"/>
    <w:rsid w:val="00A01DB8"/>
    <w:rsid w:val="00A0205D"/>
    <w:rsid w:val="00A0296C"/>
    <w:rsid w:val="00A04241"/>
    <w:rsid w:val="00A0658C"/>
    <w:rsid w:val="00A06F5B"/>
    <w:rsid w:val="00A071FB"/>
    <w:rsid w:val="00A07650"/>
    <w:rsid w:val="00A10256"/>
    <w:rsid w:val="00A11690"/>
    <w:rsid w:val="00A11BB8"/>
    <w:rsid w:val="00A12A07"/>
    <w:rsid w:val="00A13880"/>
    <w:rsid w:val="00A15951"/>
    <w:rsid w:val="00A2077D"/>
    <w:rsid w:val="00A23F7A"/>
    <w:rsid w:val="00A24CA9"/>
    <w:rsid w:val="00A27E9E"/>
    <w:rsid w:val="00A32D1E"/>
    <w:rsid w:val="00A32DB0"/>
    <w:rsid w:val="00A331A0"/>
    <w:rsid w:val="00A336F1"/>
    <w:rsid w:val="00A33724"/>
    <w:rsid w:val="00A35A6F"/>
    <w:rsid w:val="00A36B22"/>
    <w:rsid w:val="00A36C68"/>
    <w:rsid w:val="00A3741A"/>
    <w:rsid w:val="00A37AFC"/>
    <w:rsid w:val="00A4184E"/>
    <w:rsid w:val="00A429E0"/>
    <w:rsid w:val="00A43395"/>
    <w:rsid w:val="00A44B29"/>
    <w:rsid w:val="00A44DA0"/>
    <w:rsid w:val="00A46160"/>
    <w:rsid w:val="00A46BEC"/>
    <w:rsid w:val="00A47873"/>
    <w:rsid w:val="00A5031B"/>
    <w:rsid w:val="00A50542"/>
    <w:rsid w:val="00A517E6"/>
    <w:rsid w:val="00A51946"/>
    <w:rsid w:val="00A52260"/>
    <w:rsid w:val="00A524BD"/>
    <w:rsid w:val="00A53438"/>
    <w:rsid w:val="00A55886"/>
    <w:rsid w:val="00A56B86"/>
    <w:rsid w:val="00A57421"/>
    <w:rsid w:val="00A602EE"/>
    <w:rsid w:val="00A603D5"/>
    <w:rsid w:val="00A6138F"/>
    <w:rsid w:val="00A61A7A"/>
    <w:rsid w:val="00A62978"/>
    <w:rsid w:val="00A6483E"/>
    <w:rsid w:val="00A64CED"/>
    <w:rsid w:val="00A654A2"/>
    <w:rsid w:val="00A66396"/>
    <w:rsid w:val="00A7007F"/>
    <w:rsid w:val="00A70278"/>
    <w:rsid w:val="00A70A9E"/>
    <w:rsid w:val="00A70F07"/>
    <w:rsid w:val="00A72484"/>
    <w:rsid w:val="00A72490"/>
    <w:rsid w:val="00A72A84"/>
    <w:rsid w:val="00A735E6"/>
    <w:rsid w:val="00A73DA9"/>
    <w:rsid w:val="00A75D76"/>
    <w:rsid w:val="00A76900"/>
    <w:rsid w:val="00A8012B"/>
    <w:rsid w:val="00A80843"/>
    <w:rsid w:val="00A814F2"/>
    <w:rsid w:val="00A8194D"/>
    <w:rsid w:val="00A81A51"/>
    <w:rsid w:val="00A845C7"/>
    <w:rsid w:val="00A854C1"/>
    <w:rsid w:val="00A85DEC"/>
    <w:rsid w:val="00A865E4"/>
    <w:rsid w:val="00A86640"/>
    <w:rsid w:val="00A870CA"/>
    <w:rsid w:val="00A87217"/>
    <w:rsid w:val="00A92D9B"/>
    <w:rsid w:val="00A94E6A"/>
    <w:rsid w:val="00A9651C"/>
    <w:rsid w:val="00A96C0B"/>
    <w:rsid w:val="00A97A29"/>
    <w:rsid w:val="00A97A68"/>
    <w:rsid w:val="00AA0311"/>
    <w:rsid w:val="00AA0C0C"/>
    <w:rsid w:val="00AA0E96"/>
    <w:rsid w:val="00AA1F70"/>
    <w:rsid w:val="00AA4411"/>
    <w:rsid w:val="00AA4691"/>
    <w:rsid w:val="00AA5229"/>
    <w:rsid w:val="00AA528A"/>
    <w:rsid w:val="00AA5C50"/>
    <w:rsid w:val="00AA79D8"/>
    <w:rsid w:val="00AB0969"/>
    <w:rsid w:val="00AB09C9"/>
    <w:rsid w:val="00AB0ED9"/>
    <w:rsid w:val="00AB1765"/>
    <w:rsid w:val="00AB4BE6"/>
    <w:rsid w:val="00AB531F"/>
    <w:rsid w:val="00AB6656"/>
    <w:rsid w:val="00AB7BCB"/>
    <w:rsid w:val="00AB7E0F"/>
    <w:rsid w:val="00AC0A8B"/>
    <w:rsid w:val="00AC22BF"/>
    <w:rsid w:val="00AC2600"/>
    <w:rsid w:val="00AC3E16"/>
    <w:rsid w:val="00AC4AFF"/>
    <w:rsid w:val="00AC5C19"/>
    <w:rsid w:val="00AC65A1"/>
    <w:rsid w:val="00AC65F7"/>
    <w:rsid w:val="00AC6891"/>
    <w:rsid w:val="00AC6C50"/>
    <w:rsid w:val="00AC7AF4"/>
    <w:rsid w:val="00AD291B"/>
    <w:rsid w:val="00AD4577"/>
    <w:rsid w:val="00AD59DA"/>
    <w:rsid w:val="00AE0153"/>
    <w:rsid w:val="00AE1349"/>
    <w:rsid w:val="00AE146D"/>
    <w:rsid w:val="00AE1A32"/>
    <w:rsid w:val="00AE1C04"/>
    <w:rsid w:val="00AE1CE3"/>
    <w:rsid w:val="00AE2C5E"/>
    <w:rsid w:val="00AE3239"/>
    <w:rsid w:val="00AE4560"/>
    <w:rsid w:val="00AE5041"/>
    <w:rsid w:val="00AE7414"/>
    <w:rsid w:val="00AE7C32"/>
    <w:rsid w:val="00AF27A9"/>
    <w:rsid w:val="00AF2CF1"/>
    <w:rsid w:val="00AF2D32"/>
    <w:rsid w:val="00AF3056"/>
    <w:rsid w:val="00AF360B"/>
    <w:rsid w:val="00AF48FB"/>
    <w:rsid w:val="00AF641C"/>
    <w:rsid w:val="00AF64D2"/>
    <w:rsid w:val="00AF66E6"/>
    <w:rsid w:val="00AF7D2E"/>
    <w:rsid w:val="00B00624"/>
    <w:rsid w:val="00B00D04"/>
    <w:rsid w:val="00B015E3"/>
    <w:rsid w:val="00B024DB"/>
    <w:rsid w:val="00B0317F"/>
    <w:rsid w:val="00B04F52"/>
    <w:rsid w:val="00B05FA5"/>
    <w:rsid w:val="00B13479"/>
    <w:rsid w:val="00B141CC"/>
    <w:rsid w:val="00B149AA"/>
    <w:rsid w:val="00B1708D"/>
    <w:rsid w:val="00B22A79"/>
    <w:rsid w:val="00B22D45"/>
    <w:rsid w:val="00B25C01"/>
    <w:rsid w:val="00B260AF"/>
    <w:rsid w:val="00B27FEA"/>
    <w:rsid w:val="00B30791"/>
    <w:rsid w:val="00B312D1"/>
    <w:rsid w:val="00B31398"/>
    <w:rsid w:val="00B32188"/>
    <w:rsid w:val="00B32385"/>
    <w:rsid w:val="00B3616C"/>
    <w:rsid w:val="00B37D85"/>
    <w:rsid w:val="00B41A2D"/>
    <w:rsid w:val="00B41FA8"/>
    <w:rsid w:val="00B42979"/>
    <w:rsid w:val="00B43E3E"/>
    <w:rsid w:val="00B44ABC"/>
    <w:rsid w:val="00B45404"/>
    <w:rsid w:val="00B46566"/>
    <w:rsid w:val="00B465D6"/>
    <w:rsid w:val="00B4770F"/>
    <w:rsid w:val="00B505E2"/>
    <w:rsid w:val="00B51BDC"/>
    <w:rsid w:val="00B539DE"/>
    <w:rsid w:val="00B53D38"/>
    <w:rsid w:val="00B53D41"/>
    <w:rsid w:val="00B55968"/>
    <w:rsid w:val="00B565F3"/>
    <w:rsid w:val="00B566D9"/>
    <w:rsid w:val="00B60E0C"/>
    <w:rsid w:val="00B61516"/>
    <w:rsid w:val="00B6161E"/>
    <w:rsid w:val="00B61AE7"/>
    <w:rsid w:val="00B62657"/>
    <w:rsid w:val="00B63EA6"/>
    <w:rsid w:val="00B65BA0"/>
    <w:rsid w:val="00B6659E"/>
    <w:rsid w:val="00B67C12"/>
    <w:rsid w:val="00B72394"/>
    <w:rsid w:val="00B73A64"/>
    <w:rsid w:val="00B74BED"/>
    <w:rsid w:val="00B75517"/>
    <w:rsid w:val="00B80202"/>
    <w:rsid w:val="00B82CE2"/>
    <w:rsid w:val="00B82D7E"/>
    <w:rsid w:val="00B83BAD"/>
    <w:rsid w:val="00B84903"/>
    <w:rsid w:val="00B854CC"/>
    <w:rsid w:val="00B87E17"/>
    <w:rsid w:val="00B91E61"/>
    <w:rsid w:val="00B91F67"/>
    <w:rsid w:val="00B95C7C"/>
    <w:rsid w:val="00B96274"/>
    <w:rsid w:val="00B96B20"/>
    <w:rsid w:val="00B9700A"/>
    <w:rsid w:val="00B97CF9"/>
    <w:rsid w:val="00B97E0D"/>
    <w:rsid w:val="00B97EBA"/>
    <w:rsid w:val="00BA00C3"/>
    <w:rsid w:val="00BA0664"/>
    <w:rsid w:val="00BA282A"/>
    <w:rsid w:val="00BA2F5B"/>
    <w:rsid w:val="00BA4082"/>
    <w:rsid w:val="00BA4B09"/>
    <w:rsid w:val="00BA591D"/>
    <w:rsid w:val="00BB0122"/>
    <w:rsid w:val="00BB07FC"/>
    <w:rsid w:val="00BB099F"/>
    <w:rsid w:val="00BB307D"/>
    <w:rsid w:val="00BB418C"/>
    <w:rsid w:val="00BB5895"/>
    <w:rsid w:val="00BB74A5"/>
    <w:rsid w:val="00BB75AF"/>
    <w:rsid w:val="00BC195E"/>
    <w:rsid w:val="00BC261C"/>
    <w:rsid w:val="00BC34B3"/>
    <w:rsid w:val="00BC40EC"/>
    <w:rsid w:val="00BC496E"/>
    <w:rsid w:val="00BC4FA2"/>
    <w:rsid w:val="00BC52C2"/>
    <w:rsid w:val="00BC5DD5"/>
    <w:rsid w:val="00BC5EA7"/>
    <w:rsid w:val="00BC6B27"/>
    <w:rsid w:val="00BC79AE"/>
    <w:rsid w:val="00BD1B69"/>
    <w:rsid w:val="00BD2178"/>
    <w:rsid w:val="00BD2AD7"/>
    <w:rsid w:val="00BD3764"/>
    <w:rsid w:val="00BD3950"/>
    <w:rsid w:val="00BD5387"/>
    <w:rsid w:val="00BD7ECC"/>
    <w:rsid w:val="00BE17FD"/>
    <w:rsid w:val="00BE2385"/>
    <w:rsid w:val="00BE32DE"/>
    <w:rsid w:val="00BE38D5"/>
    <w:rsid w:val="00BE4424"/>
    <w:rsid w:val="00BE4680"/>
    <w:rsid w:val="00BE5341"/>
    <w:rsid w:val="00BE5D13"/>
    <w:rsid w:val="00BE7C01"/>
    <w:rsid w:val="00BE7E9F"/>
    <w:rsid w:val="00BF1ADD"/>
    <w:rsid w:val="00BF1E32"/>
    <w:rsid w:val="00BF2EF2"/>
    <w:rsid w:val="00BF2FC2"/>
    <w:rsid w:val="00BF3425"/>
    <w:rsid w:val="00BF381D"/>
    <w:rsid w:val="00BF3E8E"/>
    <w:rsid w:val="00BF542A"/>
    <w:rsid w:val="00BF5C75"/>
    <w:rsid w:val="00BF61FF"/>
    <w:rsid w:val="00BF68EE"/>
    <w:rsid w:val="00BF69D8"/>
    <w:rsid w:val="00BF77DF"/>
    <w:rsid w:val="00BF79FE"/>
    <w:rsid w:val="00C001D3"/>
    <w:rsid w:val="00C007BA"/>
    <w:rsid w:val="00C0080F"/>
    <w:rsid w:val="00C00A9C"/>
    <w:rsid w:val="00C00C98"/>
    <w:rsid w:val="00C01BB5"/>
    <w:rsid w:val="00C048EF"/>
    <w:rsid w:val="00C05244"/>
    <w:rsid w:val="00C063A1"/>
    <w:rsid w:val="00C07899"/>
    <w:rsid w:val="00C10016"/>
    <w:rsid w:val="00C10A16"/>
    <w:rsid w:val="00C113F3"/>
    <w:rsid w:val="00C15011"/>
    <w:rsid w:val="00C15065"/>
    <w:rsid w:val="00C15285"/>
    <w:rsid w:val="00C20075"/>
    <w:rsid w:val="00C213D1"/>
    <w:rsid w:val="00C2295C"/>
    <w:rsid w:val="00C22B91"/>
    <w:rsid w:val="00C24358"/>
    <w:rsid w:val="00C2477F"/>
    <w:rsid w:val="00C30A17"/>
    <w:rsid w:val="00C30C5A"/>
    <w:rsid w:val="00C30CBF"/>
    <w:rsid w:val="00C31F9D"/>
    <w:rsid w:val="00C33442"/>
    <w:rsid w:val="00C34B8A"/>
    <w:rsid w:val="00C35A93"/>
    <w:rsid w:val="00C35CF7"/>
    <w:rsid w:val="00C36994"/>
    <w:rsid w:val="00C37073"/>
    <w:rsid w:val="00C37109"/>
    <w:rsid w:val="00C40C63"/>
    <w:rsid w:val="00C41427"/>
    <w:rsid w:val="00C41571"/>
    <w:rsid w:val="00C42223"/>
    <w:rsid w:val="00C43493"/>
    <w:rsid w:val="00C44DCF"/>
    <w:rsid w:val="00C468BD"/>
    <w:rsid w:val="00C472D4"/>
    <w:rsid w:val="00C50DBF"/>
    <w:rsid w:val="00C51292"/>
    <w:rsid w:val="00C540CC"/>
    <w:rsid w:val="00C55759"/>
    <w:rsid w:val="00C55E01"/>
    <w:rsid w:val="00C56D16"/>
    <w:rsid w:val="00C57B8C"/>
    <w:rsid w:val="00C61C9A"/>
    <w:rsid w:val="00C62970"/>
    <w:rsid w:val="00C63A3D"/>
    <w:rsid w:val="00C7135B"/>
    <w:rsid w:val="00C727C3"/>
    <w:rsid w:val="00C748C2"/>
    <w:rsid w:val="00C74BA9"/>
    <w:rsid w:val="00C7506B"/>
    <w:rsid w:val="00C7580C"/>
    <w:rsid w:val="00C75885"/>
    <w:rsid w:val="00C77CF4"/>
    <w:rsid w:val="00C80403"/>
    <w:rsid w:val="00C81DDE"/>
    <w:rsid w:val="00C82E84"/>
    <w:rsid w:val="00C83CA9"/>
    <w:rsid w:val="00C83FA4"/>
    <w:rsid w:val="00C8417B"/>
    <w:rsid w:val="00C86B11"/>
    <w:rsid w:val="00C86C43"/>
    <w:rsid w:val="00C86EA7"/>
    <w:rsid w:val="00C86FB2"/>
    <w:rsid w:val="00C87BCF"/>
    <w:rsid w:val="00C90435"/>
    <w:rsid w:val="00C912FB"/>
    <w:rsid w:val="00C923E6"/>
    <w:rsid w:val="00C9278F"/>
    <w:rsid w:val="00C92BAA"/>
    <w:rsid w:val="00C93EEC"/>
    <w:rsid w:val="00C9417E"/>
    <w:rsid w:val="00C94D20"/>
    <w:rsid w:val="00C95877"/>
    <w:rsid w:val="00C9656A"/>
    <w:rsid w:val="00C97186"/>
    <w:rsid w:val="00CA040E"/>
    <w:rsid w:val="00CA208D"/>
    <w:rsid w:val="00CA2FDE"/>
    <w:rsid w:val="00CA3DCB"/>
    <w:rsid w:val="00CA3FA6"/>
    <w:rsid w:val="00CA429C"/>
    <w:rsid w:val="00CA500B"/>
    <w:rsid w:val="00CA62FA"/>
    <w:rsid w:val="00CA6A71"/>
    <w:rsid w:val="00CA6D27"/>
    <w:rsid w:val="00CB0403"/>
    <w:rsid w:val="00CB2793"/>
    <w:rsid w:val="00CB4711"/>
    <w:rsid w:val="00CB4BDC"/>
    <w:rsid w:val="00CB659D"/>
    <w:rsid w:val="00CB66E1"/>
    <w:rsid w:val="00CB6CC9"/>
    <w:rsid w:val="00CB7934"/>
    <w:rsid w:val="00CB7A06"/>
    <w:rsid w:val="00CB7AFB"/>
    <w:rsid w:val="00CC08C3"/>
    <w:rsid w:val="00CC0F7B"/>
    <w:rsid w:val="00CC112E"/>
    <w:rsid w:val="00CC1226"/>
    <w:rsid w:val="00CC160E"/>
    <w:rsid w:val="00CC3062"/>
    <w:rsid w:val="00CC42CC"/>
    <w:rsid w:val="00CC5A14"/>
    <w:rsid w:val="00CD0F2D"/>
    <w:rsid w:val="00CD1568"/>
    <w:rsid w:val="00CD29C3"/>
    <w:rsid w:val="00CD2ABC"/>
    <w:rsid w:val="00CD53FC"/>
    <w:rsid w:val="00CD54FB"/>
    <w:rsid w:val="00CD6003"/>
    <w:rsid w:val="00CD6895"/>
    <w:rsid w:val="00CD7BE9"/>
    <w:rsid w:val="00CD7C3C"/>
    <w:rsid w:val="00CE0083"/>
    <w:rsid w:val="00CE03D0"/>
    <w:rsid w:val="00CE0435"/>
    <w:rsid w:val="00CE0B02"/>
    <w:rsid w:val="00CE13CD"/>
    <w:rsid w:val="00CE272B"/>
    <w:rsid w:val="00CE3301"/>
    <w:rsid w:val="00CE52B3"/>
    <w:rsid w:val="00CE56DF"/>
    <w:rsid w:val="00CE5C4D"/>
    <w:rsid w:val="00CE62AE"/>
    <w:rsid w:val="00CE6BBE"/>
    <w:rsid w:val="00CF0525"/>
    <w:rsid w:val="00CF068F"/>
    <w:rsid w:val="00CF1115"/>
    <w:rsid w:val="00CF2E35"/>
    <w:rsid w:val="00CF3CD1"/>
    <w:rsid w:val="00CF70CA"/>
    <w:rsid w:val="00CF767D"/>
    <w:rsid w:val="00D01708"/>
    <w:rsid w:val="00D01D38"/>
    <w:rsid w:val="00D02FAE"/>
    <w:rsid w:val="00D03593"/>
    <w:rsid w:val="00D03B5C"/>
    <w:rsid w:val="00D0440A"/>
    <w:rsid w:val="00D05FF5"/>
    <w:rsid w:val="00D06CB1"/>
    <w:rsid w:val="00D1045C"/>
    <w:rsid w:val="00D11CED"/>
    <w:rsid w:val="00D142DF"/>
    <w:rsid w:val="00D159C4"/>
    <w:rsid w:val="00D15E55"/>
    <w:rsid w:val="00D178A8"/>
    <w:rsid w:val="00D21118"/>
    <w:rsid w:val="00D21CEF"/>
    <w:rsid w:val="00D222DB"/>
    <w:rsid w:val="00D227C1"/>
    <w:rsid w:val="00D24115"/>
    <w:rsid w:val="00D24C57"/>
    <w:rsid w:val="00D2582C"/>
    <w:rsid w:val="00D25ADF"/>
    <w:rsid w:val="00D25D7B"/>
    <w:rsid w:val="00D27C1F"/>
    <w:rsid w:val="00D343C2"/>
    <w:rsid w:val="00D34A62"/>
    <w:rsid w:val="00D34BF2"/>
    <w:rsid w:val="00D34FD8"/>
    <w:rsid w:val="00D36967"/>
    <w:rsid w:val="00D40193"/>
    <w:rsid w:val="00D40395"/>
    <w:rsid w:val="00D40489"/>
    <w:rsid w:val="00D40D21"/>
    <w:rsid w:val="00D446B7"/>
    <w:rsid w:val="00D44877"/>
    <w:rsid w:val="00D44AA1"/>
    <w:rsid w:val="00D4500B"/>
    <w:rsid w:val="00D46FD6"/>
    <w:rsid w:val="00D47103"/>
    <w:rsid w:val="00D4713C"/>
    <w:rsid w:val="00D50437"/>
    <w:rsid w:val="00D52FA8"/>
    <w:rsid w:val="00D5321D"/>
    <w:rsid w:val="00D53B11"/>
    <w:rsid w:val="00D54540"/>
    <w:rsid w:val="00D54F33"/>
    <w:rsid w:val="00D553BC"/>
    <w:rsid w:val="00D5555D"/>
    <w:rsid w:val="00D5583E"/>
    <w:rsid w:val="00D559C5"/>
    <w:rsid w:val="00D56991"/>
    <w:rsid w:val="00D5737C"/>
    <w:rsid w:val="00D57852"/>
    <w:rsid w:val="00D57A20"/>
    <w:rsid w:val="00D6175C"/>
    <w:rsid w:val="00D629F2"/>
    <w:rsid w:val="00D64536"/>
    <w:rsid w:val="00D64959"/>
    <w:rsid w:val="00D649BC"/>
    <w:rsid w:val="00D65768"/>
    <w:rsid w:val="00D66213"/>
    <w:rsid w:val="00D662A0"/>
    <w:rsid w:val="00D669AA"/>
    <w:rsid w:val="00D729B3"/>
    <w:rsid w:val="00D739A9"/>
    <w:rsid w:val="00D73AEC"/>
    <w:rsid w:val="00D74449"/>
    <w:rsid w:val="00D7474C"/>
    <w:rsid w:val="00D75AB8"/>
    <w:rsid w:val="00D75FED"/>
    <w:rsid w:val="00D83712"/>
    <w:rsid w:val="00D8592E"/>
    <w:rsid w:val="00D85BA7"/>
    <w:rsid w:val="00D86C38"/>
    <w:rsid w:val="00D872DE"/>
    <w:rsid w:val="00D87E33"/>
    <w:rsid w:val="00D92359"/>
    <w:rsid w:val="00D9235C"/>
    <w:rsid w:val="00D92DBB"/>
    <w:rsid w:val="00D931AC"/>
    <w:rsid w:val="00D93DAB"/>
    <w:rsid w:val="00D9428D"/>
    <w:rsid w:val="00D95258"/>
    <w:rsid w:val="00D95D4A"/>
    <w:rsid w:val="00D96AED"/>
    <w:rsid w:val="00D96E48"/>
    <w:rsid w:val="00D972B1"/>
    <w:rsid w:val="00D97734"/>
    <w:rsid w:val="00D97F80"/>
    <w:rsid w:val="00D97F90"/>
    <w:rsid w:val="00DA01A3"/>
    <w:rsid w:val="00DA05CA"/>
    <w:rsid w:val="00DA0AC5"/>
    <w:rsid w:val="00DA32AB"/>
    <w:rsid w:val="00DA50C7"/>
    <w:rsid w:val="00DA5729"/>
    <w:rsid w:val="00DA67EF"/>
    <w:rsid w:val="00DA69F5"/>
    <w:rsid w:val="00DA701D"/>
    <w:rsid w:val="00DA7AFB"/>
    <w:rsid w:val="00DB295F"/>
    <w:rsid w:val="00DB2E6B"/>
    <w:rsid w:val="00DB3494"/>
    <w:rsid w:val="00DB4B7D"/>
    <w:rsid w:val="00DB5E47"/>
    <w:rsid w:val="00DC0193"/>
    <w:rsid w:val="00DC05DC"/>
    <w:rsid w:val="00DC0A14"/>
    <w:rsid w:val="00DC0AE9"/>
    <w:rsid w:val="00DC0BD7"/>
    <w:rsid w:val="00DC257B"/>
    <w:rsid w:val="00DC2AA9"/>
    <w:rsid w:val="00DC4C41"/>
    <w:rsid w:val="00DC5A64"/>
    <w:rsid w:val="00DC645C"/>
    <w:rsid w:val="00DD0318"/>
    <w:rsid w:val="00DD0B87"/>
    <w:rsid w:val="00DD2224"/>
    <w:rsid w:val="00DD27A2"/>
    <w:rsid w:val="00DD3074"/>
    <w:rsid w:val="00DD30AA"/>
    <w:rsid w:val="00DD36E6"/>
    <w:rsid w:val="00DD37AC"/>
    <w:rsid w:val="00DD38C7"/>
    <w:rsid w:val="00DD4609"/>
    <w:rsid w:val="00DD5CA9"/>
    <w:rsid w:val="00DD779C"/>
    <w:rsid w:val="00DD7B6D"/>
    <w:rsid w:val="00DE18C3"/>
    <w:rsid w:val="00DE27E9"/>
    <w:rsid w:val="00DE2AD1"/>
    <w:rsid w:val="00DE4018"/>
    <w:rsid w:val="00DE7A62"/>
    <w:rsid w:val="00DE7BB3"/>
    <w:rsid w:val="00DF144C"/>
    <w:rsid w:val="00DF1E8F"/>
    <w:rsid w:val="00DF3470"/>
    <w:rsid w:val="00DF3B5E"/>
    <w:rsid w:val="00DF3FBD"/>
    <w:rsid w:val="00DF53F2"/>
    <w:rsid w:val="00DF57D9"/>
    <w:rsid w:val="00E0080D"/>
    <w:rsid w:val="00E013D5"/>
    <w:rsid w:val="00E016B7"/>
    <w:rsid w:val="00E03987"/>
    <w:rsid w:val="00E0570F"/>
    <w:rsid w:val="00E05F92"/>
    <w:rsid w:val="00E07D47"/>
    <w:rsid w:val="00E109A5"/>
    <w:rsid w:val="00E1246F"/>
    <w:rsid w:val="00E13118"/>
    <w:rsid w:val="00E13EBD"/>
    <w:rsid w:val="00E1732C"/>
    <w:rsid w:val="00E17C9F"/>
    <w:rsid w:val="00E202F4"/>
    <w:rsid w:val="00E205BA"/>
    <w:rsid w:val="00E20682"/>
    <w:rsid w:val="00E210FE"/>
    <w:rsid w:val="00E22D57"/>
    <w:rsid w:val="00E253EA"/>
    <w:rsid w:val="00E27D1B"/>
    <w:rsid w:val="00E27D23"/>
    <w:rsid w:val="00E301A5"/>
    <w:rsid w:val="00E30CBA"/>
    <w:rsid w:val="00E32911"/>
    <w:rsid w:val="00E33598"/>
    <w:rsid w:val="00E33672"/>
    <w:rsid w:val="00E348E9"/>
    <w:rsid w:val="00E3614C"/>
    <w:rsid w:val="00E371C8"/>
    <w:rsid w:val="00E3793C"/>
    <w:rsid w:val="00E40A6C"/>
    <w:rsid w:val="00E40BF5"/>
    <w:rsid w:val="00E432F5"/>
    <w:rsid w:val="00E43B99"/>
    <w:rsid w:val="00E44E50"/>
    <w:rsid w:val="00E45366"/>
    <w:rsid w:val="00E4657D"/>
    <w:rsid w:val="00E511A0"/>
    <w:rsid w:val="00E52097"/>
    <w:rsid w:val="00E53DD6"/>
    <w:rsid w:val="00E541A8"/>
    <w:rsid w:val="00E54DD0"/>
    <w:rsid w:val="00E55119"/>
    <w:rsid w:val="00E55DF2"/>
    <w:rsid w:val="00E56819"/>
    <w:rsid w:val="00E570E8"/>
    <w:rsid w:val="00E5753C"/>
    <w:rsid w:val="00E57A10"/>
    <w:rsid w:val="00E6063A"/>
    <w:rsid w:val="00E65978"/>
    <w:rsid w:val="00E65B69"/>
    <w:rsid w:val="00E65BEF"/>
    <w:rsid w:val="00E749F0"/>
    <w:rsid w:val="00E75715"/>
    <w:rsid w:val="00E76BE8"/>
    <w:rsid w:val="00E802CD"/>
    <w:rsid w:val="00E81E1A"/>
    <w:rsid w:val="00E81F8A"/>
    <w:rsid w:val="00E82596"/>
    <w:rsid w:val="00E82E7F"/>
    <w:rsid w:val="00E83364"/>
    <w:rsid w:val="00E833E7"/>
    <w:rsid w:val="00E90B1F"/>
    <w:rsid w:val="00E9203B"/>
    <w:rsid w:val="00E938F0"/>
    <w:rsid w:val="00E939A9"/>
    <w:rsid w:val="00E94E55"/>
    <w:rsid w:val="00E951C4"/>
    <w:rsid w:val="00E96AE7"/>
    <w:rsid w:val="00EA014C"/>
    <w:rsid w:val="00EA0226"/>
    <w:rsid w:val="00EA287A"/>
    <w:rsid w:val="00EA2C69"/>
    <w:rsid w:val="00EA2C7B"/>
    <w:rsid w:val="00EA330F"/>
    <w:rsid w:val="00EA3913"/>
    <w:rsid w:val="00EA492C"/>
    <w:rsid w:val="00EA546F"/>
    <w:rsid w:val="00EA5654"/>
    <w:rsid w:val="00EB2A2E"/>
    <w:rsid w:val="00EB2A90"/>
    <w:rsid w:val="00EB2CEA"/>
    <w:rsid w:val="00EB39C6"/>
    <w:rsid w:val="00EB4577"/>
    <w:rsid w:val="00EB4672"/>
    <w:rsid w:val="00EB4C51"/>
    <w:rsid w:val="00EB7C38"/>
    <w:rsid w:val="00EC0B50"/>
    <w:rsid w:val="00EC192C"/>
    <w:rsid w:val="00EC1D0C"/>
    <w:rsid w:val="00EC37B9"/>
    <w:rsid w:val="00EC4084"/>
    <w:rsid w:val="00EC4364"/>
    <w:rsid w:val="00EC5B4B"/>
    <w:rsid w:val="00EC6C95"/>
    <w:rsid w:val="00ED2ECA"/>
    <w:rsid w:val="00ED3065"/>
    <w:rsid w:val="00ED3443"/>
    <w:rsid w:val="00ED34D4"/>
    <w:rsid w:val="00ED45F2"/>
    <w:rsid w:val="00ED514A"/>
    <w:rsid w:val="00ED5A17"/>
    <w:rsid w:val="00ED6BCA"/>
    <w:rsid w:val="00EE0020"/>
    <w:rsid w:val="00EE0128"/>
    <w:rsid w:val="00EE0B09"/>
    <w:rsid w:val="00EE0CF4"/>
    <w:rsid w:val="00EE1B7B"/>
    <w:rsid w:val="00EE1C9E"/>
    <w:rsid w:val="00EE5346"/>
    <w:rsid w:val="00EE75AF"/>
    <w:rsid w:val="00EE7A56"/>
    <w:rsid w:val="00EE7AF5"/>
    <w:rsid w:val="00EF0EAB"/>
    <w:rsid w:val="00EF2E52"/>
    <w:rsid w:val="00EF3344"/>
    <w:rsid w:val="00EF3B15"/>
    <w:rsid w:val="00EF45E5"/>
    <w:rsid w:val="00EF4832"/>
    <w:rsid w:val="00EF6365"/>
    <w:rsid w:val="00EF6574"/>
    <w:rsid w:val="00EF69A0"/>
    <w:rsid w:val="00EF78D5"/>
    <w:rsid w:val="00EF7CD8"/>
    <w:rsid w:val="00EF7FF3"/>
    <w:rsid w:val="00F00538"/>
    <w:rsid w:val="00F02E26"/>
    <w:rsid w:val="00F03A3A"/>
    <w:rsid w:val="00F044D3"/>
    <w:rsid w:val="00F066BF"/>
    <w:rsid w:val="00F1092D"/>
    <w:rsid w:val="00F10C04"/>
    <w:rsid w:val="00F10FEA"/>
    <w:rsid w:val="00F11255"/>
    <w:rsid w:val="00F11498"/>
    <w:rsid w:val="00F11C72"/>
    <w:rsid w:val="00F12EEC"/>
    <w:rsid w:val="00F14F82"/>
    <w:rsid w:val="00F156B4"/>
    <w:rsid w:val="00F15772"/>
    <w:rsid w:val="00F2037A"/>
    <w:rsid w:val="00F2131E"/>
    <w:rsid w:val="00F22381"/>
    <w:rsid w:val="00F24F51"/>
    <w:rsid w:val="00F269B3"/>
    <w:rsid w:val="00F276D3"/>
    <w:rsid w:val="00F30D6E"/>
    <w:rsid w:val="00F3168D"/>
    <w:rsid w:val="00F32E72"/>
    <w:rsid w:val="00F33841"/>
    <w:rsid w:val="00F348C4"/>
    <w:rsid w:val="00F34968"/>
    <w:rsid w:val="00F36119"/>
    <w:rsid w:val="00F41228"/>
    <w:rsid w:val="00F413EE"/>
    <w:rsid w:val="00F42493"/>
    <w:rsid w:val="00F43F28"/>
    <w:rsid w:val="00F44652"/>
    <w:rsid w:val="00F44E85"/>
    <w:rsid w:val="00F4543B"/>
    <w:rsid w:val="00F45D96"/>
    <w:rsid w:val="00F45F90"/>
    <w:rsid w:val="00F46053"/>
    <w:rsid w:val="00F46CDD"/>
    <w:rsid w:val="00F470B1"/>
    <w:rsid w:val="00F470C9"/>
    <w:rsid w:val="00F506B7"/>
    <w:rsid w:val="00F555E6"/>
    <w:rsid w:val="00F56534"/>
    <w:rsid w:val="00F5748F"/>
    <w:rsid w:val="00F61CF1"/>
    <w:rsid w:val="00F6355D"/>
    <w:rsid w:val="00F63AC2"/>
    <w:rsid w:val="00F6425E"/>
    <w:rsid w:val="00F651C3"/>
    <w:rsid w:val="00F653AA"/>
    <w:rsid w:val="00F65A30"/>
    <w:rsid w:val="00F66195"/>
    <w:rsid w:val="00F668B4"/>
    <w:rsid w:val="00F70596"/>
    <w:rsid w:val="00F7068F"/>
    <w:rsid w:val="00F71E48"/>
    <w:rsid w:val="00F7363B"/>
    <w:rsid w:val="00F752FE"/>
    <w:rsid w:val="00F800F8"/>
    <w:rsid w:val="00F82570"/>
    <w:rsid w:val="00F83B00"/>
    <w:rsid w:val="00F84DCA"/>
    <w:rsid w:val="00F862CB"/>
    <w:rsid w:val="00F86D96"/>
    <w:rsid w:val="00F87B8A"/>
    <w:rsid w:val="00F90F96"/>
    <w:rsid w:val="00F92BED"/>
    <w:rsid w:val="00F94CAE"/>
    <w:rsid w:val="00F95F38"/>
    <w:rsid w:val="00F9672A"/>
    <w:rsid w:val="00F967D5"/>
    <w:rsid w:val="00F97F76"/>
    <w:rsid w:val="00FA05A5"/>
    <w:rsid w:val="00FA068F"/>
    <w:rsid w:val="00FA145B"/>
    <w:rsid w:val="00FA49FF"/>
    <w:rsid w:val="00FB0B89"/>
    <w:rsid w:val="00FB0C33"/>
    <w:rsid w:val="00FB12F1"/>
    <w:rsid w:val="00FB13C4"/>
    <w:rsid w:val="00FB1F12"/>
    <w:rsid w:val="00FB2401"/>
    <w:rsid w:val="00FB475F"/>
    <w:rsid w:val="00FB54FA"/>
    <w:rsid w:val="00FB65E5"/>
    <w:rsid w:val="00FB7611"/>
    <w:rsid w:val="00FB7A2A"/>
    <w:rsid w:val="00FC0646"/>
    <w:rsid w:val="00FC2A5D"/>
    <w:rsid w:val="00FC30C6"/>
    <w:rsid w:val="00FC39F7"/>
    <w:rsid w:val="00FC3A2C"/>
    <w:rsid w:val="00FC3B18"/>
    <w:rsid w:val="00FC63C7"/>
    <w:rsid w:val="00FC7146"/>
    <w:rsid w:val="00FC76A2"/>
    <w:rsid w:val="00FD11ED"/>
    <w:rsid w:val="00FD1414"/>
    <w:rsid w:val="00FD3D2E"/>
    <w:rsid w:val="00FD40B4"/>
    <w:rsid w:val="00FD5F9B"/>
    <w:rsid w:val="00FE1B44"/>
    <w:rsid w:val="00FE4758"/>
    <w:rsid w:val="00FE5296"/>
    <w:rsid w:val="00FF3F7E"/>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38"/>
    <w:pPr>
      <w:jc w:val="both"/>
    </w:pPr>
    <w:rPr>
      <w:sz w:val="24"/>
      <w:lang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7">
    <w:name w:val="Chapter 7"/>
    <w:basedOn w:val="Chapter1"/>
    <w:link w:val="Chapter7Char"/>
    <w:rsid w:val="007D74C4"/>
    <w:pPr>
      <w:numPr>
        <w:numId w:val="16"/>
      </w:numPr>
      <w:tabs>
        <w:tab w:val="left" w:pos="851"/>
      </w:tabs>
      <w:ind w:left="851" w:hanging="851"/>
    </w:p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rsid w:val="00725975"/>
    <w:pPr>
      <w:jc w:val="left"/>
    </w:pPr>
    <w:rPr>
      <w:rFonts w:eastAsia="MS Mincho"/>
      <w:sz w:val="18"/>
      <w:szCs w:val="18"/>
      <w:lang w:eastAsia="ja-JP"/>
    </w:rPr>
  </w:style>
  <w:style w:type="character" w:styleId="FootnoteReference">
    <w:name w:val="footnote reference"/>
    <w:basedOn w:val="DefaultParagraphFont"/>
    <w:rsid w:val="00725975"/>
    <w:rPr>
      <w:rFonts w:ascii="Times New Roman" w:hAnsi="Times New Roman"/>
      <w:sz w:val="18"/>
      <w:szCs w:val="18"/>
      <w:vertAlign w:val="superscript"/>
    </w:rPr>
  </w:style>
  <w:style w:type="paragraph" w:customStyle="1" w:styleId="Chapter8">
    <w:name w:val="Chapter 8"/>
    <w:basedOn w:val="Chapter1"/>
    <w:link w:val="Chapter8Char"/>
    <w:rsid w:val="00137FCD"/>
    <w:pPr>
      <w:numPr>
        <w:numId w:val="17"/>
      </w:numPr>
      <w:tabs>
        <w:tab w:val="left" w:pos="851"/>
      </w:tabs>
      <w:ind w:left="851" w:hanging="851"/>
    </w:pPr>
  </w:style>
  <w:style w:type="character" w:customStyle="1" w:styleId="Chapter7Char">
    <w:name w:val="Chapter 7 Char"/>
    <w:basedOn w:val="Chapter1Char1"/>
    <w:link w:val="Chapter7"/>
    <w:rsid w:val="007D74C4"/>
    <w:rPr>
      <w:sz w:val="24"/>
      <w:lang w:eastAsia="en-AU"/>
    </w:rPr>
  </w:style>
  <w:style w:type="paragraph" w:customStyle="1" w:styleId="Contentstitle">
    <w:name w:val="Contents title"/>
    <w:basedOn w:val="Normal"/>
    <w:next w:val="Normal"/>
    <w:qFormat/>
    <w:rsid w:val="00D02FAE"/>
    <w:pPr>
      <w:spacing w:after="400"/>
      <w:jc w:val="center"/>
    </w:pPr>
    <w:rPr>
      <w:b/>
      <w:sz w:val="28"/>
      <w:szCs w:val="28"/>
    </w:rPr>
  </w:style>
  <w:style w:type="paragraph" w:styleId="ListBullet">
    <w:name w:val="List Bullet"/>
    <w:basedOn w:val="Normal"/>
    <w:rsid w:val="00725975"/>
    <w:pPr>
      <w:spacing w:after="240"/>
      <w:jc w:val="left"/>
    </w:pPr>
    <w:rPr>
      <w:rFonts w:ascii="Arial" w:hAnsi="Arial"/>
      <w:lang w:eastAsia="en-US"/>
    </w:rPr>
  </w:style>
  <w:style w:type="character" w:customStyle="1" w:styleId="Chapter8Char">
    <w:name w:val="Chapter 8 Char"/>
    <w:basedOn w:val="Chapter1Char1"/>
    <w:link w:val="Chapter8"/>
    <w:rsid w:val="00137FCD"/>
    <w:rPr>
      <w:sz w:val="24"/>
      <w:lang w:eastAsia="en-AU"/>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975"/>
    <w:pPr>
      <w:tabs>
        <w:tab w:val="center" w:pos="4153"/>
        <w:tab w:val="right" w:pos="8306"/>
      </w:tabs>
    </w:pPr>
  </w:style>
  <w:style w:type="character" w:styleId="Strong">
    <w:name w:val="Strong"/>
    <w:basedOn w:val="DefaultParagraphFont"/>
    <w:uiPriority w:val="22"/>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uiPriority w:val="99"/>
    <w:semiHidden/>
    <w:rsid w:val="00725975"/>
    <w:rPr>
      <w:sz w:val="16"/>
      <w:szCs w:val="16"/>
    </w:rPr>
  </w:style>
  <w:style w:type="paragraph" w:styleId="CommentText">
    <w:name w:val="annotation text"/>
    <w:basedOn w:val="Normal"/>
    <w:link w:val="CommentTextChar"/>
    <w:uiPriority w:val="99"/>
    <w:semiHidden/>
    <w:rsid w:val="00725975"/>
  </w:style>
  <w:style w:type="paragraph" w:styleId="CommentSubject">
    <w:name w:val="annotation subject"/>
    <w:basedOn w:val="CommentText"/>
    <w:next w:val="CommentText"/>
    <w:semiHidden/>
    <w:rsid w:val="000E3A50"/>
    <w:rPr>
      <w:b/>
      <w:bCs/>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9"/>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uiPriority w:val="99"/>
    <w:rsid w:val="006F02AD"/>
    <w:pPr>
      <w:numPr>
        <w:numId w:val="3"/>
      </w:numPr>
      <w:jc w:val="both"/>
    </w:pPr>
    <w:rPr>
      <w:sz w:val="24"/>
      <w:lang w:eastAsia="en-AU"/>
    </w:rPr>
  </w:style>
  <w:style w:type="paragraph" w:customStyle="1" w:styleId="Chapter100">
    <w:name w:val="Chapter 10"/>
    <w:basedOn w:val="Normal"/>
    <w:rsid w:val="00D222DB"/>
    <w:pPr>
      <w:numPr>
        <w:numId w:val="4"/>
      </w:numPr>
      <w:tabs>
        <w:tab w:val="clear" w:pos="567"/>
        <w:tab w:val="num" w:pos="851"/>
      </w:tabs>
      <w:ind w:left="851" w:hanging="851"/>
    </w:pPr>
    <w:rPr>
      <w:szCs w:val="24"/>
      <w:lang w:val="en-AU"/>
    </w:rPr>
  </w:style>
  <w:style w:type="paragraph" w:customStyle="1" w:styleId="Chapter2">
    <w:name w:val="Chapter 2"/>
    <w:basedOn w:val="Chapter1"/>
    <w:link w:val="Chapter2Char"/>
    <w:rsid w:val="00725975"/>
    <w:pPr>
      <w:numPr>
        <w:numId w:val="5"/>
      </w:numPr>
    </w:pPr>
    <w:rPr>
      <w:snapToGrid w:val="0"/>
      <w:lang w:eastAsia="en-US"/>
    </w:rPr>
  </w:style>
  <w:style w:type="paragraph" w:customStyle="1" w:styleId="Chapter3">
    <w:name w:val="Chapter 3"/>
    <w:basedOn w:val="Chapter1"/>
    <w:link w:val="Chapter3Char1"/>
    <w:rsid w:val="00947E81"/>
    <w:pPr>
      <w:numPr>
        <w:numId w:val="15"/>
      </w:numPr>
      <w:tabs>
        <w:tab w:val="left" w:pos="851"/>
      </w:tabs>
      <w:ind w:left="851" w:hanging="851"/>
    </w:pPr>
  </w:style>
  <w:style w:type="paragraph" w:customStyle="1" w:styleId="Chapter4">
    <w:name w:val="Chapter 4"/>
    <w:basedOn w:val="Chapter1"/>
    <w:rsid w:val="00605DA3"/>
    <w:pPr>
      <w:numPr>
        <w:numId w:val="6"/>
      </w:numPr>
      <w:tabs>
        <w:tab w:val="left" w:pos="851"/>
      </w:tabs>
      <w:ind w:left="851" w:hanging="851"/>
    </w:pPr>
  </w:style>
  <w:style w:type="paragraph" w:customStyle="1" w:styleId="Chapter5">
    <w:name w:val="Chapter 5"/>
    <w:basedOn w:val="Chapter1"/>
    <w:link w:val="Chapter5Char"/>
    <w:rsid w:val="00F95F38"/>
    <w:pPr>
      <w:numPr>
        <w:numId w:val="14"/>
      </w:numPr>
      <w:tabs>
        <w:tab w:val="left" w:pos="851"/>
      </w:tabs>
      <w:ind w:left="851" w:hanging="851"/>
    </w:pPr>
  </w:style>
  <w:style w:type="paragraph" w:customStyle="1" w:styleId="Chapter6">
    <w:name w:val="Chapter 6"/>
    <w:basedOn w:val="Chapter1"/>
    <w:link w:val="Chapter6Char"/>
    <w:rsid w:val="007D74C4"/>
    <w:pPr>
      <w:numPr>
        <w:numId w:val="7"/>
      </w:numPr>
      <w:tabs>
        <w:tab w:val="left" w:pos="851"/>
      </w:tabs>
      <w:ind w:left="851" w:hanging="851"/>
    </w:pPr>
  </w:style>
  <w:style w:type="paragraph" w:customStyle="1" w:styleId="Indentbullet">
    <w:name w:val="Indent bullet"/>
    <w:basedOn w:val="Normal"/>
    <w:rsid w:val="00725975"/>
    <w:pPr>
      <w:numPr>
        <w:numId w:val="8"/>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ind w:left="1276" w:right="515"/>
    </w:pPr>
    <w:rPr>
      <w:sz w:val="22"/>
      <w:szCs w:val="22"/>
    </w:rPr>
  </w:style>
  <w:style w:type="paragraph" w:styleId="TOC1">
    <w:name w:val="toc 1"/>
    <w:basedOn w:val="Normal"/>
    <w:next w:val="Normal"/>
    <w:autoRedefine/>
    <w:uiPriority w:val="39"/>
    <w:qFormat/>
    <w:rsid w:val="00E96AE7"/>
    <w:pPr>
      <w:tabs>
        <w:tab w:val="left" w:pos="1701"/>
        <w:tab w:val="right" w:pos="8296"/>
      </w:tabs>
      <w:spacing w:before="120" w:after="120"/>
      <w:ind w:left="1701" w:hanging="1701"/>
      <w:jc w:val="left"/>
    </w:pPr>
    <w:rPr>
      <w:rFonts w:ascii="Times New Roman Bold" w:hAnsi="Times New Roman Bold"/>
      <w:b/>
      <w:noProof/>
      <w:szCs w:val="24"/>
    </w:rPr>
  </w:style>
  <w:style w:type="paragraph" w:styleId="TOC2">
    <w:name w:val="toc 2"/>
    <w:basedOn w:val="Normal"/>
    <w:next w:val="Normal"/>
    <w:autoRedefine/>
    <w:uiPriority w:val="39"/>
    <w:qFormat/>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semiHidden/>
    <w:qFormat/>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0"/>
      </w:numPr>
    </w:pPr>
  </w:style>
  <w:style w:type="paragraph" w:customStyle="1" w:styleId="Bullets">
    <w:name w:val="Bullets"/>
    <w:basedOn w:val="Bullet"/>
    <w:link w:val="BulletsChar"/>
    <w:uiPriority w:val="99"/>
    <w:rsid w:val="008840A1"/>
    <w:pPr>
      <w:numPr>
        <w:numId w:val="2"/>
      </w:numPr>
      <w:tabs>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uiPriority w:val="99"/>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947E81"/>
    <w:rPr>
      <w:snapToGrid/>
      <w:sz w:val="24"/>
      <w:lang w:eastAsia="en-AU"/>
    </w:rPr>
  </w:style>
  <w:style w:type="character" w:customStyle="1" w:styleId="Chapter5Char">
    <w:name w:val="Chapter 5 Char"/>
    <w:basedOn w:val="Chapter1Char1"/>
    <w:link w:val="Chapter5"/>
    <w:rsid w:val="00F95F38"/>
    <w:rPr>
      <w:sz w:val="24"/>
      <w:lang w:eastAsia="en-AU"/>
    </w:rPr>
  </w:style>
  <w:style w:type="character" w:customStyle="1" w:styleId="Chapter6Char">
    <w:name w:val="Chapter 6 Char"/>
    <w:basedOn w:val="DefaultParagraphFont"/>
    <w:link w:val="Chapter6"/>
    <w:rsid w:val="007D74C4"/>
    <w:rPr>
      <w:sz w:val="24"/>
      <w:lang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75FED"/>
    <w:pPr>
      <w:jc w:val="center"/>
    </w:pPr>
    <w:rPr>
      <w:rFonts w:ascii="Times New Roman Bold" w:hAnsi="Times New Roman Bold"/>
      <w:b/>
      <w:bCs/>
      <w:caps/>
      <w:sz w:val="28"/>
      <w:szCs w:val="28"/>
    </w:rPr>
  </w:style>
  <w:style w:type="character" w:customStyle="1" w:styleId="BulletsChar">
    <w:name w:val="Bullets Char"/>
    <w:basedOn w:val="DefaultParagraphFont"/>
    <w:link w:val="Bullets"/>
    <w:uiPriority w:val="99"/>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character" w:customStyle="1" w:styleId="FootnoteTextChar">
    <w:name w:val="Footnote Text Char"/>
    <w:basedOn w:val="DefaultParagraphFont"/>
    <w:link w:val="FootnoteText"/>
    <w:locked/>
    <w:rsid w:val="00C00C98"/>
    <w:rPr>
      <w:rFonts w:eastAsia="MS Mincho"/>
      <w:sz w:val="18"/>
      <w:szCs w:val="18"/>
      <w:lang w:eastAsia="ja-JP"/>
    </w:rPr>
  </w:style>
  <w:style w:type="paragraph" w:styleId="ListParagraph">
    <w:name w:val="List Paragraph"/>
    <w:basedOn w:val="Normal"/>
    <w:uiPriority w:val="34"/>
    <w:qFormat/>
    <w:rsid w:val="00C00C98"/>
    <w:pPr>
      <w:ind w:left="720"/>
      <w:contextualSpacing/>
    </w:pPr>
  </w:style>
  <w:style w:type="paragraph" w:customStyle="1" w:styleId="Heading10">
    <w:name w:val="Heading1"/>
    <w:basedOn w:val="Heading1"/>
    <w:rsid w:val="00C00C98"/>
    <w:rPr>
      <w:rFonts w:eastAsia="Calibri"/>
    </w:rPr>
  </w:style>
  <w:style w:type="character" w:styleId="FollowedHyperlink">
    <w:name w:val="FollowedHyperlink"/>
    <w:basedOn w:val="DefaultParagraphFont"/>
    <w:uiPriority w:val="99"/>
    <w:semiHidden/>
    <w:unhideWhenUsed/>
    <w:rsid w:val="0048369E"/>
    <w:rPr>
      <w:color w:val="800080" w:themeColor="followedHyperlink"/>
      <w:u w:val="single"/>
    </w:rPr>
  </w:style>
  <w:style w:type="paragraph" w:styleId="TOCHeading">
    <w:name w:val="TOC Heading"/>
    <w:basedOn w:val="Heading1"/>
    <w:next w:val="Normal"/>
    <w:uiPriority w:val="39"/>
    <w:semiHidden/>
    <w:unhideWhenUsed/>
    <w:qFormat/>
    <w:rsid w:val="00441007"/>
    <w:pPr>
      <w:keepLines/>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customStyle="1" w:styleId="Numberparagraph">
    <w:name w:val="Number paragraph"/>
    <w:basedOn w:val="Normal"/>
    <w:qFormat/>
    <w:rsid w:val="00A43395"/>
    <w:pPr>
      <w:numPr>
        <w:numId w:val="11"/>
      </w:numPr>
      <w:tabs>
        <w:tab w:val="left" w:pos="567"/>
      </w:tabs>
    </w:pPr>
    <w:rPr>
      <w:szCs w:val="24"/>
    </w:rPr>
  </w:style>
  <w:style w:type="paragraph" w:customStyle="1" w:styleId="Bullet2">
    <w:name w:val="Bullet2"/>
    <w:basedOn w:val="Normal"/>
    <w:uiPriority w:val="99"/>
    <w:rsid w:val="00AE1CE3"/>
    <w:pPr>
      <w:numPr>
        <w:numId w:val="12"/>
      </w:numPr>
      <w:autoSpaceDE w:val="0"/>
      <w:autoSpaceDN w:val="0"/>
      <w:spacing w:before="120" w:line="280" w:lineRule="atLeast"/>
      <w:ind w:left="720"/>
    </w:pPr>
    <w:rPr>
      <w:rFonts w:ascii="Arial" w:eastAsiaTheme="minorHAnsi" w:hAnsi="Arial" w:cs="Arial"/>
      <w:sz w:val="22"/>
      <w:szCs w:val="22"/>
      <w:lang w:eastAsia="en-US"/>
    </w:rPr>
  </w:style>
  <w:style w:type="character" w:customStyle="1" w:styleId="CommentTextChar">
    <w:name w:val="Comment Text Char"/>
    <w:basedOn w:val="DefaultParagraphFont"/>
    <w:link w:val="CommentText"/>
    <w:uiPriority w:val="99"/>
    <w:semiHidden/>
    <w:rsid w:val="0092199B"/>
    <w:rPr>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38"/>
    <w:pPr>
      <w:jc w:val="both"/>
    </w:pPr>
    <w:rPr>
      <w:sz w:val="24"/>
      <w:lang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7">
    <w:name w:val="Chapter 7"/>
    <w:basedOn w:val="Chapter1"/>
    <w:link w:val="Chapter7Char"/>
    <w:rsid w:val="007D74C4"/>
    <w:pPr>
      <w:numPr>
        <w:numId w:val="16"/>
      </w:numPr>
      <w:tabs>
        <w:tab w:val="left" w:pos="851"/>
      </w:tabs>
      <w:ind w:left="851" w:hanging="851"/>
    </w:p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rsid w:val="00725975"/>
    <w:pPr>
      <w:jc w:val="left"/>
    </w:pPr>
    <w:rPr>
      <w:rFonts w:eastAsia="MS Mincho"/>
      <w:sz w:val="18"/>
      <w:szCs w:val="18"/>
      <w:lang w:eastAsia="ja-JP"/>
    </w:rPr>
  </w:style>
  <w:style w:type="character" w:styleId="FootnoteReference">
    <w:name w:val="footnote reference"/>
    <w:basedOn w:val="DefaultParagraphFont"/>
    <w:rsid w:val="00725975"/>
    <w:rPr>
      <w:rFonts w:ascii="Times New Roman" w:hAnsi="Times New Roman"/>
      <w:sz w:val="18"/>
      <w:szCs w:val="18"/>
      <w:vertAlign w:val="superscript"/>
    </w:rPr>
  </w:style>
  <w:style w:type="paragraph" w:customStyle="1" w:styleId="Chapter8">
    <w:name w:val="Chapter 8"/>
    <w:basedOn w:val="Chapter1"/>
    <w:link w:val="Chapter8Char"/>
    <w:rsid w:val="00137FCD"/>
    <w:pPr>
      <w:numPr>
        <w:numId w:val="17"/>
      </w:numPr>
      <w:tabs>
        <w:tab w:val="left" w:pos="851"/>
      </w:tabs>
      <w:ind w:left="851" w:hanging="851"/>
    </w:pPr>
  </w:style>
  <w:style w:type="character" w:customStyle="1" w:styleId="Chapter7Char">
    <w:name w:val="Chapter 7 Char"/>
    <w:basedOn w:val="Chapter1Char1"/>
    <w:link w:val="Chapter7"/>
    <w:rsid w:val="007D74C4"/>
    <w:rPr>
      <w:sz w:val="24"/>
      <w:lang w:eastAsia="en-AU"/>
    </w:rPr>
  </w:style>
  <w:style w:type="paragraph" w:customStyle="1" w:styleId="Contentstitle">
    <w:name w:val="Contents title"/>
    <w:basedOn w:val="Normal"/>
    <w:next w:val="Normal"/>
    <w:qFormat/>
    <w:rsid w:val="00D02FAE"/>
    <w:pPr>
      <w:spacing w:after="400"/>
      <w:jc w:val="center"/>
    </w:pPr>
    <w:rPr>
      <w:b/>
      <w:sz w:val="28"/>
      <w:szCs w:val="28"/>
    </w:rPr>
  </w:style>
  <w:style w:type="paragraph" w:styleId="ListBullet">
    <w:name w:val="List Bullet"/>
    <w:basedOn w:val="Normal"/>
    <w:rsid w:val="00725975"/>
    <w:pPr>
      <w:spacing w:after="240"/>
      <w:jc w:val="left"/>
    </w:pPr>
    <w:rPr>
      <w:rFonts w:ascii="Arial" w:hAnsi="Arial"/>
      <w:lang w:eastAsia="en-US"/>
    </w:rPr>
  </w:style>
  <w:style w:type="character" w:customStyle="1" w:styleId="Chapter8Char">
    <w:name w:val="Chapter 8 Char"/>
    <w:basedOn w:val="Chapter1Char1"/>
    <w:link w:val="Chapter8"/>
    <w:rsid w:val="00137FCD"/>
    <w:rPr>
      <w:sz w:val="24"/>
      <w:lang w:eastAsia="en-AU"/>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25975"/>
    <w:pPr>
      <w:tabs>
        <w:tab w:val="center" w:pos="4153"/>
        <w:tab w:val="right" w:pos="8306"/>
      </w:tabs>
    </w:pPr>
  </w:style>
  <w:style w:type="character" w:styleId="Strong">
    <w:name w:val="Strong"/>
    <w:basedOn w:val="DefaultParagraphFont"/>
    <w:uiPriority w:val="22"/>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uiPriority w:val="99"/>
    <w:semiHidden/>
    <w:rsid w:val="00725975"/>
    <w:rPr>
      <w:sz w:val="16"/>
      <w:szCs w:val="16"/>
    </w:rPr>
  </w:style>
  <w:style w:type="paragraph" w:styleId="CommentText">
    <w:name w:val="annotation text"/>
    <w:basedOn w:val="Normal"/>
    <w:link w:val="CommentTextChar"/>
    <w:uiPriority w:val="99"/>
    <w:semiHidden/>
    <w:rsid w:val="00725975"/>
  </w:style>
  <w:style w:type="paragraph" w:styleId="CommentSubject">
    <w:name w:val="annotation subject"/>
    <w:basedOn w:val="CommentText"/>
    <w:next w:val="CommentText"/>
    <w:semiHidden/>
    <w:rsid w:val="000E3A50"/>
    <w:rPr>
      <w:b/>
      <w:bCs/>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9"/>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uiPriority w:val="99"/>
    <w:rsid w:val="006F02AD"/>
    <w:pPr>
      <w:numPr>
        <w:numId w:val="3"/>
      </w:numPr>
      <w:jc w:val="both"/>
    </w:pPr>
    <w:rPr>
      <w:sz w:val="24"/>
      <w:lang w:eastAsia="en-AU"/>
    </w:rPr>
  </w:style>
  <w:style w:type="paragraph" w:customStyle="1" w:styleId="Chapter100">
    <w:name w:val="Chapter 10"/>
    <w:basedOn w:val="Normal"/>
    <w:rsid w:val="00D222DB"/>
    <w:pPr>
      <w:numPr>
        <w:numId w:val="4"/>
      </w:numPr>
      <w:tabs>
        <w:tab w:val="clear" w:pos="567"/>
        <w:tab w:val="num" w:pos="851"/>
      </w:tabs>
      <w:ind w:left="851" w:hanging="851"/>
    </w:pPr>
    <w:rPr>
      <w:szCs w:val="24"/>
      <w:lang w:val="en-AU"/>
    </w:rPr>
  </w:style>
  <w:style w:type="paragraph" w:customStyle="1" w:styleId="Chapter2">
    <w:name w:val="Chapter 2"/>
    <w:basedOn w:val="Chapter1"/>
    <w:link w:val="Chapter2Char"/>
    <w:rsid w:val="00725975"/>
    <w:pPr>
      <w:numPr>
        <w:numId w:val="5"/>
      </w:numPr>
    </w:pPr>
    <w:rPr>
      <w:snapToGrid w:val="0"/>
      <w:lang w:eastAsia="en-US"/>
    </w:rPr>
  </w:style>
  <w:style w:type="paragraph" w:customStyle="1" w:styleId="Chapter3">
    <w:name w:val="Chapter 3"/>
    <w:basedOn w:val="Chapter1"/>
    <w:link w:val="Chapter3Char1"/>
    <w:rsid w:val="00947E81"/>
    <w:pPr>
      <w:numPr>
        <w:numId w:val="15"/>
      </w:numPr>
      <w:tabs>
        <w:tab w:val="left" w:pos="851"/>
      </w:tabs>
      <w:ind w:left="851" w:hanging="851"/>
    </w:pPr>
  </w:style>
  <w:style w:type="paragraph" w:customStyle="1" w:styleId="Chapter4">
    <w:name w:val="Chapter 4"/>
    <w:basedOn w:val="Chapter1"/>
    <w:rsid w:val="00605DA3"/>
    <w:pPr>
      <w:numPr>
        <w:numId w:val="6"/>
      </w:numPr>
      <w:tabs>
        <w:tab w:val="left" w:pos="851"/>
      </w:tabs>
      <w:ind w:left="851" w:hanging="851"/>
    </w:pPr>
  </w:style>
  <w:style w:type="paragraph" w:customStyle="1" w:styleId="Chapter5">
    <w:name w:val="Chapter 5"/>
    <w:basedOn w:val="Chapter1"/>
    <w:link w:val="Chapter5Char"/>
    <w:rsid w:val="00F95F38"/>
    <w:pPr>
      <w:numPr>
        <w:numId w:val="14"/>
      </w:numPr>
      <w:tabs>
        <w:tab w:val="left" w:pos="851"/>
      </w:tabs>
      <w:ind w:left="851" w:hanging="851"/>
    </w:pPr>
  </w:style>
  <w:style w:type="paragraph" w:customStyle="1" w:styleId="Chapter6">
    <w:name w:val="Chapter 6"/>
    <w:basedOn w:val="Chapter1"/>
    <w:link w:val="Chapter6Char"/>
    <w:rsid w:val="007D74C4"/>
    <w:pPr>
      <w:numPr>
        <w:numId w:val="7"/>
      </w:numPr>
      <w:tabs>
        <w:tab w:val="left" w:pos="851"/>
      </w:tabs>
      <w:ind w:left="851" w:hanging="851"/>
    </w:pPr>
  </w:style>
  <w:style w:type="paragraph" w:customStyle="1" w:styleId="Indentbullet">
    <w:name w:val="Indent bullet"/>
    <w:basedOn w:val="Normal"/>
    <w:rsid w:val="00725975"/>
    <w:pPr>
      <w:numPr>
        <w:numId w:val="8"/>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ind w:left="1276" w:right="515"/>
    </w:pPr>
    <w:rPr>
      <w:sz w:val="22"/>
      <w:szCs w:val="22"/>
    </w:rPr>
  </w:style>
  <w:style w:type="paragraph" w:styleId="TOC1">
    <w:name w:val="toc 1"/>
    <w:basedOn w:val="Normal"/>
    <w:next w:val="Normal"/>
    <w:autoRedefine/>
    <w:uiPriority w:val="39"/>
    <w:qFormat/>
    <w:rsid w:val="00E96AE7"/>
    <w:pPr>
      <w:tabs>
        <w:tab w:val="left" w:pos="1701"/>
        <w:tab w:val="right" w:pos="8296"/>
      </w:tabs>
      <w:spacing w:before="120" w:after="120"/>
      <w:ind w:left="1701" w:hanging="1701"/>
      <w:jc w:val="left"/>
    </w:pPr>
    <w:rPr>
      <w:rFonts w:ascii="Times New Roman Bold" w:hAnsi="Times New Roman Bold"/>
      <w:b/>
      <w:noProof/>
      <w:szCs w:val="24"/>
    </w:rPr>
  </w:style>
  <w:style w:type="paragraph" w:styleId="TOC2">
    <w:name w:val="toc 2"/>
    <w:basedOn w:val="Normal"/>
    <w:next w:val="Normal"/>
    <w:autoRedefine/>
    <w:uiPriority w:val="39"/>
    <w:qFormat/>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semiHidden/>
    <w:qFormat/>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0"/>
      </w:numPr>
    </w:pPr>
  </w:style>
  <w:style w:type="paragraph" w:customStyle="1" w:styleId="Bullets">
    <w:name w:val="Bullets"/>
    <w:basedOn w:val="Bullet"/>
    <w:link w:val="BulletsChar"/>
    <w:uiPriority w:val="99"/>
    <w:rsid w:val="008840A1"/>
    <w:pPr>
      <w:numPr>
        <w:numId w:val="2"/>
      </w:numPr>
      <w:tabs>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uiPriority w:val="99"/>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947E81"/>
    <w:rPr>
      <w:snapToGrid/>
      <w:sz w:val="24"/>
      <w:lang w:eastAsia="en-AU"/>
    </w:rPr>
  </w:style>
  <w:style w:type="character" w:customStyle="1" w:styleId="Chapter5Char">
    <w:name w:val="Chapter 5 Char"/>
    <w:basedOn w:val="Chapter1Char1"/>
    <w:link w:val="Chapter5"/>
    <w:rsid w:val="00F95F38"/>
    <w:rPr>
      <w:sz w:val="24"/>
      <w:lang w:eastAsia="en-AU"/>
    </w:rPr>
  </w:style>
  <w:style w:type="character" w:customStyle="1" w:styleId="Chapter6Char">
    <w:name w:val="Chapter 6 Char"/>
    <w:basedOn w:val="DefaultParagraphFont"/>
    <w:link w:val="Chapter6"/>
    <w:rsid w:val="007D74C4"/>
    <w:rPr>
      <w:sz w:val="24"/>
      <w:lang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75FED"/>
    <w:pPr>
      <w:jc w:val="center"/>
    </w:pPr>
    <w:rPr>
      <w:rFonts w:ascii="Times New Roman Bold" w:hAnsi="Times New Roman Bold"/>
      <w:b/>
      <w:bCs/>
      <w:caps/>
      <w:sz w:val="28"/>
      <w:szCs w:val="28"/>
    </w:rPr>
  </w:style>
  <w:style w:type="character" w:customStyle="1" w:styleId="BulletsChar">
    <w:name w:val="Bullets Char"/>
    <w:basedOn w:val="DefaultParagraphFont"/>
    <w:link w:val="Bullets"/>
    <w:uiPriority w:val="99"/>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character" w:customStyle="1" w:styleId="FootnoteTextChar">
    <w:name w:val="Footnote Text Char"/>
    <w:basedOn w:val="DefaultParagraphFont"/>
    <w:link w:val="FootnoteText"/>
    <w:locked/>
    <w:rsid w:val="00C00C98"/>
    <w:rPr>
      <w:rFonts w:eastAsia="MS Mincho"/>
      <w:sz w:val="18"/>
      <w:szCs w:val="18"/>
      <w:lang w:eastAsia="ja-JP"/>
    </w:rPr>
  </w:style>
  <w:style w:type="paragraph" w:styleId="ListParagraph">
    <w:name w:val="List Paragraph"/>
    <w:basedOn w:val="Normal"/>
    <w:uiPriority w:val="34"/>
    <w:qFormat/>
    <w:rsid w:val="00C00C98"/>
    <w:pPr>
      <w:ind w:left="720"/>
      <w:contextualSpacing/>
    </w:pPr>
  </w:style>
  <w:style w:type="paragraph" w:customStyle="1" w:styleId="Heading10">
    <w:name w:val="Heading1"/>
    <w:basedOn w:val="Heading1"/>
    <w:rsid w:val="00C00C98"/>
    <w:rPr>
      <w:rFonts w:eastAsia="Calibri"/>
    </w:rPr>
  </w:style>
  <w:style w:type="character" w:styleId="FollowedHyperlink">
    <w:name w:val="FollowedHyperlink"/>
    <w:basedOn w:val="DefaultParagraphFont"/>
    <w:uiPriority w:val="99"/>
    <w:semiHidden/>
    <w:unhideWhenUsed/>
    <w:rsid w:val="0048369E"/>
    <w:rPr>
      <w:color w:val="800080" w:themeColor="followedHyperlink"/>
      <w:u w:val="single"/>
    </w:rPr>
  </w:style>
  <w:style w:type="paragraph" w:styleId="TOCHeading">
    <w:name w:val="TOC Heading"/>
    <w:basedOn w:val="Heading1"/>
    <w:next w:val="Normal"/>
    <w:uiPriority w:val="39"/>
    <w:semiHidden/>
    <w:unhideWhenUsed/>
    <w:qFormat/>
    <w:rsid w:val="00441007"/>
    <w:pPr>
      <w:keepLines/>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customStyle="1" w:styleId="Numberparagraph">
    <w:name w:val="Number paragraph"/>
    <w:basedOn w:val="Normal"/>
    <w:qFormat/>
    <w:rsid w:val="00A43395"/>
    <w:pPr>
      <w:numPr>
        <w:numId w:val="11"/>
      </w:numPr>
      <w:tabs>
        <w:tab w:val="left" w:pos="567"/>
      </w:tabs>
    </w:pPr>
    <w:rPr>
      <w:szCs w:val="24"/>
    </w:rPr>
  </w:style>
  <w:style w:type="paragraph" w:customStyle="1" w:styleId="Bullet2">
    <w:name w:val="Bullet2"/>
    <w:basedOn w:val="Normal"/>
    <w:uiPriority w:val="99"/>
    <w:rsid w:val="00AE1CE3"/>
    <w:pPr>
      <w:numPr>
        <w:numId w:val="12"/>
      </w:numPr>
      <w:autoSpaceDE w:val="0"/>
      <w:autoSpaceDN w:val="0"/>
      <w:spacing w:before="120" w:line="280" w:lineRule="atLeast"/>
      <w:ind w:left="720"/>
    </w:pPr>
    <w:rPr>
      <w:rFonts w:ascii="Arial" w:eastAsiaTheme="minorHAnsi" w:hAnsi="Arial" w:cs="Arial"/>
      <w:sz w:val="22"/>
      <w:szCs w:val="22"/>
      <w:lang w:eastAsia="en-US"/>
    </w:rPr>
  </w:style>
  <w:style w:type="character" w:customStyle="1" w:styleId="CommentTextChar">
    <w:name w:val="Comment Text Char"/>
    <w:basedOn w:val="DefaultParagraphFont"/>
    <w:link w:val="CommentText"/>
    <w:uiPriority w:val="99"/>
    <w:semiHidden/>
    <w:rsid w:val="0092199B"/>
    <w:rPr>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302">
      <w:bodyDiv w:val="1"/>
      <w:marLeft w:val="0"/>
      <w:marRight w:val="0"/>
      <w:marTop w:val="0"/>
      <w:marBottom w:val="0"/>
      <w:divBdr>
        <w:top w:val="none" w:sz="0" w:space="0" w:color="auto"/>
        <w:left w:val="none" w:sz="0" w:space="0" w:color="auto"/>
        <w:bottom w:val="none" w:sz="0" w:space="0" w:color="auto"/>
        <w:right w:val="none" w:sz="0" w:space="0" w:color="auto"/>
      </w:divBdr>
      <w:divsChild>
        <w:div w:id="1759251844">
          <w:marLeft w:val="0"/>
          <w:marRight w:val="0"/>
          <w:marTop w:val="0"/>
          <w:marBottom w:val="0"/>
          <w:divBdr>
            <w:top w:val="none" w:sz="0" w:space="0" w:color="auto"/>
            <w:left w:val="none" w:sz="0" w:space="0" w:color="auto"/>
            <w:bottom w:val="none" w:sz="0" w:space="0" w:color="auto"/>
            <w:right w:val="none" w:sz="0" w:space="0" w:color="auto"/>
          </w:divBdr>
          <w:divsChild>
            <w:div w:id="1527862250">
              <w:marLeft w:val="0"/>
              <w:marRight w:val="0"/>
              <w:marTop w:val="0"/>
              <w:marBottom w:val="0"/>
              <w:divBdr>
                <w:top w:val="none" w:sz="0" w:space="0" w:color="auto"/>
                <w:left w:val="none" w:sz="0" w:space="0" w:color="auto"/>
                <w:bottom w:val="none" w:sz="0" w:space="0" w:color="auto"/>
                <w:right w:val="none" w:sz="0" w:space="0" w:color="auto"/>
              </w:divBdr>
              <w:divsChild>
                <w:div w:id="1163936371">
                  <w:marLeft w:val="0"/>
                  <w:marRight w:val="0"/>
                  <w:marTop w:val="0"/>
                  <w:marBottom w:val="0"/>
                  <w:divBdr>
                    <w:top w:val="none" w:sz="0" w:space="0" w:color="auto"/>
                    <w:left w:val="none" w:sz="0" w:space="0" w:color="auto"/>
                    <w:bottom w:val="none" w:sz="0" w:space="0" w:color="auto"/>
                    <w:right w:val="none" w:sz="0" w:space="0" w:color="auto"/>
                  </w:divBdr>
                  <w:divsChild>
                    <w:div w:id="17472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9652">
      <w:bodyDiv w:val="1"/>
      <w:marLeft w:val="0"/>
      <w:marRight w:val="0"/>
      <w:marTop w:val="0"/>
      <w:marBottom w:val="0"/>
      <w:divBdr>
        <w:top w:val="single" w:sz="18" w:space="0" w:color="33A2AA"/>
        <w:left w:val="none" w:sz="0" w:space="0" w:color="auto"/>
        <w:bottom w:val="none" w:sz="0" w:space="0" w:color="auto"/>
        <w:right w:val="none" w:sz="0" w:space="0" w:color="auto"/>
      </w:divBdr>
      <w:divsChild>
        <w:div w:id="477572330">
          <w:marLeft w:val="0"/>
          <w:marRight w:val="-2640"/>
          <w:marTop w:val="0"/>
          <w:marBottom w:val="0"/>
          <w:divBdr>
            <w:top w:val="none" w:sz="0" w:space="0" w:color="auto"/>
            <w:left w:val="none" w:sz="0" w:space="0" w:color="auto"/>
            <w:bottom w:val="none" w:sz="0" w:space="0" w:color="auto"/>
            <w:right w:val="none" w:sz="0" w:space="0" w:color="auto"/>
          </w:divBdr>
          <w:divsChild>
            <w:div w:id="2037148423">
              <w:marLeft w:val="0"/>
              <w:marRight w:val="0"/>
              <w:marTop w:val="0"/>
              <w:marBottom w:val="0"/>
              <w:divBdr>
                <w:top w:val="none" w:sz="0" w:space="0" w:color="auto"/>
                <w:left w:val="none" w:sz="0" w:space="0" w:color="auto"/>
                <w:bottom w:val="none" w:sz="0" w:space="0" w:color="auto"/>
                <w:right w:val="none" w:sz="0" w:space="0" w:color="auto"/>
              </w:divBdr>
              <w:divsChild>
                <w:div w:id="758452205">
                  <w:marLeft w:val="0"/>
                  <w:marRight w:val="0"/>
                  <w:marTop w:val="0"/>
                  <w:marBottom w:val="0"/>
                  <w:divBdr>
                    <w:top w:val="none" w:sz="0" w:space="0" w:color="auto"/>
                    <w:left w:val="none" w:sz="0" w:space="0" w:color="auto"/>
                    <w:bottom w:val="none" w:sz="0" w:space="0" w:color="auto"/>
                    <w:right w:val="none" w:sz="0" w:space="0" w:color="auto"/>
                  </w:divBdr>
                  <w:divsChild>
                    <w:div w:id="776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8283">
      <w:bodyDiv w:val="1"/>
      <w:marLeft w:val="0"/>
      <w:marRight w:val="0"/>
      <w:marTop w:val="0"/>
      <w:marBottom w:val="0"/>
      <w:divBdr>
        <w:top w:val="none" w:sz="0" w:space="0" w:color="auto"/>
        <w:left w:val="none" w:sz="0" w:space="0" w:color="auto"/>
        <w:bottom w:val="none" w:sz="0" w:space="0" w:color="auto"/>
        <w:right w:val="none" w:sz="0" w:space="0" w:color="auto"/>
      </w:divBdr>
      <w:divsChild>
        <w:div w:id="748431450">
          <w:marLeft w:val="0"/>
          <w:marRight w:val="0"/>
          <w:marTop w:val="0"/>
          <w:marBottom w:val="0"/>
          <w:divBdr>
            <w:top w:val="none" w:sz="0" w:space="0" w:color="auto"/>
            <w:left w:val="none" w:sz="0" w:space="0" w:color="auto"/>
            <w:bottom w:val="none" w:sz="0" w:space="0" w:color="auto"/>
            <w:right w:val="none" w:sz="0" w:space="0" w:color="auto"/>
          </w:divBdr>
          <w:divsChild>
            <w:div w:id="1156066575">
              <w:marLeft w:val="0"/>
              <w:marRight w:val="0"/>
              <w:marTop w:val="0"/>
              <w:marBottom w:val="0"/>
              <w:divBdr>
                <w:top w:val="none" w:sz="0" w:space="0" w:color="auto"/>
                <w:left w:val="none" w:sz="0" w:space="0" w:color="auto"/>
                <w:bottom w:val="none" w:sz="0" w:space="0" w:color="auto"/>
                <w:right w:val="none" w:sz="0" w:space="0" w:color="auto"/>
              </w:divBdr>
              <w:divsChild>
                <w:div w:id="14614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38332177">
      <w:bodyDiv w:val="1"/>
      <w:marLeft w:val="0"/>
      <w:marRight w:val="0"/>
      <w:marTop w:val="0"/>
      <w:marBottom w:val="0"/>
      <w:divBdr>
        <w:top w:val="none" w:sz="0" w:space="0" w:color="auto"/>
        <w:left w:val="none" w:sz="0" w:space="0" w:color="auto"/>
        <w:bottom w:val="none" w:sz="0" w:space="0" w:color="auto"/>
        <w:right w:val="none" w:sz="0" w:space="0" w:color="auto"/>
      </w:divBdr>
      <w:divsChild>
        <w:div w:id="1107238401">
          <w:marLeft w:val="0"/>
          <w:marRight w:val="0"/>
          <w:marTop w:val="0"/>
          <w:marBottom w:val="0"/>
          <w:divBdr>
            <w:top w:val="none" w:sz="0" w:space="0" w:color="auto"/>
            <w:left w:val="none" w:sz="0" w:space="0" w:color="auto"/>
            <w:bottom w:val="none" w:sz="0" w:space="0" w:color="auto"/>
            <w:right w:val="none" w:sz="0" w:space="0" w:color="auto"/>
          </w:divBdr>
          <w:divsChild>
            <w:div w:id="1157770325">
              <w:marLeft w:val="0"/>
              <w:marRight w:val="0"/>
              <w:marTop w:val="0"/>
              <w:marBottom w:val="0"/>
              <w:divBdr>
                <w:top w:val="none" w:sz="0" w:space="0" w:color="auto"/>
                <w:left w:val="none" w:sz="0" w:space="0" w:color="auto"/>
                <w:bottom w:val="none" w:sz="0" w:space="0" w:color="auto"/>
                <w:right w:val="none" w:sz="0" w:space="0" w:color="auto"/>
              </w:divBdr>
              <w:divsChild>
                <w:div w:id="154416333">
                  <w:marLeft w:val="0"/>
                  <w:marRight w:val="0"/>
                  <w:marTop w:val="105"/>
                  <w:marBottom w:val="0"/>
                  <w:divBdr>
                    <w:top w:val="none" w:sz="0" w:space="0" w:color="auto"/>
                    <w:left w:val="none" w:sz="0" w:space="0" w:color="auto"/>
                    <w:bottom w:val="none" w:sz="0" w:space="0" w:color="auto"/>
                    <w:right w:val="none" w:sz="0" w:space="0" w:color="auto"/>
                  </w:divBdr>
                  <w:divsChild>
                    <w:div w:id="805852650">
                      <w:marLeft w:val="450"/>
                      <w:marRight w:val="225"/>
                      <w:marTop w:val="0"/>
                      <w:marBottom w:val="0"/>
                      <w:divBdr>
                        <w:top w:val="none" w:sz="0" w:space="0" w:color="auto"/>
                        <w:left w:val="none" w:sz="0" w:space="0" w:color="auto"/>
                        <w:bottom w:val="none" w:sz="0" w:space="0" w:color="auto"/>
                        <w:right w:val="none" w:sz="0" w:space="0" w:color="auto"/>
                      </w:divBdr>
                      <w:divsChild>
                        <w:div w:id="1628701544">
                          <w:marLeft w:val="0"/>
                          <w:marRight w:val="0"/>
                          <w:marTop w:val="0"/>
                          <w:marBottom w:val="600"/>
                          <w:divBdr>
                            <w:top w:val="single" w:sz="6" w:space="0" w:color="314664"/>
                            <w:left w:val="single" w:sz="6" w:space="0" w:color="314664"/>
                            <w:bottom w:val="single" w:sz="6" w:space="0" w:color="314664"/>
                            <w:right w:val="single" w:sz="6" w:space="0" w:color="314664"/>
                          </w:divBdr>
                          <w:divsChild>
                            <w:div w:id="917522720">
                              <w:marLeft w:val="0"/>
                              <w:marRight w:val="0"/>
                              <w:marTop w:val="0"/>
                              <w:marBottom w:val="0"/>
                              <w:divBdr>
                                <w:top w:val="none" w:sz="0" w:space="0" w:color="auto"/>
                                <w:left w:val="none" w:sz="0" w:space="0" w:color="auto"/>
                                <w:bottom w:val="none" w:sz="0" w:space="0" w:color="auto"/>
                                <w:right w:val="none" w:sz="0" w:space="0" w:color="auto"/>
                              </w:divBdr>
                              <w:divsChild>
                                <w:div w:id="738333605">
                                  <w:marLeft w:val="0"/>
                                  <w:marRight w:val="0"/>
                                  <w:marTop w:val="0"/>
                                  <w:marBottom w:val="0"/>
                                  <w:divBdr>
                                    <w:top w:val="none" w:sz="0" w:space="0" w:color="auto"/>
                                    <w:left w:val="none" w:sz="0" w:space="0" w:color="auto"/>
                                    <w:bottom w:val="none" w:sz="0" w:space="0" w:color="auto"/>
                                    <w:right w:val="none" w:sz="0" w:space="0" w:color="auto"/>
                                  </w:divBdr>
                                  <w:divsChild>
                                    <w:div w:id="1661810066">
                                      <w:marLeft w:val="0"/>
                                      <w:marRight w:val="0"/>
                                      <w:marTop w:val="0"/>
                                      <w:marBottom w:val="0"/>
                                      <w:divBdr>
                                        <w:top w:val="none" w:sz="0" w:space="0" w:color="auto"/>
                                        <w:left w:val="none" w:sz="0" w:space="0" w:color="auto"/>
                                        <w:bottom w:val="none" w:sz="0" w:space="0" w:color="auto"/>
                                        <w:right w:val="none" w:sz="0" w:space="0" w:color="auto"/>
                                      </w:divBdr>
                                      <w:divsChild>
                                        <w:div w:id="994454754">
                                          <w:marLeft w:val="0"/>
                                          <w:marRight w:val="0"/>
                                          <w:marTop w:val="0"/>
                                          <w:marBottom w:val="0"/>
                                          <w:divBdr>
                                            <w:top w:val="none" w:sz="0" w:space="0" w:color="auto"/>
                                            <w:left w:val="none" w:sz="0" w:space="0" w:color="auto"/>
                                            <w:bottom w:val="none" w:sz="0" w:space="0" w:color="auto"/>
                                            <w:right w:val="none" w:sz="0" w:space="0" w:color="auto"/>
                                          </w:divBdr>
                                          <w:divsChild>
                                            <w:div w:id="823274307">
                                              <w:marLeft w:val="0"/>
                                              <w:marRight w:val="0"/>
                                              <w:marTop w:val="0"/>
                                              <w:marBottom w:val="0"/>
                                              <w:divBdr>
                                                <w:top w:val="none" w:sz="0" w:space="0" w:color="auto"/>
                                                <w:left w:val="none" w:sz="0" w:space="0" w:color="auto"/>
                                                <w:bottom w:val="none" w:sz="0" w:space="0" w:color="auto"/>
                                                <w:right w:val="none" w:sz="0" w:space="0" w:color="auto"/>
                                              </w:divBdr>
                                              <w:divsChild>
                                                <w:div w:id="1374187863">
                                                  <w:marLeft w:val="0"/>
                                                  <w:marRight w:val="0"/>
                                                  <w:marTop w:val="0"/>
                                                  <w:marBottom w:val="0"/>
                                                  <w:divBdr>
                                                    <w:top w:val="none" w:sz="0" w:space="0" w:color="auto"/>
                                                    <w:left w:val="none" w:sz="0" w:space="0" w:color="auto"/>
                                                    <w:bottom w:val="none" w:sz="0" w:space="0" w:color="auto"/>
                                                    <w:right w:val="none" w:sz="0" w:space="0" w:color="auto"/>
                                                  </w:divBdr>
                                                  <w:divsChild>
                                                    <w:div w:id="833495044">
                                                      <w:marLeft w:val="0"/>
                                                      <w:marRight w:val="0"/>
                                                      <w:marTop w:val="0"/>
                                                      <w:marBottom w:val="0"/>
                                                      <w:divBdr>
                                                        <w:top w:val="none" w:sz="0" w:space="0" w:color="auto"/>
                                                        <w:left w:val="none" w:sz="0" w:space="0" w:color="auto"/>
                                                        <w:bottom w:val="none" w:sz="0" w:space="0" w:color="auto"/>
                                                        <w:right w:val="none" w:sz="0" w:space="0" w:color="auto"/>
                                                      </w:divBdr>
                                                      <w:divsChild>
                                                        <w:div w:id="791552871">
                                                          <w:marLeft w:val="0"/>
                                                          <w:marRight w:val="0"/>
                                                          <w:marTop w:val="0"/>
                                                          <w:marBottom w:val="0"/>
                                                          <w:divBdr>
                                                            <w:top w:val="none" w:sz="0" w:space="0" w:color="auto"/>
                                                            <w:left w:val="none" w:sz="0" w:space="0" w:color="auto"/>
                                                            <w:bottom w:val="none" w:sz="0" w:space="0" w:color="auto"/>
                                                            <w:right w:val="none" w:sz="0" w:space="0" w:color="auto"/>
                                                          </w:divBdr>
                                                          <w:divsChild>
                                                            <w:div w:id="33046951">
                                                              <w:marLeft w:val="0"/>
                                                              <w:marRight w:val="0"/>
                                                              <w:marTop w:val="0"/>
                                                              <w:marBottom w:val="0"/>
                                                              <w:divBdr>
                                                                <w:top w:val="none" w:sz="0" w:space="0" w:color="auto"/>
                                                                <w:left w:val="none" w:sz="0" w:space="0" w:color="auto"/>
                                                                <w:bottom w:val="none" w:sz="0" w:space="0" w:color="auto"/>
                                                                <w:right w:val="none" w:sz="0" w:space="0" w:color="auto"/>
                                                              </w:divBdr>
                                                              <w:divsChild>
                                                                <w:div w:id="145707367">
                                                                  <w:marLeft w:val="0"/>
                                                                  <w:marRight w:val="0"/>
                                                                  <w:marTop w:val="83"/>
                                                                  <w:marBottom w:val="0"/>
                                                                  <w:divBdr>
                                                                    <w:top w:val="none" w:sz="0" w:space="0" w:color="auto"/>
                                                                    <w:left w:val="none" w:sz="0" w:space="0" w:color="auto"/>
                                                                    <w:bottom w:val="none" w:sz="0" w:space="0" w:color="auto"/>
                                                                    <w:right w:val="none" w:sz="0" w:space="0" w:color="auto"/>
                                                                  </w:divBdr>
                                                                  <w:divsChild>
                                                                    <w:div w:id="2102489503">
                                                                      <w:marLeft w:val="0"/>
                                                                      <w:marRight w:val="0"/>
                                                                      <w:marTop w:val="0"/>
                                                                      <w:marBottom w:val="0"/>
                                                                      <w:divBdr>
                                                                        <w:top w:val="none" w:sz="0" w:space="0" w:color="auto"/>
                                                                        <w:left w:val="none" w:sz="0" w:space="0" w:color="auto"/>
                                                                        <w:bottom w:val="none" w:sz="0" w:space="0" w:color="auto"/>
                                                                        <w:right w:val="none" w:sz="0" w:space="0" w:color="auto"/>
                                                                      </w:divBdr>
                                                                      <w:divsChild>
                                                                        <w:div w:id="12153096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89102">
      <w:bodyDiv w:val="1"/>
      <w:marLeft w:val="0"/>
      <w:marRight w:val="0"/>
      <w:marTop w:val="0"/>
      <w:marBottom w:val="0"/>
      <w:divBdr>
        <w:top w:val="none" w:sz="0" w:space="0" w:color="auto"/>
        <w:left w:val="none" w:sz="0" w:space="0" w:color="auto"/>
        <w:bottom w:val="none" w:sz="0" w:space="0" w:color="auto"/>
        <w:right w:val="none" w:sz="0" w:space="0" w:color="auto"/>
      </w:divBdr>
      <w:divsChild>
        <w:div w:id="1750032878">
          <w:marLeft w:val="0"/>
          <w:marRight w:val="0"/>
          <w:marTop w:val="0"/>
          <w:marBottom w:val="0"/>
          <w:divBdr>
            <w:top w:val="none" w:sz="0" w:space="0" w:color="auto"/>
            <w:left w:val="none" w:sz="0" w:space="0" w:color="auto"/>
            <w:bottom w:val="none" w:sz="0" w:space="0" w:color="auto"/>
            <w:right w:val="none" w:sz="0" w:space="0" w:color="auto"/>
          </w:divBdr>
          <w:divsChild>
            <w:div w:id="1109817552">
              <w:marLeft w:val="0"/>
              <w:marRight w:val="0"/>
              <w:marTop w:val="0"/>
              <w:marBottom w:val="0"/>
              <w:divBdr>
                <w:top w:val="none" w:sz="0" w:space="0" w:color="auto"/>
                <w:left w:val="none" w:sz="0" w:space="0" w:color="auto"/>
                <w:bottom w:val="none" w:sz="0" w:space="0" w:color="auto"/>
                <w:right w:val="none" w:sz="0" w:space="0" w:color="auto"/>
              </w:divBdr>
              <w:divsChild>
                <w:div w:id="13256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9256">
      <w:bodyDiv w:val="1"/>
      <w:marLeft w:val="0"/>
      <w:marRight w:val="0"/>
      <w:marTop w:val="0"/>
      <w:marBottom w:val="0"/>
      <w:divBdr>
        <w:top w:val="none" w:sz="0" w:space="0" w:color="auto"/>
        <w:left w:val="none" w:sz="0" w:space="0" w:color="auto"/>
        <w:bottom w:val="none" w:sz="0" w:space="0" w:color="auto"/>
        <w:right w:val="none" w:sz="0" w:space="0" w:color="auto"/>
      </w:divBdr>
      <w:divsChild>
        <w:div w:id="519128199">
          <w:marLeft w:val="0"/>
          <w:marRight w:val="0"/>
          <w:marTop w:val="0"/>
          <w:marBottom w:val="0"/>
          <w:divBdr>
            <w:top w:val="none" w:sz="0" w:space="0" w:color="auto"/>
            <w:left w:val="none" w:sz="0" w:space="0" w:color="auto"/>
            <w:bottom w:val="none" w:sz="0" w:space="0" w:color="auto"/>
            <w:right w:val="none" w:sz="0" w:space="0" w:color="auto"/>
          </w:divBdr>
          <w:divsChild>
            <w:div w:id="1643001657">
              <w:marLeft w:val="0"/>
              <w:marRight w:val="0"/>
              <w:marTop w:val="0"/>
              <w:marBottom w:val="0"/>
              <w:divBdr>
                <w:top w:val="none" w:sz="0" w:space="0" w:color="auto"/>
                <w:left w:val="none" w:sz="0" w:space="0" w:color="auto"/>
                <w:bottom w:val="none" w:sz="0" w:space="0" w:color="auto"/>
                <w:right w:val="none" w:sz="0" w:space="0" w:color="auto"/>
              </w:divBdr>
              <w:divsChild>
                <w:div w:id="1741948664">
                  <w:marLeft w:val="150"/>
                  <w:marRight w:val="0"/>
                  <w:marTop w:val="0"/>
                  <w:marBottom w:val="0"/>
                  <w:divBdr>
                    <w:top w:val="none" w:sz="0" w:space="0" w:color="auto"/>
                    <w:left w:val="none" w:sz="0" w:space="0" w:color="auto"/>
                    <w:bottom w:val="none" w:sz="0" w:space="0" w:color="auto"/>
                    <w:right w:val="none" w:sz="0" w:space="0" w:color="auto"/>
                  </w:divBdr>
                  <w:divsChild>
                    <w:div w:id="995911720">
                      <w:marLeft w:val="0"/>
                      <w:marRight w:val="0"/>
                      <w:marTop w:val="0"/>
                      <w:marBottom w:val="0"/>
                      <w:divBdr>
                        <w:top w:val="none" w:sz="0" w:space="0" w:color="auto"/>
                        <w:left w:val="none" w:sz="0" w:space="0" w:color="auto"/>
                        <w:bottom w:val="none" w:sz="0" w:space="0" w:color="auto"/>
                        <w:right w:val="none" w:sz="0" w:space="0" w:color="auto"/>
                      </w:divBdr>
                      <w:divsChild>
                        <w:div w:id="1835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4574219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263218576">
      <w:bodyDiv w:val="1"/>
      <w:marLeft w:val="0"/>
      <w:marRight w:val="0"/>
      <w:marTop w:val="0"/>
      <w:marBottom w:val="0"/>
      <w:divBdr>
        <w:top w:val="single" w:sz="18" w:space="0" w:color="33A2AA"/>
        <w:left w:val="none" w:sz="0" w:space="0" w:color="auto"/>
        <w:bottom w:val="none" w:sz="0" w:space="0" w:color="auto"/>
        <w:right w:val="none" w:sz="0" w:space="0" w:color="auto"/>
      </w:divBdr>
      <w:divsChild>
        <w:div w:id="190190854">
          <w:marLeft w:val="0"/>
          <w:marRight w:val="-2640"/>
          <w:marTop w:val="0"/>
          <w:marBottom w:val="0"/>
          <w:divBdr>
            <w:top w:val="none" w:sz="0" w:space="0" w:color="auto"/>
            <w:left w:val="none" w:sz="0" w:space="0" w:color="auto"/>
            <w:bottom w:val="none" w:sz="0" w:space="0" w:color="auto"/>
            <w:right w:val="none" w:sz="0" w:space="0" w:color="auto"/>
          </w:divBdr>
          <w:divsChild>
            <w:div w:id="1072195928">
              <w:marLeft w:val="0"/>
              <w:marRight w:val="0"/>
              <w:marTop w:val="0"/>
              <w:marBottom w:val="0"/>
              <w:divBdr>
                <w:top w:val="none" w:sz="0" w:space="0" w:color="auto"/>
                <w:left w:val="none" w:sz="0" w:space="0" w:color="auto"/>
                <w:bottom w:val="none" w:sz="0" w:space="0" w:color="auto"/>
                <w:right w:val="none" w:sz="0" w:space="0" w:color="auto"/>
              </w:divBdr>
              <w:divsChild>
                <w:div w:id="92016683">
                  <w:marLeft w:val="0"/>
                  <w:marRight w:val="0"/>
                  <w:marTop w:val="0"/>
                  <w:marBottom w:val="0"/>
                  <w:divBdr>
                    <w:top w:val="none" w:sz="0" w:space="0" w:color="auto"/>
                    <w:left w:val="none" w:sz="0" w:space="0" w:color="auto"/>
                    <w:bottom w:val="none" w:sz="0" w:space="0" w:color="auto"/>
                    <w:right w:val="none" w:sz="0" w:space="0" w:color="auto"/>
                  </w:divBdr>
                  <w:divsChild>
                    <w:div w:id="11045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6543">
      <w:bodyDiv w:val="1"/>
      <w:marLeft w:val="0"/>
      <w:marRight w:val="0"/>
      <w:marTop w:val="0"/>
      <w:marBottom w:val="0"/>
      <w:divBdr>
        <w:top w:val="none" w:sz="0" w:space="0" w:color="auto"/>
        <w:left w:val="none" w:sz="0" w:space="0" w:color="auto"/>
        <w:bottom w:val="none" w:sz="0" w:space="0" w:color="auto"/>
        <w:right w:val="none" w:sz="0" w:space="0" w:color="auto"/>
      </w:divBdr>
    </w:div>
    <w:div w:id="1346008656">
      <w:bodyDiv w:val="1"/>
      <w:marLeft w:val="0"/>
      <w:marRight w:val="0"/>
      <w:marTop w:val="0"/>
      <w:marBottom w:val="0"/>
      <w:divBdr>
        <w:top w:val="none" w:sz="0" w:space="0" w:color="auto"/>
        <w:left w:val="none" w:sz="0" w:space="0" w:color="auto"/>
        <w:bottom w:val="none" w:sz="0" w:space="0" w:color="auto"/>
        <w:right w:val="none" w:sz="0" w:space="0" w:color="auto"/>
      </w:divBdr>
      <w:divsChild>
        <w:div w:id="1818106830">
          <w:marLeft w:val="0"/>
          <w:marRight w:val="0"/>
          <w:marTop w:val="0"/>
          <w:marBottom w:val="0"/>
          <w:divBdr>
            <w:top w:val="none" w:sz="0" w:space="0" w:color="auto"/>
            <w:left w:val="none" w:sz="0" w:space="0" w:color="auto"/>
            <w:bottom w:val="none" w:sz="0" w:space="0" w:color="auto"/>
            <w:right w:val="none" w:sz="0" w:space="0" w:color="auto"/>
          </w:divBdr>
          <w:divsChild>
            <w:div w:id="372770472">
              <w:marLeft w:val="0"/>
              <w:marRight w:val="0"/>
              <w:marTop w:val="0"/>
              <w:marBottom w:val="0"/>
              <w:divBdr>
                <w:top w:val="none" w:sz="0" w:space="0" w:color="auto"/>
                <w:left w:val="none" w:sz="0" w:space="0" w:color="auto"/>
                <w:bottom w:val="none" w:sz="0" w:space="0" w:color="auto"/>
                <w:right w:val="none" w:sz="0" w:space="0" w:color="auto"/>
              </w:divBdr>
              <w:divsChild>
                <w:div w:id="1103695977">
                  <w:marLeft w:val="0"/>
                  <w:marRight w:val="0"/>
                  <w:marTop w:val="0"/>
                  <w:marBottom w:val="0"/>
                  <w:divBdr>
                    <w:top w:val="none" w:sz="0" w:space="0" w:color="auto"/>
                    <w:left w:val="none" w:sz="0" w:space="0" w:color="auto"/>
                    <w:bottom w:val="none" w:sz="0" w:space="0" w:color="auto"/>
                    <w:right w:val="none" w:sz="0" w:space="0" w:color="auto"/>
                  </w:divBdr>
                  <w:divsChild>
                    <w:div w:id="1602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3881">
      <w:bodyDiv w:val="1"/>
      <w:marLeft w:val="0"/>
      <w:marRight w:val="0"/>
      <w:marTop w:val="0"/>
      <w:marBottom w:val="0"/>
      <w:divBdr>
        <w:top w:val="none" w:sz="0" w:space="0" w:color="auto"/>
        <w:left w:val="none" w:sz="0" w:space="0" w:color="auto"/>
        <w:bottom w:val="none" w:sz="0" w:space="0" w:color="auto"/>
        <w:right w:val="none" w:sz="0" w:space="0" w:color="auto"/>
      </w:divBdr>
    </w:div>
    <w:div w:id="1474982350">
      <w:bodyDiv w:val="1"/>
      <w:marLeft w:val="0"/>
      <w:marRight w:val="0"/>
      <w:marTop w:val="0"/>
      <w:marBottom w:val="0"/>
      <w:divBdr>
        <w:top w:val="single" w:sz="18" w:space="0" w:color="33A2AA"/>
        <w:left w:val="none" w:sz="0" w:space="0" w:color="auto"/>
        <w:bottom w:val="none" w:sz="0" w:space="0" w:color="auto"/>
        <w:right w:val="none" w:sz="0" w:space="0" w:color="auto"/>
      </w:divBdr>
      <w:divsChild>
        <w:div w:id="17396446">
          <w:marLeft w:val="0"/>
          <w:marRight w:val="-2640"/>
          <w:marTop w:val="0"/>
          <w:marBottom w:val="0"/>
          <w:divBdr>
            <w:top w:val="none" w:sz="0" w:space="0" w:color="auto"/>
            <w:left w:val="none" w:sz="0" w:space="0" w:color="auto"/>
            <w:bottom w:val="none" w:sz="0" w:space="0" w:color="auto"/>
            <w:right w:val="none" w:sz="0" w:space="0" w:color="auto"/>
          </w:divBdr>
          <w:divsChild>
            <w:div w:id="593779745">
              <w:marLeft w:val="0"/>
              <w:marRight w:val="0"/>
              <w:marTop w:val="0"/>
              <w:marBottom w:val="0"/>
              <w:divBdr>
                <w:top w:val="none" w:sz="0" w:space="0" w:color="auto"/>
                <w:left w:val="none" w:sz="0" w:space="0" w:color="auto"/>
                <w:bottom w:val="none" w:sz="0" w:space="0" w:color="auto"/>
                <w:right w:val="none" w:sz="0" w:space="0" w:color="auto"/>
              </w:divBdr>
              <w:divsChild>
                <w:div w:id="105665606">
                  <w:marLeft w:val="0"/>
                  <w:marRight w:val="0"/>
                  <w:marTop w:val="0"/>
                  <w:marBottom w:val="0"/>
                  <w:divBdr>
                    <w:top w:val="none" w:sz="0" w:space="0" w:color="auto"/>
                    <w:left w:val="none" w:sz="0" w:space="0" w:color="auto"/>
                    <w:bottom w:val="none" w:sz="0" w:space="0" w:color="auto"/>
                    <w:right w:val="none" w:sz="0" w:space="0" w:color="auto"/>
                  </w:divBdr>
                  <w:divsChild>
                    <w:div w:id="48504677">
                      <w:marLeft w:val="0"/>
                      <w:marRight w:val="0"/>
                      <w:marTop w:val="0"/>
                      <w:marBottom w:val="0"/>
                      <w:divBdr>
                        <w:top w:val="single" w:sz="18" w:space="0" w:color="33A2AA"/>
                        <w:left w:val="none" w:sz="0" w:space="0" w:color="auto"/>
                        <w:bottom w:val="none" w:sz="0" w:space="0" w:color="auto"/>
                        <w:right w:val="none" w:sz="0" w:space="0" w:color="auto"/>
                      </w:divBdr>
                    </w:div>
                  </w:divsChild>
                </w:div>
              </w:divsChild>
            </w:div>
          </w:divsChild>
        </w:div>
      </w:divsChild>
    </w:div>
    <w:div w:id="1574926316">
      <w:bodyDiv w:val="1"/>
      <w:marLeft w:val="0"/>
      <w:marRight w:val="0"/>
      <w:marTop w:val="0"/>
      <w:marBottom w:val="0"/>
      <w:divBdr>
        <w:top w:val="none" w:sz="0" w:space="0" w:color="auto"/>
        <w:left w:val="none" w:sz="0" w:space="0" w:color="auto"/>
        <w:bottom w:val="none" w:sz="0" w:space="0" w:color="auto"/>
        <w:right w:val="none" w:sz="0" w:space="0" w:color="auto"/>
      </w:divBdr>
      <w:divsChild>
        <w:div w:id="537662925">
          <w:marLeft w:val="0"/>
          <w:marRight w:val="0"/>
          <w:marTop w:val="0"/>
          <w:marBottom w:val="0"/>
          <w:divBdr>
            <w:top w:val="none" w:sz="0" w:space="0" w:color="auto"/>
            <w:left w:val="none" w:sz="0" w:space="0" w:color="auto"/>
            <w:bottom w:val="none" w:sz="0" w:space="0" w:color="auto"/>
            <w:right w:val="none" w:sz="0" w:space="0" w:color="auto"/>
          </w:divBdr>
          <w:divsChild>
            <w:div w:id="754281464">
              <w:marLeft w:val="0"/>
              <w:marRight w:val="0"/>
              <w:marTop w:val="0"/>
              <w:marBottom w:val="0"/>
              <w:divBdr>
                <w:top w:val="none" w:sz="0" w:space="0" w:color="auto"/>
                <w:left w:val="none" w:sz="0" w:space="0" w:color="auto"/>
                <w:bottom w:val="none" w:sz="0" w:space="0" w:color="auto"/>
                <w:right w:val="none" w:sz="0" w:space="0" w:color="auto"/>
              </w:divBdr>
              <w:divsChild>
                <w:div w:id="773356864">
                  <w:marLeft w:val="0"/>
                  <w:marRight w:val="0"/>
                  <w:marTop w:val="0"/>
                  <w:marBottom w:val="0"/>
                  <w:divBdr>
                    <w:top w:val="none" w:sz="0" w:space="0" w:color="auto"/>
                    <w:left w:val="none" w:sz="0" w:space="0" w:color="auto"/>
                    <w:bottom w:val="none" w:sz="0" w:space="0" w:color="auto"/>
                    <w:right w:val="none" w:sz="0" w:space="0" w:color="auto"/>
                  </w:divBdr>
                  <w:divsChild>
                    <w:div w:id="71632003">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685328633">
      <w:bodyDiv w:val="1"/>
      <w:marLeft w:val="0"/>
      <w:marRight w:val="0"/>
      <w:marTop w:val="0"/>
      <w:marBottom w:val="0"/>
      <w:divBdr>
        <w:top w:val="none" w:sz="0" w:space="0" w:color="auto"/>
        <w:left w:val="none" w:sz="0" w:space="0" w:color="auto"/>
        <w:bottom w:val="none" w:sz="0" w:space="0" w:color="auto"/>
        <w:right w:val="none" w:sz="0" w:space="0" w:color="auto"/>
      </w:divBdr>
      <w:divsChild>
        <w:div w:id="657732007">
          <w:marLeft w:val="0"/>
          <w:marRight w:val="0"/>
          <w:marTop w:val="0"/>
          <w:marBottom w:val="0"/>
          <w:divBdr>
            <w:top w:val="none" w:sz="0" w:space="0" w:color="auto"/>
            <w:left w:val="none" w:sz="0" w:space="0" w:color="auto"/>
            <w:bottom w:val="none" w:sz="0" w:space="0" w:color="auto"/>
            <w:right w:val="none" w:sz="0" w:space="0" w:color="auto"/>
          </w:divBdr>
          <w:divsChild>
            <w:div w:id="359673089">
              <w:marLeft w:val="0"/>
              <w:marRight w:val="0"/>
              <w:marTop w:val="0"/>
              <w:marBottom w:val="0"/>
              <w:divBdr>
                <w:top w:val="none" w:sz="0" w:space="0" w:color="auto"/>
                <w:left w:val="none" w:sz="0" w:space="0" w:color="auto"/>
                <w:bottom w:val="none" w:sz="0" w:space="0" w:color="auto"/>
                <w:right w:val="none" w:sz="0" w:space="0" w:color="auto"/>
              </w:divBdr>
              <w:divsChild>
                <w:div w:id="1619943498">
                  <w:marLeft w:val="0"/>
                  <w:marRight w:val="0"/>
                  <w:marTop w:val="0"/>
                  <w:marBottom w:val="0"/>
                  <w:divBdr>
                    <w:top w:val="none" w:sz="0" w:space="0" w:color="auto"/>
                    <w:left w:val="none" w:sz="0" w:space="0" w:color="auto"/>
                    <w:bottom w:val="none" w:sz="0" w:space="0" w:color="auto"/>
                    <w:right w:val="none" w:sz="0" w:space="0" w:color="auto"/>
                  </w:divBdr>
                  <w:divsChild>
                    <w:div w:id="1644192344">
                      <w:marLeft w:val="0"/>
                      <w:marRight w:val="0"/>
                      <w:marTop w:val="0"/>
                      <w:marBottom w:val="0"/>
                      <w:divBdr>
                        <w:top w:val="none" w:sz="0" w:space="0" w:color="auto"/>
                        <w:left w:val="none" w:sz="0" w:space="0" w:color="auto"/>
                        <w:bottom w:val="none" w:sz="0" w:space="0" w:color="auto"/>
                        <w:right w:val="none" w:sz="0" w:space="0" w:color="auto"/>
                      </w:divBdr>
                      <w:divsChild>
                        <w:div w:id="21028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6553">
      <w:bodyDiv w:val="1"/>
      <w:marLeft w:val="0"/>
      <w:marRight w:val="0"/>
      <w:marTop w:val="0"/>
      <w:marBottom w:val="0"/>
      <w:divBdr>
        <w:top w:val="none" w:sz="0" w:space="0" w:color="auto"/>
        <w:left w:val="none" w:sz="0" w:space="0" w:color="auto"/>
        <w:bottom w:val="none" w:sz="0" w:space="0" w:color="auto"/>
        <w:right w:val="none" w:sz="0" w:space="0" w:color="auto"/>
      </w:divBdr>
      <w:divsChild>
        <w:div w:id="184563138">
          <w:marLeft w:val="0"/>
          <w:marRight w:val="0"/>
          <w:marTop w:val="0"/>
          <w:marBottom w:val="0"/>
          <w:divBdr>
            <w:top w:val="none" w:sz="0" w:space="0" w:color="auto"/>
            <w:left w:val="none" w:sz="0" w:space="0" w:color="auto"/>
            <w:bottom w:val="none" w:sz="0" w:space="0" w:color="auto"/>
            <w:right w:val="none" w:sz="0" w:space="0" w:color="auto"/>
          </w:divBdr>
          <w:divsChild>
            <w:div w:id="158352976">
              <w:marLeft w:val="0"/>
              <w:marRight w:val="0"/>
              <w:marTop w:val="0"/>
              <w:marBottom w:val="0"/>
              <w:divBdr>
                <w:top w:val="none" w:sz="0" w:space="0" w:color="auto"/>
                <w:left w:val="none" w:sz="0" w:space="0" w:color="auto"/>
                <w:bottom w:val="none" w:sz="0" w:space="0" w:color="auto"/>
                <w:right w:val="none" w:sz="0" w:space="0" w:color="auto"/>
              </w:divBdr>
              <w:divsChild>
                <w:div w:id="1474560711">
                  <w:marLeft w:val="0"/>
                  <w:marRight w:val="0"/>
                  <w:marTop w:val="0"/>
                  <w:marBottom w:val="0"/>
                  <w:divBdr>
                    <w:top w:val="none" w:sz="0" w:space="0" w:color="auto"/>
                    <w:left w:val="none" w:sz="0" w:space="0" w:color="auto"/>
                    <w:bottom w:val="none" w:sz="0" w:space="0" w:color="auto"/>
                    <w:right w:val="none" w:sz="0" w:space="0" w:color="auto"/>
                  </w:divBdr>
                  <w:divsChild>
                    <w:div w:id="1731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739551764">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861159346">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 w:id="2083873074">
      <w:bodyDiv w:val="1"/>
      <w:marLeft w:val="0"/>
      <w:marRight w:val="0"/>
      <w:marTop w:val="0"/>
      <w:marBottom w:val="0"/>
      <w:divBdr>
        <w:top w:val="none" w:sz="0" w:space="0" w:color="auto"/>
        <w:left w:val="none" w:sz="0" w:space="0" w:color="auto"/>
        <w:bottom w:val="none" w:sz="0" w:space="0" w:color="auto"/>
        <w:right w:val="none" w:sz="0" w:space="0" w:color="auto"/>
      </w:divBdr>
    </w:div>
    <w:div w:id="20906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cd.org/ctp/consumption/discussion-draft-oecd-international-vat-gst-guidelines.pdf" TargetMode="External"/><Relationship Id="rId18" Type="http://schemas.openxmlformats.org/officeDocument/2006/relationships/hyperlink" Target="https://en.wikipedia.org/wiki/Legislatio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n.wikipedia.org/wiki/Sales_taxes_in_the_United_States" TargetMode="External"/><Relationship Id="rId7" Type="http://schemas.openxmlformats.org/officeDocument/2006/relationships/webSettings" Target="webSettings.xml"/><Relationship Id="rId12" Type="http://schemas.openxmlformats.org/officeDocument/2006/relationships/hyperlink" Target="mailto:policy.webmaster@ird.govt.nz?subject=Making%20Tax%20Simpler"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ird.govt.nz/online-services/campaign-myir.html" TargetMode="External"/><Relationship Id="rId20" Type="http://schemas.openxmlformats.org/officeDocument/2006/relationships/hyperlink" Target="https://en.wikipedia.org/wiki/State_governments_of_the_United_States"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www.ird.govt.nz/resources/f/6/f6724b004ba3d51db001bd9ef8e4b077/ir360.pdf"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en.wikipedia.org/wiki/United_States_Congres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hatsmyduty.org.n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1A97-51F4-48E4-8097-BABDA8FF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14965</Words>
  <Characters>81712</Characters>
  <Application>Microsoft Office Word</Application>
  <DocSecurity>0</DocSecurity>
  <Lines>2095</Lines>
  <Paragraphs>552</Paragraphs>
  <ScaleCrop>false</ScaleCrop>
  <HeadingPairs>
    <vt:vector size="2" baseType="variant">
      <vt:variant>
        <vt:lpstr>Title</vt:lpstr>
      </vt:variant>
      <vt:variant>
        <vt:i4>1</vt:i4>
      </vt:variant>
    </vt:vector>
  </HeadingPairs>
  <TitlesOfParts>
    <vt:vector size="1" baseType="lpstr">
      <vt:lpstr>GST: Cross-border services, intangibles and goods - a government discussion document</vt:lpstr>
    </vt:vector>
  </TitlesOfParts>
  <Company>Inland Revenue</Company>
  <LinksUpToDate>false</LinksUpToDate>
  <CharactersWithSpaces>96125</CharactersWithSpaces>
  <SharedDoc>false</SharedDoc>
  <HLinks>
    <vt:vector size="36" baseType="variant">
      <vt:variant>
        <vt:i4>1310781</vt:i4>
      </vt:variant>
      <vt:variant>
        <vt:i4>35</vt:i4>
      </vt:variant>
      <vt:variant>
        <vt:i4>0</vt:i4>
      </vt:variant>
      <vt:variant>
        <vt:i4>5</vt:i4>
      </vt:variant>
      <vt:variant>
        <vt:lpwstr/>
      </vt:variant>
      <vt:variant>
        <vt:lpwstr>_Toc142380646</vt:lpwstr>
      </vt:variant>
      <vt:variant>
        <vt:i4>1310781</vt:i4>
      </vt:variant>
      <vt:variant>
        <vt:i4>29</vt:i4>
      </vt:variant>
      <vt:variant>
        <vt:i4>0</vt:i4>
      </vt:variant>
      <vt:variant>
        <vt:i4>5</vt:i4>
      </vt:variant>
      <vt:variant>
        <vt:lpwstr/>
      </vt:variant>
      <vt:variant>
        <vt:lpwstr>_Toc142380645</vt:lpwstr>
      </vt:variant>
      <vt:variant>
        <vt:i4>1310781</vt:i4>
      </vt:variant>
      <vt:variant>
        <vt:i4>26</vt:i4>
      </vt:variant>
      <vt:variant>
        <vt:i4>0</vt:i4>
      </vt:variant>
      <vt:variant>
        <vt:i4>5</vt:i4>
      </vt:variant>
      <vt:variant>
        <vt:lpwstr/>
      </vt:variant>
      <vt:variant>
        <vt:lpwstr>_Toc142380644</vt:lpwstr>
      </vt:variant>
      <vt:variant>
        <vt:i4>1310781</vt:i4>
      </vt:variant>
      <vt:variant>
        <vt:i4>20</vt:i4>
      </vt:variant>
      <vt:variant>
        <vt:i4>0</vt:i4>
      </vt:variant>
      <vt:variant>
        <vt:i4>5</vt:i4>
      </vt:variant>
      <vt:variant>
        <vt:lpwstr/>
      </vt:variant>
      <vt:variant>
        <vt:lpwstr>_Toc142380643</vt:lpwstr>
      </vt:variant>
      <vt:variant>
        <vt:i4>1310781</vt:i4>
      </vt:variant>
      <vt:variant>
        <vt:i4>14</vt:i4>
      </vt:variant>
      <vt:variant>
        <vt:i4>0</vt:i4>
      </vt:variant>
      <vt:variant>
        <vt:i4>5</vt:i4>
      </vt:variant>
      <vt:variant>
        <vt:lpwstr/>
      </vt:variant>
      <vt:variant>
        <vt:lpwstr>_Toc142380642</vt:lpwstr>
      </vt:variant>
      <vt:variant>
        <vt:i4>1310781</vt:i4>
      </vt:variant>
      <vt:variant>
        <vt:i4>11</vt:i4>
      </vt:variant>
      <vt:variant>
        <vt:i4>0</vt:i4>
      </vt:variant>
      <vt:variant>
        <vt:i4>5</vt:i4>
      </vt:variant>
      <vt:variant>
        <vt:lpwstr/>
      </vt:variant>
      <vt:variant>
        <vt:lpwstr>_Toc142380641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Cross-border services, intangibles and goods - a government discussion document</dc:title>
  <dc:subject/>
  <dc:creator>Policy and Strategy</dc:creator>
  <dc:description>Published on 18 August 2015</dc:description>
  <cp:lastModifiedBy>David Nind</cp:lastModifiedBy>
  <cp:revision>2</cp:revision>
  <dcterms:created xsi:type="dcterms:W3CDTF">2015-08-17T04:27:00Z</dcterms:created>
  <dcterms:modified xsi:type="dcterms:W3CDTF">2015-08-17T04:28:00Z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